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C7DAD" w14:textId="736A6783" w:rsidR="009277EF" w:rsidRPr="00F060A1" w:rsidRDefault="009277EF" w:rsidP="009277EF">
      <w:pPr>
        <w:pStyle w:val="MainBodyText"/>
        <w:rPr>
          <w:lang w:val="es-US"/>
        </w:rPr>
      </w:pPr>
    </w:p>
    <w:p w14:paraId="19BE25B9" w14:textId="77777777" w:rsidR="009277EF" w:rsidRPr="00F060A1" w:rsidRDefault="009277EF" w:rsidP="009277EF">
      <w:pPr>
        <w:pStyle w:val="MainBodyText"/>
        <w:rPr>
          <w:lang w:val="es-US"/>
        </w:rPr>
      </w:pPr>
    </w:p>
    <w:p w14:paraId="2EB9F5D0" w14:textId="77777777" w:rsidR="009277EF" w:rsidRPr="00F060A1" w:rsidRDefault="009277EF" w:rsidP="009277EF">
      <w:pPr>
        <w:pStyle w:val="MainBodyText"/>
        <w:rPr>
          <w:lang w:val="es-US"/>
        </w:rPr>
      </w:pPr>
    </w:p>
    <w:p w14:paraId="2F17EA9B" w14:textId="77777777" w:rsidR="009277EF" w:rsidRPr="00F060A1" w:rsidRDefault="009277EF" w:rsidP="009277EF">
      <w:pPr>
        <w:pStyle w:val="MainBodyText"/>
        <w:rPr>
          <w:lang w:val="es-US"/>
        </w:rPr>
      </w:pPr>
    </w:p>
    <w:p w14:paraId="438FFF12" w14:textId="77777777" w:rsidR="00600E60" w:rsidRPr="00F060A1" w:rsidRDefault="00600E60" w:rsidP="005B7279">
      <w:pPr>
        <w:pStyle w:val="MainBodyText"/>
        <w:rPr>
          <w:color w:val="BCBCCF" w:themeColor="text1" w:themeTint="40"/>
          <w:lang w:val="es-US"/>
        </w:rPr>
      </w:pPr>
    </w:p>
    <w:p w14:paraId="06392950" w14:textId="77777777" w:rsidR="00BF6DA5" w:rsidRPr="00F060A1" w:rsidRDefault="00BF6DA5" w:rsidP="00536413">
      <w:pPr>
        <w:pStyle w:val="Title"/>
        <w:jc w:val="center"/>
        <w:rPr>
          <w:lang w:val="es-US"/>
        </w:rPr>
      </w:pPr>
    </w:p>
    <w:p w14:paraId="59F29862" w14:textId="2B6E1B41" w:rsidR="00D50977" w:rsidRPr="00F060A1" w:rsidRDefault="00CB3E97" w:rsidP="00536413">
      <w:pPr>
        <w:pStyle w:val="Title"/>
        <w:jc w:val="center"/>
        <w:rPr>
          <w:lang w:val="es-US"/>
        </w:rPr>
      </w:pPr>
      <w:r w:rsidRPr="00CB3E97">
        <w:rPr>
          <w:rFonts w:cs="Arial"/>
        </w:rPr>
        <w:t xml:space="preserve">Plan de Recuperación Local </w:t>
      </w:r>
      <w:r w:rsidR="00E370E9" w:rsidRPr="00CB3E97">
        <w:rPr>
          <w:rFonts w:cs="Arial"/>
          <w:lang w:val="es-US"/>
        </w:rPr>
        <w:t>del</w:t>
      </w:r>
      <w:r w:rsidR="00E370E9" w:rsidRPr="00F060A1">
        <w:rPr>
          <w:lang w:val="es-US"/>
        </w:rPr>
        <w:t xml:space="preserve"> Condado de Baldwin</w:t>
      </w:r>
    </w:p>
    <w:p w14:paraId="4ACCDBE4" w14:textId="724ADA26" w:rsidR="00346940" w:rsidRPr="00F060A1" w:rsidRDefault="00E370E9" w:rsidP="00536413">
      <w:pPr>
        <w:pStyle w:val="Subtitle"/>
        <w:jc w:val="center"/>
        <w:rPr>
          <w:lang w:val="es-US"/>
        </w:rPr>
      </w:pPr>
      <w:r w:rsidRPr="00F060A1">
        <w:rPr>
          <w:lang w:val="es-US"/>
        </w:rPr>
        <w:t>Para DR-4563</w:t>
      </w:r>
      <w:r w:rsidR="00E02D16">
        <w:rPr>
          <w:lang w:val="es-US"/>
        </w:rPr>
        <w:t xml:space="preserve"> y DR-4573</w:t>
      </w:r>
    </w:p>
    <w:p w14:paraId="301C9012" w14:textId="77777777" w:rsidR="00D61964" w:rsidRPr="00F060A1" w:rsidRDefault="00D61964" w:rsidP="00346940">
      <w:pPr>
        <w:pStyle w:val="Subtitle2"/>
        <w:rPr>
          <w:lang w:val="es-US"/>
        </w:rPr>
      </w:pPr>
    </w:p>
    <w:p w14:paraId="52CFDF00" w14:textId="40DA6962" w:rsidR="00D61964" w:rsidRPr="00F060A1" w:rsidRDefault="00131FF1" w:rsidP="00355C8F">
      <w:pPr>
        <w:pStyle w:val="Subtitle2"/>
        <w:jc w:val="center"/>
        <w:rPr>
          <w:lang w:val="es-US"/>
        </w:rPr>
      </w:pPr>
      <w:r w:rsidRPr="00F060A1">
        <w:rPr>
          <w:lang w:val="es-US"/>
        </w:rPr>
        <w:t>Borrador para comentario público</w:t>
      </w:r>
    </w:p>
    <w:p w14:paraId="0BAAE263" w14:textId="7A12CA6D" w:rsidR="00D61964" w:rsidRPr="00F060A1" w:rsidRDefault="00142943" w:rsidP="00355C8F">
      <w:pPr>
        <w:pStyle w:val="Subtitle2"/>
        <w:spacing w:before="120"/>
        <w:jc w:val="center"/>
        <w:rPr>
          <w:lang w:val="es-US"/>
        </w:rPr>
      </w:pPr>
      <w:r w:rsidRPr="00F060A1">
        <w:rPr>
          <w:lang w:val="es-US"/>
        </w:rPr>
        <w:t>Julio de 2024</w:t>
      </w:r>
    </w:p>
    <w:p w14:paraId="35BBAC35" w14:textId="77777777" w:rsidR="00D61964" w:rsidRPr="00F060A1" w:rsidRDefault="00D61964" w:rsidP="00346940">
      <w:pPr>
        <w:pStyle w:val="Subtitle2"/>
        <w:rPr>
          <w:lang w:val="es-US"/>
        </w:rPr>
      </w:pPr>
    </w:p>
    <w:p w14:paraId="7BCA4897" w14:textId="77777777" w:rsidR="00D61964" w:rsidRPr="00F060A1" w:rsidRDefault="00D61964" w:rsidP="00346940">
      <w:pPr>
        <w:pStyle w:val="Subtitle2"/>
        <w:rPr>
          <w:lang w:val="es-US"/>
        </w:rPr>
      </w:pPr>
    </w:p>
    <w:p w14:paraId="7A959924" w14:textId="77777777" w:rsidR="00355C8F" w:rsidRPr="00F060A1" w:rsidRDefault="00355C8F" w:rsidP="00346940">
      <w:pPr>
        <w:pStyle w:val="Subtitle2"/>
        <w:rPr>
          <w:lang w:val="es-US"/>
        </w:rPr>
      </w:pPr>
    </w:p>
    <w:tbl>
      <w:tblPr>
        <w:tblStyle w:val="TableGrid"/>
        <w:tblpPr w:leftFromText="180" w:rightFromText="180" w:vertAnchor="text" w:horzAnchor="margin" w:tblpY="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6834"/>
      </w:tblGrid>
      <w:tr w:rsidR="00EB27ED" w:rsidRPr="00F060A1" w14:paraId="1CC10080" w14:textId="77777777" w:rsidTr="00133C0C">
        <w:trPr>
          <w:trHeight w:val="2060"/>
        </w:trPr>
        <w:tc>
          <w:tcPr>
            <w:tcW w:w="2477" w:type="dxa"/>
            <w:vAlign w:val="center"/>
          </w:tcPr>
          <w:p w14:paraId="1A4FB2CF" w14:textId="130856E8" w:rsidR="00EB27ED" w:rsidRPr="00F060A1" w:rsidRDefault="00F24156" w:rsidP="00CC0820">
            <w:pPr>
              <w:pStyle w:val="MainBodyText"/>
              <w:rPr>
                <w:lang w:val="es-US"/>
              </w:rPr>
            </w:pPr>
            <w:r w:rsidRPr="00F060A1">
              <w:rPr>
                <w:noProof/>
                <w:lang w:val="es-US"/>
              </w:rPr>
              <w:drawing>
                <wp:inline distT="0" distB="0" distL="0" distR="0" wp14:anchorId="0F51F433" wp14:editId="1F6490A0">
                  <wp:extent cx="1463040" cy="650240"/>
                  <wp:effectExtent l="0" t="0" r="3810" b="0"/>
                  <wp:docPr id="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3040" cy="650240"/>
                          </a:xfrm>
                          <a:prstGeom prst="rect">
                            <a:avLst/>
                          </a:prstGeom>
                        </pic:spPr>
                      </pic:pic>
                    </a:graphicData>
                  </a:graphic>
                </wp:inline>
              </w:drawing>
            </w:r>
          </w:p>
        </w:tc>
        <w:tc>
          <w:tcPr>
            <w:tcW w:w="6883" w:type="dxa"/>
            <w:vAlign w:val="center"/>
          </w:tcPr>
          <w:p w14:paraId="7E8B5CAD" w14:textId="77777777" w:rsidR="00EB27ED" w:rsidRPr="00F060A1" w:rsidRDefault="00EB27ED" w:rsidP="00EB27ED">
            <w:pPr>
              <w:pStyle w:val="MainBodyText"/>
              <w:rPr>
                <w:lang w:val="es-US"/>
              </w:rPr>
            </w:pPr>
            <w:r w:rsidRPr="00F060A1">
              <w:rPr>
                <w:lang w:val="es-US"/>
              </w:rPr>
              <w:t>Preparado para:</w:t>
            </w:r>
          </w:p>
          <w:p w14:paraId="436F62DE" w14:textId="7B31531D" w:rsidR="00EB27ED" w:rsidRPr="00F060A1" w:rsidRDefault="00F24156" w:rsidP="00EB27ED">
            <w:pPr>
              <w:pStyle w:val="MainBodyText"/>
              <w:rPr>
                <w:lang w:val="es-US"/>
              </w:rPr>
            </w:pPr>
            <w:r w:rsidRPr="00F060A1">
              <w:rPr>
                <w:lang w:val="es-US"/>
              </w:rPr>
              <w:t>Condado de Baldwin</w:t>
            </w:r>
          </w:p>
          <w:p w14:paraId="2330A89B" w14:textId="77777777" w:rsidR="00EB27ED" w:rsidRPr="00F060A1" w:rsidRDefault="00EB27ED" w:rsidP="00EB27ED">
            <w:pPr>
              <w:pStyle w:val="MainBodyText"/>
              <w:spacing w:before="0"/>
              <w:jc w:val="center"/>
              <w:rPr>
                <w:lang w:val="es-US"/>
              </w:rPr>
            </w:pPr>
          </w:p>
        </w:tc>
      </w:tr>
      <w:tr w:rsidR="00EB27ED" w:rsidRPr="00F060A1" w14:paraId="6639248F" w14:textId="77777777" w:rsidTr="00133C0C">
        <w:trPr>
          <w:trHeight w:val="977"/>
        </w:trPr>
        <w:tc>
          <w:tcPr>
            <w:tcW w:w="2477" w:type="dxa"/>
            <w:vAlign w:val="center"/>
          </w:tcPr>
          <w:p w14:paraId="333CFF33" w14:textId="77777777" w:rsidR="00EB27ED" w:rsidRPr="00F060A1" w:rsidRDefault="00CC0820" w:rsidP="00CC0820">
            <w:pPr>
              <w:pStyle w:val="MainBodyText"/>
              <w:rPr>
                <w:lang w:val="es-US"/>
              </w:rPr>
            </w:pPr>
            <w:r w:rsidRPr="00F060A1">
              <w:rPr>
                <w:noProof/>
                <w:lang w:val="es-US"/>
              </w:rPr>
              <w:drawing>
                <wp:inline distT="0" distB="0" distL="0" distR="0" wp14:anchorId="78D92586" wp14:editId="3D817027">
                  <wp:extent cx="1041722" cy="285750"/>
                  <wp:effectExtent l="0" t="0" r="635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6039" cy="286934"/>
                          </a:xfrm>
                          <a:prstGeom prst="rect">
                            <a:avLst/>
                          </a:prstGeom>
                        </pic:spPr>
                      </pic:pic>
                    </a:graphicData>
                  </a:graphic>
                </wp:inline>
              </w:drawing>
            </w:r>
          </w:p>
        </w:tc>
        <w:tc>
          <w:tcPr>
            <w:tcW w:w="6883" w:type="dxa"/>
          </w:tcPr>
          <w:p w14:paraId="4617130E" w14:textId="77777777" w:rsidR="00EB27ED" w:rsidRPr="00F060A1" w:rsidRDefault="00EB27ED" w:rsidP="00EB27ED">
            <w:pPr>
              <w:pStyle w:val="MainBodyText"/>
              <w:rPr>
                <w:lang w:val="es-US"/>
              </w:rPr>
            </w:pPr>
            <w:r w:rsidRPr="00F060A1">
              <w:rPr>
                <w:lang w:val="es-US"/>
              </w:rPr>
              <w:t>Preparado por:</w:t>
            </w:r>
          </w:p>
          <w:p w14:paraId="7E42DD85" w14:textId="77777777" w:rsidR="00EB27ED" w:rsidRPr="00F060A1" w:rsidRDefault="00EB27ED" w:rsidP="00CC0820">
            <w:pPr>
              <w:pStyle w:val="MainBodyText"/>
              <w:rPr>
                <w:lang w:val="es-US"/>
              </w:rPr>
            </w:pPr>
            <w:r w:rsidRPr="00F060A1">
              <w:rPr>
                <w:lang w:val="es-US"/>
              </w:rPr>
              <w:t>Civix</w:t>
            </w:r>
          </w:p>
        </w:tc>
      </w:tr>
    </w:tbl>
    <w:p w14:paraId="27E55C77" w14:textId="77777777" w:rsidR="00F24156" w:rsidRPr="00F060A1" w:rsidRDefault="00F24156" w:rsidP="00D61964">
      <w:pPr>
        <w:pStyle w:val="Subtitle2"/>
        <w:rPr>
          <w:lang w:val="es-US"/>
        </w:rPr>
      </w:pPr>
    </w:p>
    <w:p w14:paraId="2DBEF1C9" w14:textId="577516DD" w:rsidR="00951272" w:rsidRPr="00F060A1" w:rsidRDefault="00EF236B" w:rsidP="00951272">
      <w:pPr>
        <w:pStyle w:val="MainBodyText"/>
        <w:spacing w:before="0" w:after="0" w:line="240" w:lineRule="auto"/>
        <w:rPr>
          <w:lang w:val="es-US"/>
        </w:rPr>
      </w:pPr>
      <w:r w:rsidRPr="00F060A1">
        <w:rPr>
          <w:lang w:val="es-US"/>
        </w:rPr>
        <w:t xml:space="preserve"> </w:t>
      </w:r>
    </w:p>
    <w:p w14:paraId="114E7D78" w14:textId="77777777" w:rsidR="00D61964" w:rsidRPr="00F060A1" w:rsidRDefault="00D61964" w:rsidP="00521FB8">
      <w:pPr>
        <w:rPr>
          <w:lang w:val="es-US"/>
        </w:rPr>
      </w:pPr>
    </w:p>
    <w:p w14:paraId="0B302915" w14:textId="77777777" w:rsidR="00D61964" w:rsidRPr="00F060A1" w:rsidRDefault="00D61964">
      <w:pPr>
        <w:rPr>
          <w:rFonts w:ascii="Georgia" w:eastAsiaTheme="majorEastAsia" w:hAnsi="Georgia" w:cstheme="majorBidi"/>
          <w:b/>
          <w:color w:val="171720" w:themeColor="text1"/>
          <w:sz w:val="44"/>
          <w:szCs w:val="32"/>
          <w:lang w:val="es-US"/>
        </w:rPr>
      </w:pPr>
      <w:r w:rsidRPr="00F060A1">
        <w:rPr>
          <w:lang w:val="es-US"/>
        </w:rPr>
        <w:br w:type="page"/>
      </w:r>
    </w:p>
    <w:sdt>
      <w:sdtPr>
        <w:rPr>
          <w:rFonts w:ascii="Karla" w:hAnsi="Karla"/>
          <w:b w:val="0"/>
          <w:color w:val="auto"/>
          <w:sz w:val="20"/>
          <w:szCs w:val="20"/>
          <w:lang w:val="es-US"/>
        </w:rPr>
        <w:id w:val="-1757049095"/>
        <w:docPartObj>
          <w:docPartGallery w:val="Table of Contents"/>
          <w:docPartUnique/>
        </w:docPartObj>
      </w:sdtPr>
      <w:sdtEndPr>
        <w:rPr>
          <w:rFonts w:ascii="Arial" w:hAnsi="Arial"/>
          <w:bCs/>
          <w:sz w:val="22"/>
          <w:szCs w:val="22"/>
        </w:rPr>
      </w:sdtEndPr>
      <w:sdtContent>
        <w:p w14:paraId="51A4BEDA" w14:textId="77777777" w:rsidR="00D61964" w:rsidRPr="00F060A1" w:rsidRDefault="00D61964">
          <w:pPr>
            <w:pStyle w:val="TOCHeading"/>
            <w:rPr>
              <w:lang w:val="es-US"/>
            </w:rPr>
          </w:pPr>
          <w:r w:rsidRPr="00F060A1">
            <w:rPr>
              <w:lang w:val="es-US"/>
            </w:rPr>
            <w:t>Índice</w:t>
          </w:r>
        </w:p>
        <w:p w14:paraId="70A63804" w14:textId="75B47E00" w:rsidR="00B37D4C" w:rsidRPr="00F060A1" w:rsidRDefault="006E128E">
          <w:pPr>
            <w:pStyle w:val="TOC1"/>
            <w:rPr>
              <w:rFonts w:asciiTheme="minorHAnsi" w:eastAsiaTheme="minorEastAsia" w:hAnsiTheme="minorHAnsi"/>
              <w:noProof/>
              <w:color w:val="auto"/>
              <w:lang w:val="es-US" w:eastAsia="es-AR"/>
            </w:rPr>
          </w:pPr>
          <w:r w:rsidRPr="00F060A1">
            <w:rPr>
              <w:rFonts w:ascii="Uniform" w:hAnsi="Uniform"/>
              <w:sz w:val="21"/>
              <w:lang w:val="es-US"/>
            </w:rPr>
            <w:fldChar w:fldCharType="begin"/>
          </w:r>
          <w:r w:rsidRPr="00F060A1">
            <w:rPr>
              <w:sz w:val="21"/>
              <w:lang w:val="es-US"/>
            </w:rPr>
            <w:instrText xml:space="preserve"> TOC \o "1-3" \h \z \u </w:instrText>
          </w:r>
          <w:r w:rsidRPr="00F060A1">
            <w:rPr>
              <w:rFonts w:ascii="Uniform" w:hAnsi="Uniform"/>
              <w:sz w:val="21"/>
              <w:lang w:val="es-US"/>
            </w:rPr>
            <w:fldChar w:fldCharType="separate"/>
          </w:r>
          <w:hyperlink w:anchor="_Toc171775973" w:history="1">
            <w:r w:rsidR="00B37D4C" w:rsidRPr="00F060A1">
              <w:rPr>
                <w:rStyle w:val="Hyperlink"/>
                <w:noProof/>
                <w:lang w:val="es-US"/>
              </w:rPr>
              <w:t>1</w:t>
            </w:r>
            <w:r w:rsidR="00B37D4C" w:rsidRPr="00F060A1">
              <w:rPr>
                <w:rFonts w:asciiTheme="minorHAnsi" w:eastAsiaTheme="minorEastAsia" w:hAnsiTheme="minorHAnsi"/>
                <w:noProof/>
                <w:color w:val="auto"/>
                <w:lang w:val="es-US" w:eastAsia="es-AR"/>
              </w:rPr>
              <w:tab/>
            </w:r>
            <w:r w:rsidR="00B37D4C" w:rsidRPr="00F060A1">
              <w:rPr>
                <w:rStyle w:val="Hyperlink"/>
                <w:noProof/>
                <w:lang w:val="es-US"/>
              </w:rPr>
              <w:t>Resumen Ejecutivo</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_Toc171775973 \h </w:instrText>
            </w:r>
            <w:r w:rsidR="00B37D4C" w:rsidRPr="00F060A1">
              <w:rPr>
                <w:noProof/>
                <w:webHidden/>
                <w:lang w:val="es-US"/>
              </w:rPr>
            </w:r>
            <w:r w:rsidR="00B37D4C" w:rsidRPr="00F060A1">
              <w:rPr>
                <w:noProof/>
                <w:webHidden/>
                <w:lang w:val="es-US"/>
              </w:rPr>
              <w:fldChar w:fldCharType="separate"/>
            </w:r>
            <w:r w:rsidR="0096305C">
              <w:rPr>
                <w:noProof/>
                <w:webHidden/>
                <w:lang w:val="es-US"/>
              </w:rPr>
              <w:t>10</w:t>
            </w:r>
            <w:r w:rsidR="00B37D4C" w:rsidRPr="00F060A1">
              <w:rPr>
                <w:noProof/>
                <w:webHidden/>
                <w:lang w:val="es-US"/>
              </w:rPr>
              <w:fldChar w:fldCharType="end"/>
            </w:r>
          </w:hyperlink>
        </w:p>
        <w:p w14:paraId="33BFDE66" w14:textId="40F424C6" w:rsidR="00B37D4C" w:rsidRPr="00F060A1" w:rsidRDefault="00000000">
          <w:pPr>
            <w:pStyle w:val="TOC2"/>
            <w:rPr>
              <w:rFonts w:asciiTheme="minorHAnsi" w:eastAsiaTheme="minorEastAsia" w:hAnsiTheme="minorHAnsi"/>
              <w:noProof/>
              <w:lang w:val="es-US" w:eastAsia="es-AR"/>
            </w:rPr>
          </w:pPr>
          <w:hyperlink w:anchor="_Toc171775974" w:history="1">
            <w:r w:rsidR="00B37D4C" w:rsidRPr="00F060A1">
              <w:rPr>
                <w:rStyle w:val="Hyperlink"/>
                <w:noProof/>
                <w:lang w:val="es-US"/>
              </w:rPr>
              <w:t>1.1</w:t>
            </w:r>
            <w:r w:rsidR="00B37D4C" w:rsidRPr="00F060A1">
              <w:rPr>
                <w:rFonts w:asciiTheme="minorHAnsi" w:eastAsiaTheme="minorEastAsia" w:hAnsiTheme="minorHAnsi"/>
                <w:noProof/>
                <w:lang w:val="es-US" w:eastAsia="es-AR"/>
              </w:rPr>
              <w:tab/>
            </w:r>
            <w:r w:rsidR="00B37D4C" w:rsidRPr="00F060A1">
              <w:rPr>
                <w:rStyle w:val="Hyperlink"/>
                <w:noProof/>
                <w:lang w:val="es-US"/>
              </w:rPr>
              <w:t>Descripción general</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_Toc171775974 \h </w:instrText>
            </w:r>
            <w:r w:rsidR="00B37D4C" w:rsidRPr="00F060A1">
              <w:rPr>
                <w:noProof/>
                <w:webHidden/>
                <w:lang w:val="es-US"/>
              </w:rPr>
            </w:r>
            <w:r w:rsidR="00B37D4C" w:rsidRPr="00F060A1">
              <w:rPr>
                <w:noProof/>
                <w:webHidden/>
                <w:lang w:val="es-US"/>
              </w:rPr>
              <w:fldChar w:fldCharType="separate"/>
            </w:r>
            <w:r w:rsidR="0096305C">
              <w:rPr>
                <w:noProof/>
                <w:webHidden/>
                <w:lang w:val="es-US"/>
              </w:rPr>
              <w:t>10</w:t>
            </w:r>
            <w:r w:rsidR="00B37D4C" w:rsidRPr="00F060A1">
              <w:rPr>
                <w:noProof/>
                <w:webHidden/>
                <w:lang w:val="es-US"/>
              </w:rPr>
              <w:fldChar w:fldCharType="end"/>
            </w:r>
          </w:hyperlink>
        </w:p>
        <w:p w14:paraId="62C3CD17" w14:textId="74CD7E9F" w:rsidR="00B37D4C" w:rsidRPr="00F060A1" w:rsidRDefault="00000000">
          <w:pPr>
            <w:pStyle w:val="TOC2"/>
            <w:rPr>
              <w:rFonts w:asciiTheme="minorHAnsi" w:eastAsiaTheme="minorEastAsia" w:hAnsiTheme="minorHAnsi"/>
              <w:noProof/>
              <w:lang w:val="es-US" w:eastAsia="es-AR"/>
            </w:rPr>
          </w:pPr>
          <w:hyperlink w:anchor="_Toc171775975" w:history="1">
            <w:r w:rsidR="00B37D4C" w:rsidRPr="00F060A1">
              <w:rPr>
                <w:rStyle w:val="Hyperlink"/>
                <w:noProof/>
                <w:lang w:val="es-US"/>
              </w:rPr>
              <w:t>1.2</w:t>
            </w:r>
            <w:r w:rsidR="00B37D4C" w:rsidRPr="00F060A1">
              <w:rPr>
                <w:rFonts w:asciiTheme="minorHAnsi" w:eastAsiaTheme="minorEastAsia" w:hAnsiTheme="minorHAnsi"/>
                <w:noProof/>
                <w:lang w:val="es-US" w:eastAsia="es-AR"/>
              </w:rPr>
              <w:tab/>
            </w:r>
            <w:r w:rsidR="00B37D4C" w:rsidRPr="00F060A1">
              <w:rPr>
                <w:rStyle w:val="Hyperlink"/>
                <w:noProof/>
                <w:lang w:val="es-US"/>
              </w:rPr>
              <w:t>Descripción general de desastres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_Toc171775975 \h </w:instrText>
            </w:r>
            <w:r w:rsidR="00B37D4C" w:rsidRPr="00F060A1">
              <w:rPr>
                <w:noProof/>
                <w:webHidden/>
                <w:lang w:val="es-US"/>
              </w:rPr>
            </w:r>
            <w:r w:rsidR="00B37D4C" w:rsidRPr="00F060A1">
              <w:rPr>
                <w:noProof/>
                <w:webHidden/>
                <w:lang w:val="es-US"/>
              </w:rPr>
              <w:fldChar w:fldCharType="separate"/>
            </w:r>
            <w:r w:rsidR="0096305C">
              <w:rPr>
                <w:noProof/>
                <w:webHidden/>
                <w:lang w:val="es-US"/>
              </w:rPr>
              <w:t>10</w:t>
            </w:r>
            <w:r w:rsidR="00B37D4C" w:rsidRPr="00F060A1">
              <w:rPr>
                <w:noProof/>
                <w:webHidden/>
                <w:lang w:val="es-US"/>
              </w:rPr>
              <w:fldChar w:fldCharType="end"/>
            </w:r>
          </w:hyperlink>
        </w:p>
        <w:p w14:paraId="0C9FC3A0" w14:textId="563EFB97"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5976" w:history="1">
            <w:r w:rsidR="00B37D4C" w:rsidRPr="00F060A1">
              <w:rPr>
                <w:rStyle w:val="Hyperlink"/>
                <w:noProof/>
                <w:lang w:val="es-US"/>
              </w:rPr>
              <w:t>1.2.1</w:t>
            </w:r>
            <w:r w:rsidR="00B37D4C" w:rsidRPr="00F060A1">
              <w:rPr>
                <w:rFonts w:asciiTheme="minorHAnsi" w:eastAsiaTheme="minorEastAsia" w:hAnsiTheme="minorHAnsi"/>
                <w:noProof/>
                <w:lang w:val="es-US" w:eastAsia="es-AR"/>
              </w:rPr>
              <w:tab/>
            </w:r>
            <w:r w:rsidR="00B37D4C" w:rsidRPr="00F060A1">
              <w:rPr>
                <w:rStyle w:val="Hyperlink"/>
                <w:noProof/>
                <w:lang w:val="es-US"/>
              </w:rPr>
              <w:t>Huracán Sally (DR-4563)</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_Toc171775976 \h </w:instrText>
            </w:r>
            <w:r w:rsidR="00B37D4C" w:rsidRPr="00F060A1">
              <w:rPr>
                <w:noProof/>
                <w:webHidden/>
                <w:lang w:val="es-US"/>
              </w:rPr>
            </w:r>
            <w:r w:rsidR="00B37D4C" w:rsidRPr="00F060A1">
              <w:rPr>
                <w:noProof/>
                <w:webHidden/>
                <w:lang w:val="es-US"/>
              </w:rPr>
              <w:fldChar w:fldCharType="separate"/>
            </w:r>
            <w:r w:rsidR="0096305C">
              <w:rPr>
                <w:noProof/>
                <w:webHidden/>
                <w:lang w:val="es-US"/>
              </w:rPr>
              <w:t>10</w:t>
            </w:r>
            <w:r w:rsidR="00B37D4C" w:rsidRPr="00F060A1">
              <w:rPr>
                <w:noProof/>
                <w:webHidden/>
                <w:lang w:val="es-US"/>
              </w:rPr>
              <w:fldChar w:fldCharType="end"/>
            </w:r>
          </w:hyperlink>
        </w:p>
        <w:p w14:paraId="6820838D" w14:textId="2E0C2B82"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5977" w:history="1">
            <w:r w:rsidR="00B37D4C" w:rsidRPr="00F060A1">
              <w:rPr>
                <w:rStyle w:val="Hyperlink"/>
                <w:noProof/>
                <w:lang w:val="es-US"/>
              </w:rPr>
              <w:t>1.2.2</w:t>
            </w:r>
            <w:r w:rsidR="00B37D4C" w:rsidRPr="00F060A1">
              <w:rPr>
                <w:rFonts w:asciiTheme="minorHAnsi" w:eastAsiaTheme="minorEastAsia" w:hAnsiTheme="minorHAnsi"/>
                <w:noProof/>
                <w:lang w:val="es-US" w:eastAsia="es-AR"/>
              </w:rPr>
              <w:tab/>
            </w:r>
            <w:r w:rsidR="00B37D4C" w:rsidRPr="00F060A1">
              <w:rPr>
                <w:rStyle w:val="Hyperlink"/>
                <w:noProof/>
                <w:lang w:val="es-US"/>
              </w:rPr>
              <w:t>Huracán Zeta (DR-4573)</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_Toc171775977 \h </w:instrText>
            </w:r>
            <w:r w:rsidR="00B37D4C" w:rsidRPr="00F060A1">
              <w:rPr>
                <w:noProof/>
                <w:webHidden/>
                <w:lang w:val="es-US"/>
              </w:rPr>
            </w:r>
            <w:r w:rsidR="00B37D4C" w:rsidRPr="00F060A1">
              <w:rPr>
                <w:noProof/>
                <w:webHidden/>
                <w:lang w:val="es-US"/>
              </w:rPr>
              <w:fldChar w:fldCharType="separate"/>
            </w:r>
            <w:r w:rsidR="0096305C">
              <w:rPr>
                <w:noProof/>
                <w:webHidden/>
                <w:lang w:val="es-US"/>
              </w:rPr>
              <w:t>10</w:t>
            </w:r>
            <w:r w:rsidR="00B37D4C" w:rsidRPr="00F060A1">
              <w:rPr>
                <w:noProof/>
                <w:webHidden/>
                <w:lang w:val="es-US"/>
              </w:rPr>
              <w:fldChar w:fldCharType="end"/>
            </w:r>
          </w:hyperlink>
        </w:p>
        <w:p w14:paraId="42639B6E" w14:textId="7897BA16" w:rsidR="00B37D4C" w:rsidRPr="00F060A1" w:rsidRDefault="00000000">
          <w:pPr>
            <w:pStyle w:val="TOC2"/>
            <w:rPr>
              <w:rFonts w:asciiTheme="minorHAnsi" w:eastAsiaTheme="minorEastAsia" w:hAnsiTheme="minorHAnsi"/>
              <w:noProof/>
              <w:lang w:val="es-US" w:eastAsia="es-AR"/>
            </w:rPr>
          </w:pPr>
          <w:hyperlink w:anchor="_Toc171775978" w:history="1">
            <w:r w:rsidR="00B37D4C" w:rsidRPr="00F060A1">
              <w:rPr>
                <w:rStyle w:val="Hyperlink"/>
                <w:noProof/>
                <w:lang w:val="es-US"/>
              </w:rPr>
              <w:t>1.3</w:t>
            </w:r>
            <w:r w:rsidR="00B37D4C" w:rsidRPr="00F060A1">
              <w:rPr>
                <w:rFonts w:asciiTheme="minorHAnsi" w:eastAsiaTheme="minorEastAsia" w:hAnsiTheme="minorHAnsi"/>
                <w:noProof/>
                <w:lang w:val="es-US" w:eastAsia="es-AR"/>
              </w:rPr>
              <w:tab/>
            </w:r>
            <w:r w:rsidR="00B37D4C" w:rsidRPr="00F060A1">
              <w:rPr>
                <w:rStyle w:val="Hyperlink"/>
                <w:noProof/>
                <w:lang w:val="es-US"/>
              </w:rPr>
              <w:t>Resumen</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_Toc171775978 \h </w:instrText>
            </w:r>
            <w:r w:rsidR="00B37D4C" w:rsidRPr="00F060A1">
              <w:rPr>
                <w:noProof/>
                <w:webHidden/>
                <w:lang w:val="es-US"/>
              </w:rPr>
            </w:r>
            <w:r w:rsidR="00B37D4C" w:rsidRPr="00F060A1">
              <w:rPr>
                <w:noProof/>
                <w:webHidden/>
                <w:lang w:val="es-US"/>
              </w:rPr>
              <w:fldChar w:fldCharType="separate"/>
            </w:r>
            <w:r w:rsidR="0096305C">
              <w:rPr>
                <w:noProof/>
                <w:webHidden/>
                <w:lang w:val="es-US"/>
              </w:rPr>
              <w:t>10</w:t>
            </w:r>
            <w:r w:rsidR="00B37D4C" w:rsidRPr="00F060A1">
              <w:rPr>
                <w:noProof/>
                <w:webHidden/>
                <w:lang w:val="es-US"/>
              </w:rPr>
              <w:fldChar w:fldCharType="end"/>
            </w:r>
          </w:hyperlink>
        </w:p>
        <w:p w14:paraId="024E9153" w14:textId="6B291FE7" w:rsidR="00B37D4C" w:rsidRPr="00F060A1" w:rsidRDefault="00000000">
          <w:pPr>
            <w:pStyle w:val="TOC2"/>
            <w:rPr>
              <w:rFonts w:asciiTheme="minorHAnsi" w:eastAsiaTheme="minorEastAsia" w:hAnsiTheme="minorHAnsi"/>
              <w:noProof/>
              <w:lang w:val="es-US" w:eastAsia="es-AR"/>
            </w:rPr>
          </w:pPr>
          <w:hyperlink w:anchor="_Toc171775979" w:history="1">
            <w:r w:rsidR="00B37D4C" w:rsidRPr="00F060A1">
              <w:rPr>
                <w:rStyle w:val="Hyperlink"/>
                <w:noProof/>
                <w:lang w:val="es-US"/>
              </w:rPr>
              <w:t>1.4</w:t>
            </w:r>
            <w:r w:rsidR="00B37D4C" w:rsidRPr="00F060A1">
              <w:rPr>
                <w:rFonts w:asciiTheme="minorHAnsi" w:eastAsiaTheme="minorEastAsia" w:hAnsiTheme="minorHAnsi"/>
                <w:noProof/>
                <w:lang w:val="es-US" w:eastAsia="es-AR"/>
              </w:rPr>
              <w:tab/>
            </w:r>
            <w:r w:rsidR="00B37D4C" w:rsidRPr="00F060A1">
              <w:rPr>
                <w:rStyle w:val="Hyperlink"/>
                <w:noProof/>
                <w:lang w:val="es-US"/>
              </w:rPr>
              <w:t>Necesidades insatisfechas y asignación propuesta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_Toc171775979 \h </w:instrText>
            </w:r>
            <w:r w:rsidR="00B37D4C" w:rsidRPr="00F060A1">
              <w:rPr>
                <w:noProof/>
                <w:webHidden/>
                <w:lang w:val="es-US"/>
              </w:rPr>
            </w:r>
            <w:r w:rsidR="00B37D4C" w:rsidRPr="00F060A1">
              <w:rPr>
                <w:noProof/>
                <w:webHidden/>
                <w:lang w:val="es-US"/>
              </w:rPr>
              <w:fldChar w:fldCharType="separate"/>
            </w:r>
            <w:r w:rsidR="0096305C">
              <w:rPr>
                <w:noProof/>
                <w:webHidden/>
                <w:lang w:val="es-US"/>
              </w:rPr>
              <w:t>12</w:t>
            </w:r>
            <w:r w:rsidR="00B37D4C" w:rsidRPr="00F060A1">
              <w:rPr>
                <w:noProof/>
                <w:webHidden/>
                <w:lang w:val="es-US"/>
              </w:rPr>
              <w:fldChar w:fldCharType="end"/>
            </w:r>
          </w:hyperlink>
        </w:p>
        <w:p w14:paraId="1B29BFC6" w14:textId="7D695825" w:rsidR="00B37D4C" w:rsidRPr="00F060A1" w:rsidRDefault="00000000">
          <w:pPr>
            <w:pStyle w:val="TOC1"/>
            <w:rPr>
              <w:rFonts w:asciiTheme="minorHAnsi" w:eastAsiaTheme="minorEastAsia" w:hAnsiTheme="minorHAnsi"/>
              <w:noProof/>
              <w:color w:val="auto"/>
              <w:lang w:val="es-US" w:eastAsia="es-AR"/>
            </w:rPr>
          </w:pPr>
          <w:hyperlink w:anchor="_Toc171775980" w:history="1">
            <w:r w:rsidR="00B37D4C" w:rsidRPr="00F060A1">
              <w:rPr>
                <w:rStyle w:val="Hyperlink"/>
                <w:noProof/>
                <w:lang w:val="es-US"/>
              </w:rPr>
              <w:t>2</w:t>
            </w:r>
            <w:r w:rsidR="00B37D4C" w:rsidRPr="00F060A1">
              <w:rPr>
                <w:rFonts w:asciiTheme="minorHAnsi" w:eastAsiaTheme="minorEastAsia" w:hAnsiTheme="minorHAnsi"/>
                <w:noProof/>
                <w:color w:val="auto"/>
                <w:lang w:val="es-US" w:eastAsia="es-AR"/>
              </w:rPr>
              <w:tab/>
            </w:r>
            <w:r w:rsidR="00B37D4C" w:rsidRPr="00F060A1">
              <w:rPr>
                <w:rStyle w:val="Hyperlink"/>
                <w:noProof/>
                <w:lang w:val="es-US"/>
              </w:rPr>
              <w:t>Evaluación de necesidades insatisfechas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_Toc171775980 \h </w:instrText>
            </w:r>
            <w:r w:rsidR="00B37D4C" w:rsidRPr="00F060A1">
              <w:rPr>
                <w:noProof/>
                <w:webHidden/>
                <w:lang w:val="es-US"/>
              </w:rPr>
            </w:r>
            <w:r w:rsidR="00B37D4C" w:rsidRPr="00F060A1">
              <w:rPr>
                <w:noProof/>
                <w:webHidden/>
                <w:lang w:val="es-US"/>
              </w:rPr>
              <w:fldChar w:fldCharType="separate"/>
            </w:r>
            <w:r w:rsidR="0096305C">
              <w:rPr>
                <w:noProof/>
                <w:webHidden/>
                <w:lang w:val="es-US"/>
              </w:rPr>
              <w:t>14</w:t>
            </w:r>
            <w:r w:rsidR="00B37D4C" w:rsidRPr="00F060A1">
              <w:rPr>
                <w:noProof/>
                <w:webHidden/>
                <w:lang w:val="es-US"/>
              </w:rPr>
              <w:fldChar w:fldCharType="end"/>
            </w:r>
          </w:hyperlink>
        </w:p>
        <w:p w14:paraId="2BAEBF43" w14:textId="42813659" w:rsidR="00B37D4C" w:rsidRPr="00F060A1" w:rsidRDefault="00000000">
          <w:pPr>
            <w:pStyle w:val="TOC2"/>
            <w:rPr>
              <w:rFonts w:asciiTheme="minorHAnsi" w:eastAsiaTheme="minorEastAsia" w:hAnsiTheme="minorHAnsi"/>
              <w:noProof/>
              <w:lang w:val="es-US" w:eastAsia="es-AR"/>
            </w:rPr>
          </w:pPr>
          <w:hyperlink w:anchor="_Toc171775981" w:history="1">
            <w:r w:rsidR="00B37D4C" w:rsidRPr="00F060A1">
              <w:rPr>
                <w:rStyle w:val="Hyperlink"/>
                <w:noProof/>
                <w:lang w:val="es-US"/>
              </w:rPr>
              <w:t>2.1</w:t>
            </w:r>
            <w:r w:rsidR="00B37D4C" w:rsidRPr="00F060A1">
              <w:rPr>
                <w:rFonts w:asciiTheme="minorHAnsi" w:eastAsiaTheme="minorEastAsia" w:hAnsiTheme="minorHAnsi"/>
                <w:noProof/>
                <w:lang w:val="es-US" w:eastAsia="es-AR"/>
              </w:rPr>
              <w:tab/>
            </w:r>
            <w:r w:rsidR="00B37D4C" w:rsidRPr="00F060A1">
              <w:rPr>
                <w:rStyle w:val="Hyperlink"/>
                <w:noProof/>
                <w:lang w:val="es-US"/>
              </w:rPr>
              <w:t>Descripción general</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_Toc171775981 \h </w:instrText>
            </w:r>
            <w:r w:rsidR="00B37D4C" w:rsidRPr="00F060A1">
              <w:rPr>
                <w:noProof/>
                <w:webHidden/>
                <w:lang w:val="es-US"/>
              </w:rPr>
            </w:r>
            <w:r w:rsidR="00B37D4C" w:rsidRPr="00F060A1">
              <w:rPr>
                <w:noProof/>
                <w:webHidden/>
                <w:lang w:val="es-US"/>
              </w:rPr>
              <w:fldChar w:fldCharType="separate"/>
            </w:r>
            <w:r w:rsidR="0096305C">
              <w:rPr>
                <w:noProof/>
                <w:webHidden/>
                <w:lang w:val="es-US"/>
              </w:rPr>
              <w:t>14</w:t>
            </w:r>
            <w:r w:rsidR="00B37D4C" w:rsidRPr="00F060A1">
              <w:rPr>
                <w:noProof/>
                <w:webHidden/>
                <w:lang w:val="es-US"/>
              </w:rPr>
              <w:fldChar w:fldCharType="end"/>
            </w:r>
          </w:hyperlink>
        </w:p>
        <w:p w14:paraId="69EC3DE3" w14:textId="0F27B8A8"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5982" w:history="1">
            <w:r w:rsidR="00B37D4C" w:rsidRPr="00F060A1">
              <w:rPr>
                <w:rStyle w:val="Hyperlink"/>
                <w:noProof/>
                <w:lang w:val="es-US"/>
              </w:rPr>
              <w:t>2.1.1</w:t>
            </w:r>
            <w:r w:rsidR="00B37D4C" w:rsidRPr="00F060A1">
              <w:rPr>
                <w:rFonts w:asciiTheme="minorHAnsi" w:eastAsiaTheme="minorEastAsia" w:hAnsiTheme="minorHAnsi"/>
                <w:noProof/>
                <w:lang w:val="es-US" w:eastAsia="es-AR"/>
              </w:rPr>
              <w:tab/>
            </w:r>
            <w:r w:rsidR="00B37D4C" w:rsidRPr="00F060A1">
              <w:rPr>
                <w:rStyle w:val="Hyperlink"/>
                <w:noProof/>
                <w:lang w:val="es-US"/>
              </w:rPr>
              <w:t>Impactos y daños del desastre</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_Toc171775982 \h </w:instrText>
            </w:r>
            <w:r w:rsidR="00B37D4C" w:rsidRPr="00F060A1">
              <w:rPr>
                <w:noProof/>
                <w:webHidden/>
                <w:lang w:val="es-US"/>
              </w:rPr>
            </w:r>
            <w:r w:rsidR="00B37D4C" w:rsidRPr="00F060A1">
              <w:rPr>
                <w:noProof/>
                <w:webHidden/>
                <w:lang w:val="es-US"/>
              </w:rPr>
              <w:fldChar w:fldCharType="separate"/>
            </w:r>
            <w:r w:rsidR="0096305C">
              <w:rPr>
                <w:noProof/>
                <w:webHidden/>
                <w:lang w:val="es-US"/>
              </w:rPr>
              <w:t>14</w:t>
            </w:r>
            <w:r w:rsidR="00B37D4C" w:rsidRPr="00F060A1">
              <w:rPr>
                <w:noProof/>
                <w:webHidden/>
                <w:lang w:val="es-US"/>
              </w:rPr>
              <w:fldChar w:fldCharType="end"/>
            </w:r>
          </w:hyperlink>
        </w:p>
        <w:p w14:paraId="270F116C" w14:textId="1BBFAF65" w:rsidR="00B37D4C" w:rsidRPr="00F060A1" w:rsidRDefault="00000000">
          <w:pPr>
            <w:pStyle w:val="TOC2"/>
            <w:rPr>
              <w:rFonts w:asciiTheme="minorHAnsi" w:eastAsiaTheme="minorEastAsia" w:hAnsiTheme="minorHAnsi"/>
              <w:noProof/>
              <w:lang w:val="es-US" w:eastAsia="es-AR"/>
            </w:rPr>
          </w:pPr>
          <w:hyperlink w:anchor="_Toc171775983" w:history="1">
            <w:r w:rsidR="00B37D4C" w:rsidRPr="00F060A1">
              <w:rPr>
                <w:rStyle w:val="Hyperlink"/>
                <w:noProof/>
                <w:lang w:val="es-US"/>
              </w:rPr>
              <w:t>2.2</w:t>
            </w:r>
            <w:r w:rsidR="00B37D4C" w:rsidRPr="00F060A1">
              <w:rPr>
                <w:rFonts w:asciiTheme="minorHAnsi" w:eastAsiaTheme="minorEastAsia" w:hAnsiTheme="minorHAnsi"/>
                <w:noProof/>
                <w:lang w:val="es-US" w:eastAsia="es-AR"/>
              </w:rPr>
              <w:tab/>
            </w:r>
            <w:r w:rsidR="00B37D4C" w:rsidRPr="00F060A1">
              <w:rPr>
                <w:rStyle w:val="Hyperlink"/>
                <w:noProof/>
                <w:lang w:val="es-US"/>
              </w:rPr>
              <w:t>Demografía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_Toc171775983 \h </w:instrText>
            </w:r>
            <w:r w:rsidR="00B37D4C" w:rsidRPr="00F060A1">
              <w:rPr>
                <w:noProof/>
                <w:webHidden/>
                <w:lang w:val="es-US"/>
              </w:rPr>
            </w:r>
            <w:r w:rsidR="00B37D4C" w:rsidRPr="00F060A1">
              <w:rPr>
                <w:noProof/>
                <w:webHidden/>
                <w:lang w:val="es-US"/>
              </w:rPr>
              <w:fldChar w:fldCharType="separate"/>
            </w:r>
            <w:r w:rsidR="0096305C">
              <w:rPr>
                <w:noProof/>
                <w:webHidden/>
                <w:lang w:val="es-US"/>
              </w:rPr>
              <w:t>16</w:t>
            </w:r>
            <w:r w:rsidR="00B37D4C" w:rsidRPr="00F060A1">
              <w:rPr>
                <w:noProof/>
                <w:webHidden/>
                <w:lang w:val="es-US"/>
              </w:rPr>
              <w:fldChar w:fldCharType="end"/>
            </w:r>
          </w:hyperlink>
        </w:p>
        <w:p w14:paraId="081C1B8D" w14:textId="30F37F95" w:rsidR="00B37D4C" w:rsidRPr="00F060A1" w:rsidRDefault="00000000">
          <w:pPr>
            <w:pStyle w:val="TOC2"/>
            <w:rPr>
              <w:rFonts w:asciiTheme="minorHAnsi" w:eastAsiaTheme="minorEastAsia" w:hAnsiTheme="minorHAnsi"/>
              <w:noProof/>
              <w:lang w:val="es-US" w:eastAsia="es-AR"/>
            </w:rPr>
          </w:pPr>
          <w:hyperlink w:anchor="_Toc171775984" w:history="1">
            <w:r w:rsidR="00B37D4C" w:rsidRPr="00F060A1">
              <w:rPr>
                <w:rStyle w:val="Hyperlink"/>
                <w:noProof/>
                <w:lang w:val="es-US"/>
              </w:rPr>
              <w:t>2.3</w:t>
            </w:r>
            <w:r w:rsidR="00B37D4C" w:rsidRPr="00F060A1">
              <w:rPr>
                <w:rFonts w:asciiTheme="minorHAnsi" w:eastAsiaTheme="minorEastAsia" w:hAnsiTheme="minorHAnsi"/>
                <w:noProof/>
                <w:lang w:val="es-US" w:eastAsia="es-AR"/>
              </w:rPr>
              <w:tab/>
            </w:r>
            <w:r w:rsidR="00B37D4C" w:rsidRPr="00F060A1">
              <w:rPr>
                <w:rStyle w:val="Hyperlink"/>
                <w:noProof/>
                <w:lang w:val="es-US"/>
              </w:rPr>
              <w:t>Necesidades de vivienda insatisfechas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_Toc171775984 \h </w:instrText>
            </w:r>
            <w:r w:rsidR="00B37D4C" w:rsidRPr="00F060A1">
              <w:rPr>
                <w:noProof/>
                <w:webHidden/>
                <w:lang w:val="es-US"/>
              </w:rPr>
            </w:r>
            <w:r w:rsidR="00B37D4C" w:rsidRPr="00F060A1">
              <w:rPr>
                <w:noProof/>
                <w:webHidden/>
                <w:lang w:val="es-US"/>
              </w:rPr>
              <w:fldChar w:fldCharType="separate"/>
            </w:r>
            <w:r w:rsidR="0096305C">
              <w:rPr>
                <w:noProof/>
                <w:webHidden/>
                <w:lang w:val="es-US"/>
              </w:rPr>
              <w:t>22</w:t>
            </w:r>
            <w:r w:rsidR="00B37D4C" w:rsidRPr="00F060A1">
              <w:rPr>
                <w:noProof/>
                <w:webHidden/>
                <w:lang w:val="es-US"/>
              </w:rPr>
              <w:fldChar w:fldCharType="end"/>
            </w:r>
          </w:hyperlink>
        </w:p>
        <w:p w14:paraId="3959B65B" w14:textId="71805D5D"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5985" w:history="1">
            <w:r w:rsidR="00B37D4C" w:rsidRPr="00F060A1">
              <w:rPr>
                <w:rStyle w:val="Hyperlink"/>
                <w:noProof/>
                <w:lang w:val="es-US"/>
              </w:rPr>
              <w:t>2.3.1</w:t>
            </w:r>
            <w:r w:rsidR="00B37D4C" w:rsidRPr="00F060A1">
              <w:rPr>
                <w:rFonts w:asciiTheme="minorHAnsi" w:eastAsiaTheme="minorEastAsia" w:hAnsiTheme="minorHAnsi"/>
                <w:noProof/>
                <w:lang w:val="es-US" w:eastAsia="es-AR"/>
              </w:rPr>
              <w:tab/>
            </w:r>
            <w:r w:rsidR="00B37D4C" w:rsidRPr="00F060A1">
              <w:rPr>
                <w:rStyle w:val="Hyperlink"/>
                <w:noProof/>
                <w:lang w:val="es-US"/>
              </w:rPr>
              <w:t>Condiciones de vivienda locales antes del desastre</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_Toc171775985 \h </w:instrText>
            </w:r>
            <w:r w:rsidR="00B37D4C" w:rsidRPr="00F060A1">
              <w:rPr>
                <w:noProof/>
                <w:webHidden/>
                <w:lang w:val="es-US"/>
              </w:rPr>
            </w:r>
            <w:r w:rsidR="00B37D4C" w:rsidRPr="00F060A1">
              <w:rPr>
                <w:noProof/>
                <w:webHidden/>
                <w:lang w:val="es-US"/>
              </w:rPr>
              <w:fldChar w:fldCharType="separate"/>
            </w:r>
            <w:r w:rsidR="0096305C">
              <w:rPr>
                <w:noProof/>
                <w:webHidden/>
                <w:lang w:val="es-US"/>
              </w:rPr>
              <w:t>22</w:t>
            </w:r>
            <w:r w:rsidR="00B37D4C" w:rsidRPr="00F060A1">
              <w:rPr>
                <w:noProof/>
                <w:webHidden/>
                <w:lang w:val="es-US"/>
              </w:rPr>
              <w:fldChar w:fldCharType="end"/>
            </w:r>
          </w:hyperlink>
        </w:p>
        <w:p w14:paraId="41B59B7F" w14:textId="294251D6"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5986" w:history="1">
            <w:r w:rsidR="00B37D4C" w:rsidRPr="00F060A1">
              <w:rPr>
                <w:rStyle w:val="Hyperlink"/>
                <w:noProof/>
                <w:lang w:val="es-US"/>
              </w:rPr>
              <w:t>2.3.2</w:t>
            </w:r>
            <w:r w:rsidR="00B37D4C" w:rsidRPr="00F060A1">
              <w:rPr>
                <w:rFonts w:asciiTheme="minorHAnsi" w:eastAsiaTheme="minorEastAsia" w:hAnsiTheme="minorHAnsi"/>
                <w:noProof/>
                <w:lang w:val="es-US" w:eastAsia="es-AR"/>
              </w:rPr>
              <w:tab/>
            </w:r>
            <w:r w:rsidR="00B37D4C" w:rsidRPr="00F060A1">
              <w:rPr>
                <w:rStyle w:val="Hyperlink"/>
                <w:noProof/>
                <w:lang w:val="es-US"/>
              </w:rPr>
              <w:t>Metodología de necesidades de vivienda insatisfechas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_Toc171775986 \h </w:instrText>
            </w:r>
            <w:r w:rsidR="00B37D4C" w:rsidRPr="00F060A1">
              <w:rPr>
                <w:noProof/>
                <w:webHidden/>
                <w:lang w:val="es-US"/>
              </w:rPr>
            </w:r>
            <w:r w:rsidR="00B37D4C" w:rsidRPr="00F060A1">
              <w:rPr>
                <w:noProof/>
                <w:webHidden/>
                <w:lang w:val="es-US"/>
              </w:rPr>
              <w:fldChar w:fldCharType="separate"/>
            </w:r>
            <w:r w:rsidR="0096305C">
              <w:rPr>
                <w:noProof/>
                <w:webHidden/>
                <w:lang w:val="es-US"/>
              </w:rPr>
              <w:t>29</w:t>
            </w:r>
            <w:r w:rsidR="00B37D4C" w:rsidRPr="00F060A1">
              <w:rPr>
                <w:noProof/>
                <w:webHidden/>
                <w:lang w:val="es-US"/>
              </w:rPr>
              <w:fldChar w:fldCharType="end"/>
            </w:r>
          </w:hyperlink>
        </w:p>
        <w:p w14:paraId="6F1B3A30" w14:textId="5FD49B8F"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5987" w:history="1">
            <w:r w:rsidR="00B37D4C" w:rsidRPr="00F060A1">
              <w:rPr>
                <w:rStyle w:val="Hyperlink"/>
                <w:noProof/>
                <w:lang w:val="es-US"/>
              </w:rPr>
              <w:t>2.3.3</w:t>
            </w:r>
            <w:r w:rsidR="00B37D4C" w:rsidRPr="00F060A1">
              <w:rPr>
                <w:rFonts w:asciiTheme="minorHAnsi" w:eastAsiaTheme="minorEastAsia" w:hAnsiTheme="minorHAnsi"/>
                <w:noProof/>
                <w:lang w:val="es-US" w:eastAsia="es-AR"/>
              </w:rPr>
              <w:tab/>
            </w:r>
            <w:r w:rsidR="00B37D4C" w:rsidRPr="00F060A1">
              <w:rPr>
                <w:rStyle w:val="Hyperlink"/>
                <w:noProof/>
                <w:lang w:val="es-US"/>
              </w:rPr>
              <w:t>Unifamiliares versus multifamiliares y ocupados por propietarios versus Inquilinos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_Toc171775987 \h </w:instrText>
            </w:r>
            <w:r w:rsidR="00B37D4C" w:rsidRPr="00F060A1">
              <w:rPr>
                <w:noProof/>
                <w:webHidden/>
                <w:lang w:val="es-US"/>
              </w:rPr>
            </w:r>
            <w:r w:rsidR="00B37D4C" w:rsidRPr="00F060A1">
              <w:rPr>
                <w:noProof/>
                <w:webHidden/>
                <w:lang w:val="es-US"/>
              </w:rPr>
              <w:fldChar w:fldCharType="separate"/>
            </w:r>
            <w:r w:rsidR="0096305C">
              <w:rPr>
                <w:noProof/>
                <w:webHidden/>
                <w:lang w:val="es-US"/>
              </w:rPr>
              <w:t>34</w:t>
            </w:r>
            <w:r w:rsidR="00B37D4C" w:rsidRPr="00F060A1">
              <w:rPr>
                <w:noProof/>
                <w:webHidden/>
                <w:lang w:val="es-US"/>
              </w:rPr>
              <w:fldChar w:fldCharType="end"/>
            </w:r>
          </w:hyperlink>
        </w:p>
        <w:p w14:paraId="02944897" w14:textId="5F8ADB26"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5988" w:history="1">
            <w:r w:rsidR="00B37D4C" w:rsidRPr="00F060A1">
              <w:rPr>
                <w:rStyle w:val="Hyperlink"/>
                <w:noProof/>
                <w:lang w:val="es-US"/>
              </w:rPr>
              <w:t>2.3.4</w:t>
            </w:r>
            <w:r w:rsidR="00B37D4C" w:rsidRPr="00F060A1">
              <w:rPr>
                <w:rFonts w:asciiTheme="minorHAnsi" w:eastAsiaTheme="minorEastAsia" w:hAnsiTheme="minorHAnsi"/>
                <w:noProof/>
                <w:lang w:val="es-US" w:eastAsia="es-AR"/>
              </w:rPr>
              <w:tab/>
            </w:r>
            <w:r w:rsidR="00B37D4C" w:rsidRPr="00F060A1">
              <w:rPr>
                <w:rStyle w:val="Hyperlink"/>
                <w:noProof/>
                <w:lang w:val="es-US"/>
              </w:rPr>
              <w:t>Vivienda pública y vivienda asequible</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_Toc171775988 \h </w:instrText>
            </w:r>
            <w:r w:rsidR="00B37D4C" w:rsidRPr="00F060A1">
              <w:rPr>
                <w:noProof/>
                <w:webHidden/>
                <w:lang w:val="es-US"/>
              </w:rPr>
            </w:r>
            <w:r w:rsidR="00B37D4C" w:rsidRPr="00F060A1">
              <w:rPr>
                <w:noProof/>
                <w:webHidden/>
                <w:lang w:val="es-US"/>
              </w:rPr>
              <w:fldChar w:fldCharType="separate"/>
            </w:r>
            <w:r w:rsidR="0096305C">
              <w:rPr>
                <w:noProof/>
                <w:webHidden/>
                <w:lang w:val="es-US"/>
              </w:rPr>
              <w:t>45</w:t>
            </w:r>
            <w:r w:rsidR="00B37D4C" w:rsidRPr="00F060A1">
              <w:rPr>
                <w:noProof/>
                <w:webHidden/>
                <w:lang w:val="es-US"/>
              </w:rPr>
              <w:fldChar w:fldCharType="end"/>
            </w:r>
          </w:hyperlink>
        </w:p>
        <w:p w14:paraId="0DB173CB" w14:textId="0CE291AD"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5989" w:history="1">
            <w:r w:rsidR="00B37D4C" w:rsidRPr="00F060A1">
              <w:rPr>
                <w:rStyle w:val="Hyperlink"/>
                <w:noProof/>
                <w:lang w:val="es-US"/>
              </w:rPr>
              <w:t>2.3.5</w:t>
            </w:r>
            <w:r w:rsidR="00B37D4C" w:rsidRPr="00F060A1">
              <w:rPr>
                <w:rFonts w:asciiTheme="minorHAnsi" w:eastAsiaTheme="minorEastAsia" w:hAnsiTheme="minorHAnsi"/>
                <w:noProof/>
                <w:lang w:val="es-US" w:eastAsia="es-AR"/>
              </w:rPr>
              <w:tab/>
            </w:r>
            <w:r w:rsidR="00B37D4C" w:rsidRPr="00F060A1">
              <w:rPr>
                <w:rStyle w:val="Hyperlink"/>
                <w:noProof/>
                <w:lang w:val="es-US"/>
              </w:rPr>
              <w:t>Vivienda justa, datos de derechos civiles y promoción de la equidad</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_Toc171775989 \h </w:instrText>
            </w:r>
            <w:r w:rsidR="00B37D4C" w:rsidRPr="00F060A1">
              <w:rPr>
                <w:noProof/>
                <w:webHidden/>
                <w:lang w:val="es-US"/>
              </w:rPr>
            </w:r>
            <w:r w:rsidR="00B37D4C" w:rsidRPr="00F060A1">
              <w:rPr>
                <w:noProof/>
                <w:webHidden/>
                <w:lang w:val="es-US"/>
              </w:rPr>
              <w:fldChar w:fldCharType="separate"/>
            </w:r>
            <w:r w:rsidR="0096305C">
              <w:rPr>
                <w:noProof/>
                <w:webHidden/>
                <w:lang w:val="es-US"/>
              </w:rPr>
              <w:t>46</w:t>
            </w:r>
            <w:r w:rsidR="00B37D4C" w:rsidRPr="00F060A1">
              <w:rPr>
                <w:noProof/>
                <w:webHidden/>
                <w:lang w:val="es-US"/>
              </w:rPr>
              <w:fldChar w:fldCharType="end"/>
            </w:r>
          </w:hyperlink>
        </w:p>
        <w:p w14:paraId="6BB3E94B" w14:textId="19C45A3E" w:rsidR="00B37D4C" w:rsidRPr="00F060A1" w:rsidRDefault="00000000">
          <w:pPr>
            <w:pStyle w:val="TOC2"/>
            <w:rPr>
              <w:rFonts w:asciiTheme="minorHAnsi" w:eastAsiaTheme="minorEastAsia" w:hAnsiTheme="minorHAnsi"/>
              <w:noProof/>
              <w:lang w:val="es-US" w:eastAsia="es-AR"/>
            </w:rPr>
          </w:pPr>
          <w:hyperlink w:anchor="_Toc171775990" w:history="1">
            <w:r w:rsidR="00B37D4C" w:rsidRPr="00F060A1">
              <w:rPr>
                <w:rStyle w:val="Hyperlink"/>
                <w:noProof/>
                <w:lang w:val="es-US"/>
              </w:rPr>
              <w:t>2.4</w:t>
            </w:r>
            <w:r w:rsidR="00B37D4C" w:rsidRPr="00F060A1">
              <w:rPr>
                <w:rFonts w:asciiTheme="minorHAnsi" w:eastAsiaTheme="minorEastAsia" w:hAnsiTheme="minorHAnsi"/>
                <w:noProof/>
                <w:lang w:val="es-US" w:eastAsia="es-AR"/>
              </w:rPr>
              <w:tab/>
            </w:r>
            <w:r w:rsidR="00B37D4C" w:rsidRPr="00F060A1">
              <w:rPr>
                <w:rStyle w:val="Hyperlink"/>
                <w:noProof/>
                <w:lang w:val="es-US"/>
              </w:rPr>
              <w:t>Necesidad insatisfecha de infraestructura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_Toc171775990 \h </w:instrText>
            </w:r>
            <w:r w:rsidR="00B37D4C" w:rsidRPr="00F060A1">
              <w:rPr>
                <w:noProof/>
                <w:webHidden/>
                <w:lang w:val="es-US"/>
              </w:rPr>
            </w:r>
            <w:r w:rsidR="00B37D4C" w:rsidRPr="00F060A1">
              <w:rPr>
                <w:noProof/>
                <w:webHidden/>
                <w:lang w:val="es-US"/>
              </w:rPr>
              <w:fldChar w:fldCharType="separate"/>
            </w:r>
            <w:r w:rsidR="0096305C">
              <w:rPr>
                <w:noProof/>
                <w:webHidden/>
                <w:lang w:val="es-US"/>
              </w:rPr>
              <w:t>51</w:t>
            </w:r>
            <w:r w:rsidR="00B37D4C" w:rsidRPr="00F060A1">
              <w:rPr>
                <w:noProof/>
                <w:webHidden/>
                <w:lang w:val="es-US"/>
              </w:rPr>
              <w:fldChar w:fldCharType="end"/>
            </w:r>
          </w:hyperlink>
        </w:p>
        <w:p w14:paraId="7009DC14" w14:textId="2B76EAD4"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5991" w:history="1">
            <w:r w:rsidR="00B37D4C" w:rsidRPr="00F060A1">
              <w:rPr>
                <w:rStyle w:val="Hyperlink"/>
                <w:noProof/>
                <w:lang w:val="es-US"/>
              </w:rPr>
              <w:t>2.4.1</w:t>
            </w:r>
            <w:r w:rsidR="00B37D4C" w:rsidRPr="00F060A1">
              <w:rPr>
                <w:rFonts w:asciiTheme="minorHAnsi" w:eastAsiaTheme="minorEastAsia" w:hAnsiTheme="minorHAnsi"/>
                <w:noProof/>
                <w:lang w:val="es-US" w:eastAsia="es-AR"/>
              </w:rPr>
              <w:tab/>
            </w:r>
            <w:r w:rsidR="00B37D4C" w:rsidRPr="00F060A1">
              <w:rPr>
                <w:rStyle w:val="Hyperlink"/>
                <w:noProof/>
                <w:lang w:val="es-US"/>
              </w:rPr>
              <w:t>Condiciones de infraestructura previas al desastre</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_Toc171775991 \h </w:instrText>
            </w:r>
            <w:r w:rsidR="00B37D4C" w:rsidRPr="00F060A1">
              <w:rPr>
                <w:noProof/>
                <w:webHidden/>
                <w:lang w:val="es-US"/>
              </w:rPr>
            </w:r>
            <w:r w:rsidR="00B37D4C" w:rsidRPr="00F060A1">
              <w:rPr>
                <w:noProof/>
                <w:webHidden/>
                <w:lang w:val="es-US"/>
              </w:rPr>
              <w:fldChar w:fldCharType="separate"/>
            </w:r>
            <w:r w:rsidR="0096305C">
              <w:rPr>
                <w:noProof/>
                <w:webHidden/>
                <w:lang w:val="es-US"/>
              </w:rPr>
              <w:t>51</w:t>
            </w:r>
            <w:r w:rsidR="00B37D4C" w:rsidRPr="00F060A1">
              <w:rPr>
                <w:noProof/>
                <w:webHidden/>
                <w:lang w:val="es-US"/>
              </w:rPr>
              <w:fldChar w:fldCharType="end"/>
            </w:r>
          </w:hyperlink>
        </w:p>
        <w:p w14:paraId="454CD297" w14:textId="2DFAA391"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5992" w:history="1">
            <w:r w:rsidR="00B37D4C" w:rsidRPr="00F060A1">
              <w:rPr>
                <w:rStyle w:val="Hyperlink"/>
                <w:noProof/>
                <w:lang w:val="es-US"/>
              </w:rPr>
              <w:t>2.4.2</w:t>
            </w:r>
            <w:r w:rsidR="00B37D4C" w:rsidRPr="00F060A1">
              <w:rPr>
                <w:rFonts w:asciiTheme="minorHAnsi" w:eastAsiaTheme="minorEastAsia" w:hAnsiTheme="minorHAnsi"/>
                <w:noProof/>
                <w:lang w:val="es-US" w:eastAsia="es-AR"/>
              </w:rPr>
              <w:tab/>
            </w:r>
            <w:r w:rsidR="00B37D4C" w:rsidRPr="00F060A1">
              <w:rPr>
                <w:rStyle w:val="Hyperlink"/>
                <w:noProof/>
                <w:lang w:val="es-US"/>
              </w:rPr>
              <w:t>Impactos y daños del desastre</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_Toc171775992 \h </w:instrText>
            </w:r>
            <w:r w:rsidR="00B37D4C" w:rsidRPr="00F060A1">
              <w:rPr>
                <w:noProof/>
                <w:webHidden/>
                <w:lang w:val="es-US"/>
              </w:rPr>
            </w:r>
            <w:r w:rsidR="00B37D4C" w:rsidRPr="00F060A1">
              <w:rPr>
                <w:noProof/>
                <w:webHidden/>
                <w:lang w:val="es-US"/>
              </w:rPr>
              <w:fldChar w:fldCharType="separate"/>
            </w:r>
            <w:r w:rsidR="0096305C">
              <w:rPr>
                <w:noProof/>
                <w:webHidden/>
                <w:lang w:val="es-US"/>
              </w:rPr>
              <w:t>52</w:t>
            </w:r>
            <w:r w:rsidR="00B37D4C" w:rsidRPr="00F060A1">
              <w:rPr>
                <w:noProof/>
                <w:webHidden/>
                <w:lang w:val="es-US"/>
              </w:rPr>
              <w:fldChar w:fldCharType="end"/>
            </w:r>
          </w:hyperlink>
        </w:p>
        <w:p w14:paraId="2F37D747" w14:textId="398BAE36"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5993" w:history="1">
            <w:r w:rsidR="00B37D4C" w:rsidRPr="00F060A1">
              <w:rPr>
                <w:rStyle w:val="Hyperlink"/>
                <w:noProof/>
                <w:lang w:val="es-US"/>
              </w:rPr>
              <w:t>2.4.3</w:t>
            </w:r>
            <w:r w:rsidR="00B37D4C" w:rsidRPr="00F060A1">
              <w:rPr>
                <w:rFonts w:asciiTheme="minorHAnsi" w:eastAsiaTheme="minorEastAsia" w:hAnsiTheme="minorHAnsi"/>
                <w:noProof/>
                <w:lang w:val="es-US" w:eastAsia="es-AR"/>
              </w:rPr>
              <w:tab/>
            </w:r>
            <w:r w:rsidR="00B37D4C" w:rsidRPr="00F060A1">
              <w:rPr>
                <w:rStyle w:val="Hyperlink"/>
                <w:noProof/>
                <w:lang w:val="es-US"/>
              </w:rPr>
              <w:t>Encuesta de necesidades de infraestructura insatisfechas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_Toc171775993 \h </w:instrText>
            </w:r>
            <w:r w:rsidR="00B37D4C" w:rsidRPr="00F060A1">
              <w:rPr>
                <w:noProof/>
                <w:webHidden/>
                <w:lang w:val="es-US"/>
              </w:rPr>
            </w:r>
            <w:r w:rsidR="00B37D4C" w:rsidRPr="00F060A1">
              <w:rPr>
                <w:noProof/>
                <w:webHidden/>
                <w:lang w:val="es-US"/>
              </w:rPr>
              <w:fldChar w:fldCharType="separate"/>
            </w:r>
            <w:r w:rsidR="0096305C">
              <w:rPr>
                <w:noProof/>
                <w:webHidden/>
                <w:lang w:val="es-US"/>
              </w:rPr>
              <w:t>53</w:t>
            </w:r>
            <w:r w:rsidR="00B37D4C" w:rsidRPr="00F060A1">
              <w:rPr>
                <w:noProof/>
                <w:webHidden/>
                <w:lang w:val="es-US"/>
              </w:rPr>
              <w:fldChar w:fldCharType="end"/>
            </w:r>
          </w:hyperlink>
        </w:p>
        <w:p w14:paraId="0C4A9244" w14:textId="15553027" w:rsidR="00B37D4C" w:rsidRPr="00F060A1" w:rsidRDefault="00000000">
          <w:pPr>
            <w:pStyle w:val="TOC2"/>
            <w:rPr>
              <w:rFonts w:asciiTheme="minorHAnsi" w:eastAsiaTheme="minorEastAsia" w:hAnsiTheme="minorHAnsi"/>
              <w:noProof/>
              <w:lang w:val="es-US" w:eastAsia="es-AR"/>
            </w:rPr>
          </w:pPr>
          <w:hyperlink w:anchor="_Toc171775994" w:history="1">
            <w:r w:rsidR="00B37D4C" w:rsidRPr="00F060A1">
              <w:rPr>
                <w:rStyle w:val="Hyperlink"/>
                <w:noProof/>
                <w:lang w:val="es-US"/>
              </w:rPr>
              <w:t>2.5</w:t>
            </w:r>
            <w:r w:rsidR="00B37D4C" w:rsidRPr="00F060A1">
              <w:rPr>
                <w:rFonts w:asciiTheme="minorHAnsi" w:eastAsiaTheme="minorEastAsia" w:hAnsiTheme="minorHAnsi"/>
                <w:noProof/>
                <w:lang w:val="es-US" w:eastAsia="es-AR"/>
              </w:rPr>
              <w:tab/>
            </w:r>
            <w:r w:rsidR="00B37D4C" w:rsidRPr="00F060A1">
              <w:rPr>
                <w:rStyle w:val="Hyperlink"/>
                <w:noProof/>
                <w:lang w:val="es-US"/>
              </w:rPr>
              <w:t>Necesidad insatisfecha de revitalización económica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_Toc171775994 \h </w:instrText>
            </w:r>
            <w:r w:rsidR="00B37D4C" w:rsidRPr="00F060A1">
              <w:rPr>
                <w:noProof/>
                <w:webHidden/>
                <w:lang w:val="es-US"/>
              </w:rPr>
            </w:r>
            <w:r w:rsidR="00B37D4C" w:rsidRPr="00F060A1">
              <w:rPr>
                <w:noProof/>
                <w:webHidden/>
                <w:lang w:val="es-US"/>
              </w:rPr>
              <w:fldChar w:fldCharType="separate"/>
            </w:r>
            <w:r w:rsidR="0096305C">
              <w:rPr>
                <w:noProof/>
                <w:webHidden/>
                <w:lang w:val="es-US"/>
              </w:rPr>
              <w:t>55</w:t>
            </w:r>
            <w:r w:rsidR="00B37D4C" w:rsidRPr="00F060A1">
              <w:rPr>
                <w:noProof/>
                <w:webHidden/>
                <w:lang w:val="es-US"/>
              </w:rPr>
              <w:fldChar w:fldCharType="end"/>
            </w:r>
          </w:hyperlink>
        </w:p>
        <w:p w14:paraId="23D9FB85" w14:textId="44DB2AC5"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5995" w:history="1">
            <w:r w:rsidR="00B37D4C" w:rsidRPr="00F060A1">
              <w:rPr>
                <w:rStyle w:val="Hyperlink"/>
                <w:noProof/>
                <w:lang w:val="es-US"/>
              </w:rPr>
              <w:t>2.5.1</w:t>
            </w:r>
            <w:r w:rsidR="00B37D4C" w:rsidRPr="00F060A1">
              <w:rPr>
                <w:rFonts w:asciiTheme="minorHAnsi" w:eastAsiaTheme="minorEastAsia" w:hAnsiTheme="minorHAnsi"/>
                <w:noProof/>
                <w:lang w:val="es-US" w:eastAsia="es-AR"/>
              </w:rPr>
              <w:tab/>
            </w:r>
            <w:r w:rsidR="00B37D4C" w:rsidRPr="00F060A1">
              <w:rPr>
                <w:rStyle w:val="Hyperlink"/>
                <w:noProof/>
                <w:lang w:val="es-US"/>
              </w:rPr>
              <w:t>Condiciones económicas previas al desastre</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_Toc171775995 \h </w:instrText>
            </w:r>
            <w:r w:rsidR="00B37D4C" w:rsidRPr="00F060A1">
              <w:rPr>
                <w:noProof/>
                <w:webHidden/>
                <w:lang w:val="es-US"/>
              </w:rPr>
            </w:r>
            <w:r w:rsidR="00B37D4C" w:rsidRPr="00F060A1">
              <w:rPr>
                <w:noProof/>
                <w:webHidden/>
                <w:lang w:val="es-US"/>
              </w:rPr>
              <w:fldChar w:fldCharType="separate"/>
            </w:r>
            <w:r w:rsidR="0096305C">
              <w:rPr>
                <w:noProof/>
                <w:webHidden/>
                <w:lang w:val="es-US"/>
              </w:rPr>
              <w:t>55</w:t>
            </w:r>
            <w:r w:rsidR="00B37D4C" w:rsidRPr="00F060A1">
              <w:rPr>
                <w:noProof/>
                <w:webHidden/>
                <w:lang w:val="es-US"/>
              </w:rPr>
              <w:fldChar w:fldCharType="end"/>
            </w:r>
          </w:hyperlink>
        </w:p>
        <w:p w14:paraId="7C92D55C" w14:textId="477E2C7A"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5996" w:history="1">
            <w:r w:rsidR="00B37D4C" w:rsidRPr="00F060A1">
              <w:rPr>
                <w:rStyle w:val="Hyperlink"/>
                <w:noProof/>
                <w:lang w:val="es-US"/>
              </w:rPr>
              <w:t>2.5.2</w:t>
            </w:r>
            <w:r w:rsidR="00B37D4C" w:rsidRPr="00F060A1">
              <w:rPr>
                <w:rFonts w:asciiTheme="minorHAnsi" w:eastAsiaTheme="minorEastAsia" w:hAnsiTheme="minorHAnsi"/>
                <w:noProof/>
                <w:lang w:val="es-US" w:eastAsia="es-AR"/>
              </w:rPr>
              <w:tab/>
            </w:r>
            <w:r w:rsidR="00B37D4C" w:rsidRPr="00F060A1">
              <w:rPr>
                <w:rStyle w:val="Hyperlink"/>
                <w:noProof/>
                <w:lang w:val="es-US"/>
              </w:rPr>
              <w:t>Impactos y daños del desastre</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_Toc171775996 \h </w:instrText>
            </w:r>
            <w:r w:rsidR="00B37D4C" w:rsidRPr="00F060A1">
              <w:rPr>
                <w:noProof/>
                <w:webHidden/>
                <w:lang w:val="es-US"/>
              </w:rPr>
            </w:r>
            <w:r w:rsidR="00B37D4C" w:rsidRPr="00F060A1">
              <w:rPr>
                <w:noProof/>
                <w:webHidden/>
                <w:lang w:val="es-US"/>
              </w:rPr>
              <w:fldChar w:fldCharType="separate"/>
            </w:r>
            <w:r w:rsidR="0096305C">
              <w:rPr>
                <w:noProof/>
                <w:webHidden/>
                <w:lang w:val="es-US"/>
              </w:rPr>
              <w:t>59</w:t>
            </w:r>
            <w:r w:rsidR="00B37D4C" w:rsidRPr="00F060A1">
              <w:rPr>
                <w:noProof/>
                <w:webHidden/>
                <w:lang w:val="es-US"/>
              </w:rPr>
              <w:fldChar w:fldCharType="end"/>
            </w:r>
          </w:hyperlink>
        </w:p>
        <w:p w14:paraId="28102588" w14:textId="445E8077" w:rsidR="00B37D4C" w:rsidRPr="00F060A1" w:rsidRDefault="00000000">
          <w:pPr>
            <w:pStyle w:val="TOC2"/>
            <w:rPr>
              <w:rFonts w:asciiTheme="minorHAnsi" w:eastAsiaTheme="minorEastAsia" w:hAnsiTheme="minorHAnsi"/>
              <w:noProof/>
              <w:lang w:val="es-US" w:eastAsia="es-AR"/>
            </w:rPr>
          </w:pPr>
          <w:hyperlink w:anchor="_Toc171775997" w:history="1">
            <w:r w:rsidR="00B37D4C" w:rsidRPr="00F060A1">
              <w:rPr>
                <w:rStyle w:val="Hyperlink"/>
                <w:noProof/>
                <w:lang w:val="es-US"/>
              </w:rPr>
              <w:t>2.6</w:t>
            </w:r>
            <w:r w:rsidR="00B37D4C" w:rsidRPr="00F060A1">
              <w:rPr>
                <w:rFonts w:asciiTheme="minorHAnsi" w:eastAsiaTheme="minorEastAsia" w:hAnsiTheme="minorHAnsi"/>
                <w:noProof/>
                <w:lang w:val="es-US" w:eastAsia="es-AR"/>
              </w:rPr>
              <w:tab/>
            </w:r>
            <w:r w:rsidR="00B37D4C" w:rsidRPr="00F060A1">
              <w:rPr>
                <w:rStyle w:val="Hyperlink"/>
                <w:noProof/>
                <w:lang w:val="es-US"/>
              </w:rPr>
              <w:t>Resumen de necesidades insatisfechas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_Toc171775997 \h </w:instrText>
            </w:r>
            <w:r w:rsidR="00B37D4C" w:rsidRPr="00F060A1">
              <w:rPr>
                <w:noProof/>
                <w:webHidden/>
                <w:lang w:val="es-US"/>
              </w:rPr>
            </w:r>
            <w:r w:rsidR="00B37D4C" w:rsidRPr="00F060A1">
              <w:rPr>
                <w:noProof/>
                <w:webHidden/>
                <w:lang w:val="es-US"/>
              </w:rPr>
              <w:fldChar w:fldCharType="separate"/>
            </w:r>
            <w:r w:rsidR="0096305C">
              <w:rPr>
                <w:noProof/>
                <w:webHidden/>
                <w:lang w:val="es-US"/>
              </w:rPr>
              <w:t>63</w:t>
            </w:r>
            <w:r w:rsidR="00B37D4C" w:rsidRPr="00F060A1">
              <w:rPr>
                <w:noProof/>
                <w:webHidden/>
                <w:lang w:val="es-US"/>
              </w:rPr>
              <w:fldChar w:fldCharType="end"/>
            </w:r>
          </w:hyperlink>
        </w:p>
        <w:p w14:paraId="0E7C96AB" w14:textId="2E05147C" w:rsidR="00B37D4C" w:rsidRPr="00F060A1" w:rsidRDefault="00000000">
          <w:pPr>
            <w:pStyle w:val="TOC2"/>
            <w:rPr>
              <w:rFonts w:asciiTheme="minorHAnsi" w:eastAsiaTheme="minorEastAsia" w:hAnsiTheme="minorHAnsi"/>
              <w:noProof/>
              <w:lang w:val="es-US" w:eastAsia="es-AR"/>
            </w:rPr>
          </w:pPr>
          <w:hyperlink w:anchor="_Toc171775998" w:history="1">
            <w:r w:rsidR="00B37D4C" w:rsidRPr="00F060A1">
              <w:rPr>
                <w:rStyle w:val="Hyperlink"/>
                <w:noProof/>
                <w:lang w:val="es-US"/>
              </w:rPr>
              <w:t>2.7</w:t>
            </w:r>
            <w:r w:rsidR="00B37D4C" w:rsidRPr="00F060A1">
              <w:rPr>
                <w:rFonts w:asciiTheme="minorHAnsi" w:eastAsiaTheme="minorEastAsia" w:hAnsiTheme="minorHAnsi"/>
                <w:noProof/>
                <w:lang w:val="es-US" w:eastAsia="es-AR"/>
              </w:rPr>
              <w:tab/>
            </w:r>
            <w:r w:rsidR="00B37D4C" w:rsidRPr="00F060A1">
              <w:rPr>
                <w:rStyle w:val="Hyperlink"/>
                <w:noProof/>
                <w:lang w:val="es-US"/>
              </w:rPr>
              <w:t>Evaluación de Necesidades de Mitigación</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_Toc171775998 \h </w:instrText>
            </w:r>
            <w:r w:rsidR="00B37D4C" w:rsidRPr="00F060A1">
              <w:rPr>
                <w:noProof/>
                <w:webHidden/>
                <w:lang w:val="es-US"/>
              </w:rPr>
            </w:r>
            <w:r w:rsidR="00B37D4C" w:rsidRPr="00F060A1">
              <w:rPr>
                <w:noProof/>
                <w:webHidden/>
                <w:lang w:val="es-US"/>
              </w:rPr>
              <w:fldChar w:fldCharType="separate"/>
            </w:r>
            <w:r w:rsidR="0096305C">
              <w:rPr>
                <w:noProof/>
                <w:webHidden/>
                <w:lang w:val="es-US"/>
              </w:rPr>
              <w:t>64</w:t>
            </w:r>
            <w:r w:rsidR="00B37D4C" w:rsidRPr="00F060A1">
              <w:rPr>
                <w:noProof/>
                <w:webHidden/>
                <w:lang w:val="es-US"/>
              </w:rPr>
              <w:fldChar w:fldCharType="end"/>
            </w:r>
          </w:hyperlink>
        </w:p>
        <w:p w14:paraId="5CACE3CE" w14:textId="260AF428"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5999" w:history="1">
            <w:r w:rsidR="00B37D4C" w:rsidRPr="00F060A1">
              <w:rPr>
                <w:rStyle w:val="Hyperlink"/>
                <w:noProof/>
                <w:lang w:val="es-US"/>
              </w:rPr>
              <w:t>2.7.1</w:t>
            </w:r>
            <w:r w:rsidR="00B37D4C" w:rsidRPr="00F060A1">
              <w:rPr>
                <w:rFonts w:asciiTheme="minorHAnsi" w:eastAsiaTheme="minorEastAsia" w:hAnsiTheme="minorHAnsi"/>
                <w:noProof/>
                <w:lang w:val="es-US" w:eastAsia="es-AR"/>
              </w:rPr>
              <w:tab/>
            </w:r>
            <w:r w:rsidR="00B37D4C" w:rsidRPr="00F060A1">
              <w:rPr>
                <w:rStyle w:val="Hyperlink"/>
                <w:noProof/>
                <w:lang w:val="es-US"/>
              </w:rPr>
              <w:t>Plan de Mitigación de Peligros del estado de Alabama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_Toc171775999 \h </w:instrText>
            </w:r>
            <w:r w:rsidR="00B37D4C" w:rsidRPr="00F060A1">
              <w:rPr>
                <w:noProof/>
                <w:webHidden/>
                <w:lang w:val="es-US"/>
              </w:rPr>
            </w:r>
            <w:r w:rsidR="00B37D4C" w:rsidRPr="00F060A1">
              <w:rPr>
                <w:noProof/>
                <w:webHidden/>
                <w:lang w:val="es-US"/>
              </w:rPr>
              <w:fldChar w:fldCharType="separate"/>
            </w:r>
            <w:r w:rsidR="0096305C">
              <w:rPr>
                <w:noProof/>
                <w:webHidden/>
                <w:lang w:val="es-US"/>
              </w:rPr>
              <w:t>65</w:t>
            </w:r>
            <w:r w:rsidR="00B37D4C" w:rsidRPr="00F060A1">
              <w:rPr>
                <w:noProof/>
                <w:webHidden/>
                <w:lang w:val="es-US"/>
              </w:rPr>
              <w:fldChar w:fldCharType="end"/>
            </w:r>
          </w:hyperlink>
        </w:p>
        <w:p w14:paraId="6FAC2CD3" w14:textId="3FA94039"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00" w:history="1">
            <w:r w:rsidR="00B37D4C" w:rsidRPr="00F060A1">
              <w:rPr>
                <w:rStyle w:val="Hyperlink"/>
                <w:noProof/>
                <w:lang w:val="es-US"/>
              </w:rPr>
              <w:t>2.7.2</w:t>
            </w:r>
            <w:r w:rsidR="00B37D4C" w:rsidRPr="00F060A1">
              <w:rPr>
                <w:rFonts w:asciiTheme="minorHAnsi" w:eastAsiaTheme="minorEastAsia" w:hAnsiTheme="minorHAnsi"/>
                <w:noProof/>
                <w:lang w:val="es-US" w:eastAsia="es-AR"/>
              </w:rPr>
              <w:tab/>
            </w:r>
            <w:r w:rsidR="00B37D4C" w:rsidRPr="00F060A1">
              <w:rPr>
                <w:rStyle w:val="Hyperlink"/>
                <w:noProof/>
                <w:lang w:val="es-US"/>
              </w:rPr>
              <w:t>Plan de Mitigación de Peligros de Múltiples Jurisdicciones de Southwest Alabama Regional: Fase II.</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_Toc171776000 \h </w:instrText>
            </w:r>
            <w:r w:rsidR="00B37D4C" w:rsidRPr="00F060A1">
              <w:rPr>
                <w:noProof/>
                <w:webHidden/>
                <w:lang w:val="es-US"/>
              </w:rPr>
            </w:r>
            <w:r w:rsidR="00B37D4C" w:rsidRPr="00F060A1">
              <w:rPr>
                <w:noProof/>
                <w:webHidden/>
                <w:lang w:val="es-US"/>
              </w:rPr>
              <w:fldChar w:fldCharType="separate"/>
            </w:r>
            <w:r w:rsidR="0096305C">
              <w:rPr>
                <w:noProof/>
                <w:webHidden/>
                <w:lang w:val="es-US"/>
              </w:rPr>
              <w:t>66</w:t>
            </w:r>
            <w:r w:rsidR="00B37D4C" w:rsidRPr="00F060A1">
              <w:rPr>
                <w:noProof/>
                <w:webHidden/>
                <w:lang w:val="es-US"/>
              </w:rPr>
              <w:fldChar w:fldCharType="end"/>
            </w:r>
          </w:hyperlink>
        </w:p>
        <w:p w14:paraId="3B40966F" w14:textId="5C5047BC"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01" w:history="1">
            <w:r w:rsidR="00B37D4C" w:rsidRPr="00F060A1">
              <w:rPr>
                <w:rStyle w:val="Hyperlink"/>
                <w:noProof/>
                <w:lang w:val="es-US"/>
              </w:rPr>
              <w:t>2.7.3</w:t>
            </w:r>
            <w:r w:rsidR="00B37D4C" w:rsidRPr="00F060A1">
              <w:rPr>
                <w:rFonts w:asciiTheme="minorHAnsi" w:eastAsiaTheme="minorEastAsia" w:hAnsiTheme="minorHAnsi"/>
                <w:noProof/>
                <w:lang w:val="es-US" w:eastAsia="es-AR"/>
              </w:rPr>
              <w:tab/>
            </w:r>
            <w:r w:rsidR="00B37D4C" w:rsidRPr="00F060A1">
              <w:rPr>
                <w:rStyle w:val="Hyperlink"/>
                <w:noProof/>
                <w:lang w:val="es-US"/>
              </w:rPr>
              <w:t>Plan de Mitigación de Peligros Múltiples del Condado de Baldwin</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_Toc171776001 \h </w:instrText>
            </w:r>
            <w:r w:rsidR="00B37D4C" w:rsidRPr="00F060A1">
              <w:rPr>
                <w:noProof/>
                <w:webHidden/>
                <w:lang w:val="es-US"/>
              </w:rPr>
            </w:r>
            <w:r w:rsidR="00B37D4C" w:rsidRPr="00F060A1">
              <w:rPr>
                <w:noProof/>
                <w:webHidden/>
                <w:lang w:val="es-US"/>
              </w:rPr>
              <w:fldChar w:fldCharType="separate"/>
            </w:r>
            <w:r w:rsidR="0096305C">
              <w:rPr>
                <w:noProof/>
                <w:webHidden/>
                <w:lang w:val="es-US"/>
              </w:rPr>
              <w:t>68</w:t>
            </w:r>
            <w:r w:rsidR="00B37D4C" w:rsidRPr="00F060A1">
              <w:rPr>
                <w:noProof/>
                <w:webHidden/>
                <w:lang w:val="es-US"/>
              </w:rPr>
              <w:fldChar w:fldCharType="end"/>
            </w:r>
          </w:hyperlink>
        </w:p>
        <w:p w14:paraId="37D7FCDD" w14:textId="3977AA1D"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02" w:history="1">
            <w:r w:rsidR="00B37D4C" w:rsidRPr="00F060A1">
              <w:rPr>
                <w:rStyle w:val="Hyperlink"/>
                <w:noProof/>
                <w:lang w:val="es-US"/>
              </w:rPr>
              <w:t>2.7.4</w:t>
            </w:r>
            <w:r w:rsidR="00B37D4C" w:rsidRPr="00F060A1">
              <w:rPr>
                <w:rFonts w:asciiTheme="minorHAnsi" w:eastAsiaTheme="minorEastAsia" w:hAnsiTheme="minorHAnsi"/>
                <w:noProof/>
                <w:lang w:val="es-US" w:eastAsia="es-AR"/>
              </w:rPr>
              <w:tab/>
            </w:r>
            <w:r w:rsidR="00B37D4C" w:rsidRPr="00F060A1">
              <w:rPr>
                <w:rStyle w:val="Hyperlink"/>
                <w:noProof/>
                <w:lang w:val="es-US"/>
              </w:rPr>
              <w:t>Peligros de mayor riesgo</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_Toc171776002 \h </w:instrText>
            </w:r>
            <w:r w:rsidR="00B37D4C" w:rsidRPr="00F060A1">
              <w:rPr>
                <w:noProof/>
                <w:webHidden/>
                <w:lang w:val="es-US"/>
              </w:rPr>
            </w:r>
            <w:r w:rsidR="00B37D4C" w:rsidRPr="00F060A1">
              <w:rPr>
                <w:noProof/>
                <w:webHidden/>
                <w:lang w:val="es-US"/>
              </w:rPr>
              <w:fldChar w:fldCharType="separate"/>
            </w:r>
            <w:r w:rsidR="0096305C">
              <w:rPr>
                <w:noProof/>
                <w:webHidden/>
                <w:lang w:val="es-US"/>
              </w:rPr>
              <w:t>70</w:t>
            </w:r>
            <w:r w:rsidR="00B37D4C" w:rsidRPr="00F060A1">
              <w:rPr>
                <w:noProof/>
                <w:webHidden/>
                <w:lang w:val="es-US"/>
              </w:rPr>
              <w:fldChar w:fldCharType="end"/>
            </w:r>
          </w:hyperlink>
        </w:p>
        <w:p w14:paraId="740C6A45" w14:textId="21417C2B"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03" w:history="1">
            <w:r w:rsidR="00B37D4C" w:rsidRPr="00F060A1">
              <w:rPr>
                <w:rStyle w:val="Hyperlink"/>
                <w:noProof/>
                <w:lang w:val="es-US"/>
              </w:rPr>
              <w:t>2.7.5</w:t>
            </w:r>
            <w:r w:rsidR="00B37D4C" w:rsidRPr="00F060A1">
              <w:rPr>
                <w:rFonts w:asciiTheme="minorHAnsi" w:eastAsiaTheme="minorEastAsia" w:hAnsiTheme="minorHAnsi"/>
                <w:noProof/>
                <w:lang w:val="es-US" w:eastAsia="es-AR"/>
              </w:rPr>
              <w:tab/>
            </w:r>
            <w:r w:rsidR="00B37D4C" w:rsidRPr="00F060A1">
              <w:rPr>
                <w:rStyle w:val="Hyperlink"/>
                <w:noProof/>
                <w:lang w:val="es-US"/>
              </w:rPr>
              <w:t>Servicios indispensables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_Toc171776003 \h </w:instrText>
            </w:r>
            <w:r w:rsidR="00B37D4C" w:rsidRPr="00F060A1">
              <w:rPr>
                <w:noProof/>
                <w:webHidden/>
                <w:lang w:val="es-US"/>
              </w:rPr>
            </w:r>
            <w:r w:rsidR="00B37D4C" w:rsidRPr="00F060A1">
              <w:rPr>
                <w:noProof/>
                <w:webHidden/>
                <w:lang w:val="es-US"/>
              </w:rPr>
              <w:fldChar w:fldCharType="separate"/>
            </w:r>
            <w:r w:rsidR="0096305C">
              <w:rPr>
                <w:noProof/>
                <w:webHidden/>
                <w:lang w:val="es-US"/>
              </w:rPr>
              <w:t>72</w:t>
            </w:r>
            <w:r w:rsidR="00B37D4C" w:rsidRPr="00F060A1">
              <w:rPr>
                <w:noProof/>
                <w:webHidden/>
                <w:lang w:val="es-US"/>
              </w:rPr>
              <w:fldChar w:fldCharType="end"/>
            </w:r>
          </w:hyperlink>
        </w:p>
        <w:p w14:paraId="1B55DDEB" w14:textId="436B6B60"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04" w:history="1">
            <w:r w:rsidR="00B37D4C" w:rsidRPr="00F060A1">
              <w:rPr>
                <w:rStyle w:val="Hyperlink"/>
                <w:noProof/>
                <w:lang w:val="es-US"/>
              </w:rPr>
              <w:t>2.7.6</w:t>
            </w:r>
            <w:r w:rsidR="00B37D4C" w:rsidRPr="00F060A1">
              <w:rPr>
                <w:rFonts w:asciiTheme="minorHAnsi" w:eastAsiaTheme="minorEastAsia" w:hAnsiTheme="minorHAnsi"/>
                <w:noProof/>
                <w:lang w:val="es-US" w:eastAsia="es-AR"/>
              </w:rPr>
              <w:tab/>
            </w:r>
            <w:r w:rsidR="00B37D4C" w:rsidRPr="00F060A1">
              <w:rPr>
                <w:rStyle w:val="Hyperlink"/>
                <w:noProof/>
                <w:lang w:val="es-US"/>
              </w:rPr>
              <w:t>Conclusión</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_Toc171776004 \h </w:instrText>
            </w:r>
            <w:r w:rsidR="00B37D4C" w:rsidRPr="00F060A1">
              <w:rPr>
                <w:noProof/>
                <w:webHidden/>
                <w:lang w:val="es-US"/>
              </w:rPr>
            </w:r>
            <w:r w:rsidR="00B37D4C" w:rsidRPr="00F060A1">
              <w:rPr>
                <w:noProof/>
                <w:webHidden/>
                <w:lang w:val="es-US"/>
              </w:rPr>
              <w:fldChar w:fldCharType="separate"/>
            </w:r>
            <w:r w:rsidR="0096305C">
              <w:rPr>
                <w:noProof/>
                <w:webHidden/>
                <w:lang w:val="es-US"/>
              </w:rPr>
              <w:t>74</w:t>
            </w:r>
            <w:r w:rsidR="00B37D4C" w:rsidRPr="00F060A1">
              <w:rPr>
                <w:noProof/>
                <w:webHidden/>
                <w:lang w:val="es-US"/>
              </w:rPr>
              <w:fldChar w:fldCharType="end"/>
            </w:r>
          </w:hyperlink>
        </w:p>
        <w:p w14:paraId="482F35CB" w14:textId="06737064" w:rsidR="00B37D4C" w:rsidRPr="00F060A1" w:rsidRDefault="00000000">
          <w:pPr>
            <w:pStyle w:val="TOC1"/>
            <w:rPr>
              <w:rFonts w:asciiTheme="minorHAnsi" w:eastAsiaTheme="minorEastAsia" w:hAnsiTheme="minorHAnsi"/>
              <w:noProof/>
              <w:color w:val="auto"/>
              <w:lang w:val="es-US" w:eastAsia="es-AR"/>
            </w:rPr>
          </w:pPr>
          <w:hyperlink w:anchor="_Toc171776005" w:history="1">
            <w:r w:rsidR="00B37D4C" w:rsidRPr="00F060A1">
              <w:rPr>
                <w:rStyle w:val="Hyperlink"/>
                <w:noProof/>
                <w:lang w:val="es-US"/>
              </w:rPr>
              <w:t>3</w:t>
            </w:r>
            <w:r w:rsidR="00B37D4C" w:rsidRPr="00F060A1">
              <w:rPr>
                <w:rFonts w:asciiTheme="minorHAnsi" w:eastAsiaTheme="minorEastAsia" w:hAnsiTheme="minorHAnsi"/>
                <w:noProof/>
                <w:color w:val="auto"/>
                <w:lang w:val="es-US" w:eastAsia="es-AR"/>
              </w:rPr>
              <w:tab/>
            </w:r>
            <w:r w:rsidR="00B37D4C" w:rsidRPr="00F060A1">
              <w:rPr>
                <w:rStyle w:val="Hyperlink"/>
                <w:noProof/>
                <w:lang w:val="es-US"/>
              </w:rPr>
              <w:t>Requisitos generales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_Toc171776005 \h </w:instrText>
            </w:r>
            <w:r w:rsidR="00B37D4C" w:rsidRPr="00F060A1">
              <w:rPr>
                <w:noProof/>
                <w:webHidden/>
                <w:lang w:val="es-US"/>
              </w:rPr>
            </w:r>
            <w:r w:rsidR="00B37D4C" w:rsidRPr="00F060A1">
              <w:rPr>
                <w:noProof/>
                <w:webHidden/>
                <w:lang w:val="es-US"/>
              </w:rPr>
              <w:fldChar w:fldCharType="separate"/>
            </w:r>
            <w:r w:rsidR="0096305C">
              <w:rPr>
                <w:noProof/>
                <w:webHidden/>
                <w:lang w:val="es-US"/>
              </w:rPr>
              <w:t>75</w:t>
            </w:r>
            <w:r w:rsidR="00B37D4C" w:rsidRPr="00F060A1">
              <w:rPr>
                <w:noProof/>
                <w:webHidden/>
                <w:lang w:val="es-US"/>
              </w:rPr>
              <w:fldChar w:fldCharType="end"/>
            </w:r>
          </w:hyperlink>
        </w:p>
        <w:p w14:paraId="562F9A24" w14:textId="7114FDA5" w:rsidR="00B37D4C" w:rsidRPr="00F060A1" w:rsidRDefault="00000000">
          <w:pPr>
            <w:pStyle w:val="TOC2"/>
            <w:rPr>
              <w:rFonts w:asciiTheme="minorHAnsi" w:eastAsiaTheme="minorEastAsia" w:hAnsiTheme="minorHAnsi"/>
              <w:noProof/>
              <w:lang w:val="es-US" w:eastAsia="es-AR"/>
            </w:rPr>
          </w:pPr>
          <w:hyperlink w:anchor="_Toc171776006" w:history="1">
            <w:r w:rsidR="00B37D4C" w:rsidRPr="00F060A1">
              <w:rPr>
                <w:rStyle w:val="Hyperlink"/>
                <w:noProof/>
                <w:lang w:val="es-US"/>
              </w:rPr>
              <w:t>3.1</w:t>
            </w:r>
            <w:r w:rsidR="00B37D4C" w:rsidRPr="00F060A1">
              <w:rPr>
                <w:rFonts w:asciiTheme="minorHAnsi" w:eastAsiaTheme="minorEastAsia" w:hAnsiTheme="minorHAnsi"/>
                <w:noProof/>
                <w:lang w:val="es-US" w:eastAsia="es-AR"/>
              </w:rPr>
              <w:tab/>
            </w:r>
            <w:r w:rsidR="00B37D4C" w:rsidRPr="00F060A1">
              <w:rPr>
                <w:rStyle w:val="Hyperlink"/>
                <w:noProof/>
                <w:lang w:val="es-US"/>
              </w:rPr>
              <w:t>Participación pública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_Toc171776006 \h </w:instrText>
            </w:r>
            <w:r w:rsidR="00B37D4C" w:rsidRPr="00F060A1">
              <w:rPr>
                <w:noProof/>
                <w:webHidden/>
                <w:lang w:val="es-US"/>
              </w:rPr>
            </w:r>
            <w:r w:rsidR="00B37D4C" w:rsidRPr="00F060A1">
              <w:rPr>
                <w:noProof/>
                <w:webHidden/>
                <w:lang w:val="es-US"/>
              </w:rPr>
              <w:fldChar w:fldCharType="separate"/>
            </w:r>
            <w:r w:rsidR="0096305C">
              <w:rPr>
                <w:noProof/>
                <w:webHidden/>
                <w:lang w:val="es-US"/>
              </w:rPr>
              <w:t>75</w:t>
            </w:r>
            <w:r w:rsidR="00B37D4C" w:rsidRPr="00F060A1">
              <w:rPr>
                <w:noProof/>
                <w:webHidden/>
                <w:lang w:val="es-US"/>
              </w:rPr>
              <w:fldChar w:fldCharType="end"/>
            </w:r>
          </w:hyperlink>
        </w:p>
        <w:p w14:paraId="7B393868" w14:textId="12EACA1F"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07" w:history="1">
            <w:r w:rsidR="00B37D4C" w:rsidRPr="00F060A1">
              <w:rPr>
                <w:rStyle w:val="Hyperlink"/>
                <w:noProof/>
                <w:lang w:val="es-US"/>
              </w:rPr>
              <w:t>3.1.1</w:t>
            </w:r>
            <w:r w:rsidR="00B37D4C" w:rsidRPr="00F060A1">
              <w:rPr>
                <w:rFonts w:asciiTheme="minorHAnsi" w:eastAsiaTheme="minorEastAsia" w:hAnsiTheme="minorHAnsi"/>
                <w:noProof/>
                <w:lang w:val="es-US" w:eastAsia="es-AR"/>
              </w:rPr>
              <w:tab/>
            </w:r>
            <w:r w:rsidR="00B37D4C" w:rsidRPr="00F060A1">
              <w:rPr>
                <w:rStyle w:val="Hyperlink"/>
                <w:noProof/>
                <w:lang w:val="es-US"/>
              </w:rPr>
              <w:t>Extensión y participación</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_Toc171776007 \h </w:instrText>
            </w:r>
            <w:r w:rsidR="00B37D4C" w:rsidRPr="00F060A1">
              <w:rPr>
                <w:noProof/>
                <w:webHidden/>
                <w:lang w:val="es-US"/>
              </w:rPr>
            </w:r>
            <w:r w:rsidR="00B37D4C" w:rsidRPr="00F060A1">
              <w:rPr>
                <w:noProof/>
                <w:webHidden/>
                <w:lang w:val="es-US"/>
              </w:rPr>
              <w:fldChar w:fldCharType="separate"/>
            </w:r>
            <w:r w:rsidR="0096305C">
              <w:rPr>
                <w:noProof/>
                <w:webHidden/>
                <w:lang w:val="es-US"/>
              </w:rPr>
              <w:t>75</w:t>
            </w:r>
            <w:r w:rsidR="00B37D4C" w:rsidRPr="00F060A1">
              <w:rPr>
                <w:noProof/>
                <w:webHidden/>
                <w:lang w:val="es-US"/>
              </w:rPr>
              <w:fldChar w:fldCharType="end"/>
            </w:r>
          </w:hyperlink>
        </w:p>
        <w:p w14:paraId="5D35EC1C" w14:textId="184B81FA"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08" w:history="1">
            <w:r w:rsidR="00B37D4C" w:rsidRPr="00F060A1">
              <w:rPr>
                <w:rStyle w:val="Hyperlink"/>
                <w:noProof/>
                <w:lang w:val="es-US"/>
              </w:rPr>
              <w:t>3.1.2</w:t>
            </w:r>
            <w:r w:rsidR="00B37D4C" w:rsidRPr="00F060A1">
              <w:rPr>
                <w:rFonts w:asciiTheme="minorHAnsi" w:eastAsiaTheme="minorEastAsia" w:hAnsiTheme="minorHAnsi"/>
                <w:noProof/>
                <w:lang w:val="es-US" w:eastAsia="es-AR"/>
              </w:rPr>
              <w:tab/>
            </w:r>
            <w:r w:rsidR="00B37D4C" w:rsidRPr="00F060A1">
              <w:rPr>
                <w:rStyle w:val="Hyperlink"/>
                <w:noProof/>
                <w:lang w:val="es-US"/>
              </w:rPr>
              <w:t>Consulta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_Toc171776008 \h </w:instrText>
            </w:r>
            <w:r w:rsidR="00B37D4C" w:rsidRPr="00F060A1">
              <w:rPr>
                <w:noProof/>
                <w:webHidden/>
                <w:lang w:val="es-US"/>
              </w:rPr>
            </w:r>
            <w:r w:rsidR="00B37D4C" w:rsidRPr="00F060A1">
              <w:rPr>
                <w:noProof/>
                <w:webHidden/>
                <w:lang w:val="es-US"/>
              </w:rPr>
              <w:fldChar w:fldCharType="separate"/>
            </w:r>
            <w:r w:rsidR="0096305C">
              <w:rPr>
                <w:noProof/>
                <w:webHidden/>
                <w:lang w:val="es-US"/>
              </w:rPr>
              <w:t>79</w:t>
            </w:r>
            <w:r w:rsidR="00B37D4C" w:rsidRPr="00F060A1">
              <w:rPr>
                <w:noProof/>
                <w:webHidden/>
                <w:lang w:val="es-US"/>
              </w:rPr>
              <w:fldChar w:fldCharType="end"/>
            </w:r>
          </w:hyperlink>
        </w:p>
        <w:p w14:paraId="78AFD199" w14:textId="124D23C2"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09" w:history="1">
            <w:r w:rsidR="00B37D4C" w:rsidRPr="00F060A1">
              <w:rPr>
                <w:rStyle w:val="Hyperlink"/>
                <w:noProof/>
                <w:lang w:val="es-US"/>
              </w:rPr>
              <w:t>3.1.3</w:t>
            </w:r>
            <w:r w:rsidR="00B37D4C" w:rsidRPr="00F060A1">
              <w:rPr>
                <w:rFonts w:asciiTheme="minorHAnsi" w:eastAsiaTheme="minorEastAsia" w:hAnsiTheme="minorHAnsi"/>
                <w:noProof/>
                <w:lang w:val="es-US" w:eastAsia="es-AR"/>
              </w:rPr>
              <w:tab/>
            </w:r>
            <w:r w:rsidR="00B37D4C" w:rsidRPr="00F060A1">
              <w:rPr>
                <w:rStyle w:val="Hyperlink"/>
                <w:noProof/>
                <w:lang w:val="es-US"/>
              </w:rPr>
              <w:t>Charrette de planificación</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_Toc171776009 \h </w:instrText>
            </w:r>
            <w:r w:rsidR="00B37D4C" w:rsidRPr="00F060A1">
              <w:rPr>
                <w:noProof/>
                <w:webHidden/>
                <w:lang w:val="es-US"/>
              </w:rPr>
            </w:r>
            <w:r w:rsidR="00B37D4C" w:rsidRPr="00F060A1">
              <w:rPr>
                <w:noProof/>
                <w:webHidden/>
                <w:lang w:val="es-US"/>
              </w:rPr>
              <w:fldChar w:fldCharType="separate"/>
            </w:r>
            <w:r w:rsidR="0096305C">
              <w:rPr>
                <w:noProof/>
                <w:webHidden/>
                <w:lang w:val="es-US"/>
              </w:rPr>
              <w:t>81</w:t>
            </w:r>
            <w:r w:rsidR="00B37D4C" w:rsidRPr="00F060A1">
              <w:rPr>
                <w:noProof/>
                <w:webHidden/>
                <w:lang w:val="es-US"/>
              </w:rPr>
              <w:fldChar w:fldCharType="end"/>
            </w:r>
          </w:hyperlink>
        </w:p>
        <w:p w14:paraId="0C08DC36" w14:textId="219BE71D"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10" w:history="1">
            <w:r w:rsidR="00B37D4C" w:rsidRPr="00F060A1">
              <w:rPr>
                <w:rStyle w:val="Hyperlink"/>
                <w:noProof/>
                <w:lang w:val="es-US"/>
              </w:rPr>
              <w:t>3.1.4</w:t>
            </w:r>
            <w:r w:rsidR="00B37D4C" w:rsidRPr="00F060A1">
              <w:rPr>
                <w:rFonts w:asciiTheme="minorHAnsi" w:eastAsiaTheme="minorEastAsia" w:hAnsiTheme="minorHAnsi"/>
                <w:noProof/>
                <w:lang w:val="es-US" w:eastAsia="es-AR"/>
              </w:rPr>
              <w:tab/>
            </w:r>
            <w:r w:rsidR="00B37D4C" w:rsidRPr="00F060A1">
              <w:rPr>
                <w:rStyle w:val="Hyperlink"/>
                <w:noProof/>
                <w:lang w:val="es-US"/>
              </w:rPr>
              <w:t>Audiencias públicas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_Toc171776010 \h </w:instrText>
            </w:r>
            <w:r w:rsidR="00B37D4C" w:rsidRPr="00F060A1">
              <w:rPr>
                <w:noProof/>
                <w:webHidden/>
                <w:lang w:val="es-US"/>
              </w:rPr>
            </w:r>
            <w:r w:rsidR="00B37D4C" w:rsidRPr="00F060A1">
              <w:rPr>
                <w:noProof/>
                <w:webHidden/>
                <w:lang w:val="es-US"/>
              </w:rPr>
              <w:fldChar w:fldCharType="separate"/>
            </w:r>
            <w:r w:rsidR="0096305C">
              <w:rPr>
                <w:noProof/>
                <w:webHidden/>
                <w:lang w:val="es-US"/>
              </w:rPr>
              <w:t>82</w:t>
            </w:r>
            <w:r w:rsidR="00B37D4C" w:rsidRPr="00F060A1">
              <w:rPr>
                <w:noProof/>
                <w:webHidden/>
                <w:lang w:val="es-US"/>
              </w:rPr>
              <w:fldChar w:fldCharType="end"/>
            </w:r>
          </w:hyperlink>
        </w:p>
        <w:p w14:paraId="4AF4C062" w14:textId="53C06637"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11" w:history="1">
            <w:r w:rsidR="00B37D4C" w:rsidRPr="00F060A1">
              <w:rPr>
                <w:rStyle w:val="Hyperlink"/>
                <w:noProof/>
                <w:lang w:val="es-US"/>
              </w:rPr>
              <w:t>3.1.5</w:t>
            </w:r>
            <w:r w:rsidR="00B37D4C" w:rsidRPr="00F060A1">
              <w:rPr>
                <w:rFonts w:asciiTheme="minorHAnsi" w:eastAsiaTheme="minorEastAsia" w:hAnsiTheme="minorHAnsi"/>
                <w:noProof/>
                <w:lang w:val="es-US" w:eastAsia="es-AR"/>
              </w:rPr>
              <w:tab/>
            </w:r>
            <w:r w:rsidR="00B37D4C" w:rsidRPr="00F060A1">
              <w:rPr>
                <w:rStyle w:val="Hyperlink"/>
                <w:noProof/>
                <w:lang w:val="es-US"/>
              </w:rPr>
              <w:t>Comentario público</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_Toc171776011 \h </w:instrText>
            </w:r>
            <w:r w:rsidR="00B37D4C" w:rsidRPr="00F060A1">
              <w:rPr>
                <w:noProof/>
                <w:webHidden/>
                <w:lang w:val="es-US"/>
              </w:rPr>
            </w:r>
            <w:r w:rsidR="00B37D4C" w:rsidRPr="00F060A1">
              <w:rPr>
                <w:noProof/>
                <w:webHidden/>
                <w:lang w:val="es-US"/>
              </w:rPr>
              <w:fldChar w:fldCharType="separate"/>
            </w:r>
            <w:r w:rsidR="0096305C">
              <w:rPr>
                <w:noProof/>
                <w:webHidden/>
                <w:lang w:val="es-US"/>
              </w:rPr>
              <w:t>82</w:t>
            </w:r>
            <w:r w:rsidR="00B37D4C" w:rsidRPr="00F060A1">
              <w:rPr>
                <w:noProof/>
                <w:webHidden/>
                <w:lang w:val="es-US"/>
              </w:rPr>
              <w:fldChar w:fldCharType="end"/>
            </w:r>
          </w:hyperlink>
        </w:p>
        <w:p w14:paraId="2A85555B" w14:textId="51F6176A" w:rsidR="00B37D4C" w:rsidRPr="00F060A1" w:rsidRDefault="00000000">
          <w:pPr>
            <w:pStyle w:val="TOC2"/>
            <w:rPr>
              <w:rFonts w:asciiTheme="minorHAnsi" w:eastAsiaTheme="minorEastAsia" w:hAnsiTheme="minorHAnsi"/>
              <w:noProof/>
              <w:lang w:val="es-US" w:eastAsia="es-AR"/>
            </w:rPr>
          </w:pPr>
          <w:hyperlink w:anchor="_Toc171776012" w:history="1">
            <w:r w:rsidR="00B37D4C" w:rsidRPr="00F060A1">
              <w:rPr>
                <w:rStyle w:val="Hyperlink"/>
                <w:noProof/>
                <w:lang w:val="es-US"/>
              </w:rPr>
              <w:t>3.2</w:t>
            </w:r>
            <w:r w:rsidR="00B37D4C" w:rsidRPr="00F060A1">
              <w:rPr>
                <w:rFonts w:asciiTheme="minorHAnsi" w:eastAsiaTheme="minorEastAsia" w:hAnsiTheme="minorHAnsi"/>
                <w:noProof/>
                <w:lang w:val="es-US" w:eastAsia="es-AR"/>
              </w:rPr>
              <w:tab/>
            </w:r>
            <w:r w:rsidR="00B37D4C" w:rsidRPr="00F060A1">
              <w:rPr>
                <w:rStyle w:val="Hyperlink"/>
                <w:noProof/>
                <w:lang w:val="es-US"/>
              </w:rPr>
              <w:t>Quejas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_Toc171776012 \h </w:instrText>
            </w:r>
            <w:r w:rsidR="00B37D4C" w:rsidRPr="00F060A1">
              <w:rPr>
                <w:noProof/>
                <w:webHidden/>
                <w:lang w:val="es-US"/>
              </w:rPr>
            </w:r>
            <w:r w:rsidR="00B37D4C" w:rsidRPr="00F060A1">
              <w:rPr>
                <w:noProof/>
                <w:webHidden/>
                <w:lang w:val="es-US"/>
              </w:rPr>
              <w:fldChar w:fldCharType="separate"/>
            </w:r>
            <w:r w:rsidR="0096305C">
              <w:rPr>
                <w:noProof/>
                <w:webHidden/>
                <w:lang w:val="es-US"/>
              </w:rPr>
              <w:t>83</w:t>
            </w:r>
            <w:r w:rsidR="00B37D4C" w:rsidRPr="00F060A1">
              <w:rPr>
                <w:noProof/>
                <w:webHidden/>
                <w:lang w:val="es-US"/>
              </w:rPr>
              <w:fldChar w:fldCharType="end"/>
            </w:r>
          </w:hyperlink>
        </w:p>
        <w:p w14:paraId="58285129" w14:textId="0ECB4952" w:rsidR="00B37D4C" w:rsidRPr="00F060A1" w:rsidRDefault="00000000">
          <w:pPr>
            <w:pStyle w:val="TOC2"/>
            <w:rPr>
              <w:rFonts w:asciiTheme="minorHAnsi" w:eastAsiaTheme="minorEastAsia" w:hAnsiTheme="minorHAnsi"/>
              <w:noProof/>
              <w:lang w:val="es-US" w:eastAsia="es-AR"/>
            </w:rPr>
          </w:pPr>
          <w:hyperlink w:anchor="_Toc171776013" w:history="1">
            <w:r w:rsidR="00B37D4C" w:rsidRPr="00F060A1">
              <w:rPr>
                <w:rStyle w:val="Hyperlink"/>
                <w:noProof/>
                <w:lang w:val="es-US"/>
              </w:rPr>
              <w:t>3.3</w:t>
            </w:r>
            <w:r w:rsidR="00B37D4C" w:rsidRPr="00F060A1">
              <w:rPr>
                <w:rFonts w:asciiTheme="minorHAnsi" w:eastAsiaTheme="minorEastAsia" w:hAnsiTheme="minorHAnsi"/>
                <w:noProof/>
                <w:lang w:val="es-US" w:eastAsia="es-AR"/>
              </w:rPr>
              <w:tab/>
            </w:r>
            <w:r w:rsidR="00B37D4C" w:rsidRPr="00F060A1">
              <w:rPr>
                <w:rStyle w:val="Hyperlink"/>
                <w:noProof/>
                <w:lang w:val="es-US"/>
              </w:rPr>
              <w:t>Enmiendas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_Toc171776013 \h </w:instrText>
            </w:r>
            <w:r w:rsidR="00B37D4C" w:rsidRPr="00F060A1">
              <w:rPr>
                <w:noProof/>
                <w:webHidden/>
                <w:lang w:val="es-US"/>
              </w:rPr>
            </w:r>
            <w:r w:rsidR="00B37D4C" w:rsidRPr="00F060A1">
              <w:rPr>
                <w:noProof/>
                <w:webHidden/>
                <w:lang w:val="es-US"/>
              </w:rPr>
              <w:fldChar w:fldCharType="separate"/>
            </w:r>
            <w:r w:rsidR="0096305C">
              <w:rPr>
                <w:noProof/>
                <w:webHidden/>
                <w:lang w:val="es-US"/>
              </w:rPr>
              <w:t>84</w:t>
            </w:r>
            <w:r w:rsidR="00B37D4C" w:rsidRPr="00F060A1">
              <w:rPr>
                <w:noProof/>
                <w:webHidden/>
                <w:lang w:val="es-US"/>
              </w:rPr>
              <w:fldChar w:fldCharType="end"/>
            </w:r>
          </w:hyperlink>
        </w:p>
        <w:p w14:paraId="1DBE6837" w14:textId="6F2A31E7" w:rsidR="00B37D4C" w:rsidRPr="00F060A1" w:rsidRDefault="00000000">
          <w:pPr>
            <w:pStyle w:val="TOC2"/>
            <w:rPr>
              <w:rFonts w:asciiTheme="minorHAnsi" w:eastAsiaTheme="minorEastAsia" w:hAnsiTheme="minorHAnsi"/>
              <w:noProof/>
              <w:lang w:val="es-US" w:eastAsia="es-AR"/>
            </w:rPr>
          </w:pPr>
          <w:hyperlink w:anchor="_Toc171776014" w:history="1">
            <w:r w:rsidR="00B37D4C" w:rsidRPr="00F060A1">
              <w:rPr>
                <w:rStyle w:val="Hyperlink"/>
                <w:noProof/>
                <w:lang w:val="es-US"/>
              </w:rPr>
              <w:t>3.4</w:t>
            </w:r>
            <w:r w:rsidR="00B37D4C" w:rsidRPr="00F060A1">
              <w:rPr>
                <w:rFonts w:asciiTheme="minorHAnsi" w:eastAsiaTheme="minorEastAsia" w:hAnsiTheme="minorHAnsi"/>
                <w:noProof/>
                <w:lang w:val="es-US" w:eastAsia="es-AR"/>
              </w:rPr>
              <w:tab/>
            </w:r>
            <w:r w:rsidR="00B37D4C" w:rsidRPr="00F060A1">
              <w:rPr>
                <w:rStyle w:val="Hyperlink"/>
                <w:noProof/>
                <w:lang w:val="es-US"/>
              </w:rPr>
              <w:t>Desplazamiento de personas y otras entidades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_Toc171776014 \h </w:instrText>
            </w:r>
            <w:r w:rsidR="00B37D4C" w:rsidRPr="00F060A1">
              <w:rPr>
                <w:noProof/>
                <w:webHidden/>
                <w:lang w:val="es-US"/>
              </w:rPr>
            </w:r>
            <w:r w:rsidR="00B37D4C" w:rsidRPr="00F060A1">
              <w:rPr>
                <w:noProof/>
                <w:webHidden/>
                <w:lang w:val="es-US"/>
              </w:rPr>
              <w:fldChar w:fldCharType="separate"/>
            </w:r>
            <w:r w:rsidR="0096305C">
              <w:rPr>
                <w:noProof/>
                <w:webHidden/>
                <w:lang w:val="es-US"/>
              </w:rPr>
              <w:t>85</w:t>
            </w:r>
            <w:r w:rsidR="00B37D4C" w:rsidRPr="00F060A1">
              <w:rPr>
                <w:noProof/>
                <w:webHidden/>
                <w:lang w:val="es-US"/>
              </w:rPr>
              <w:fldChar w:fldCharType="end"/>
            </w:r>
          </w:hyperlink>
        </w:p>
        <w:p w14:paraId="2CB0C30C" w14:textId="2AA43DFC" w:rsidR="00B37D4C" w:rsidRPr="00F060A1" w:rsidRDefault="00000000">
          <w:pPr>
            <w:pStyle w:val="TOC2"/>
            <w:rPr>
              <w:rFonts w:asciiTheme="minorHAnsi" w:eastAsiaTheme="minorEastAsia" w:hAnsiTheme="minorHAnsi"/>
              <w:noProof/>
              <w:lang w:val="es-US" w:eastAsia="es-AR"/>
            </w:rPr>
          </w:pPr>
          <w:hyperlink w:anchor="_Toc171776015" w:history="1">
            <w:r w:rsidR="00B37D4C" w:rsidRPr="00F060A1">
              <w:rPr>
                <w:rStyle w:val="Hyperlink"/>
                <w:noProof/>
                <w:lang w:val="es-US"/>
              </w:rPr>
              <w:t>3.5</w:t>
            </w:r>
            <w:r w:rsidR="00B37D4C" w:rsidRPr="00F060A1">
              <w:rPr>
                <w:rFonts w:asciiTheme="minorHAnsi" w:eastAsiaTheme="minorEastAsia" w:hAnsiTheme="minorHAnsi"/>
                <w:noProof/>
                <w:lang w:val="es-US" w:eastAsia="es-AR"/>
              </w:rPr>
              <w:tab/>
            </w:r>
            <w:r w:rsidR="00B37D4C" w:rsidRPr="00F060A1">
              <w:rPr>
                <w:rStyle w:val="Hyperlink"/>
                <w:noProof/>
                <w:lang w:val="es-US"/>
              </w:rPr>
              <w:t>Protección de personas y propiedad</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_Toc171776015 \h </w:instrText>
            </w:r>
            <w:r w:rsidR="00B37D4C" w:rsidRPr="00F060A1">
              <w:rPr>
                <w:noProof/>
                <w:webHidden/>
                <w:lang w:val="es-US"/>
              </w:rPr>
            </w:r>
            <w:r w:rsidR="00B37D4C" w:rsidRPr="00F060A1">
              <w:rPr>
                <w:noProof/>
                <w:webHidden/>
                <w:lang w:val="es-US"/>
              </w:rPr>
              <w:fldChar w:fldCharType="separate"/>
            </w:r>
            <w:r w:rsidR="0096305C">
              <w:rPr>
                <w:noProof/>
                <w:webHidden/>
                <w:lang w:val="es-US"/>
              </w:rPr>
              <w:t>85</w:t>
            </w:r>
            <w:r w:rsidR="00B37D4C" w:rsidRPr="00F060A1">
              <w:rPr>
                <w:noProof/>
                <w:webHidden/>
                <w:lang w:val="es-US"/>
              </w:rPr>
              <w:fldChar w:fldCharType="end"/>
            </w:r>
          </w:hyperlink>
        </w:p>
        <w:p w14:paraId="14377EA0" w14:textId="672126BD"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16" w:history="1">
            <w:r w:rsidR="00B37D4C" w:rsidRPr="00F060A1">
              <w:rPr>
                <w:rStyle w:val="Hyperlink"/>
                <w:noProof/>
                <w:lang w:val="es-US"/>
              </w:rPr>
              <w:t>3.5.1</w:t>
            </w:r>
            <w:r w:rsidR="00B37D4C" w:rsidRPr="00F060A1">
              <w:rPr>
                <w:rFonts w:asciiTheme="minorHAnsi" w:eastAsiaTheme="minorEastAsia" w:hAnsiTheme="minorHAnsi"/>
                <w:noProof/>
                <w:lang w:val="es-US" w:eastAsia="es-AR"/>
              </w:rPr>
              <w:tab/>
            </w:r>
            <w:r w:rsidR="00B37D4C" w:rsidRPr="00F060A1">
              <w:rPr>
                <w:rStyle w:val="Hyperlink"/>
                <w:noProof/>
                <w:lang w:val="es-US"/>
              </w:rPr>
              <w:t>Requisitos de seguro contra inundaciones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_Toc171776016 \h </w:instrText>
            </w:r>
            <w:r w:rsidR="00B37D4C" w:rsidRPr="00F060A1">
              <w:rPr>
                <w:noProof/>
                <w:webHidden/>
                <w:lang w:val="es-US"/>
              </w:rPr>
            </w:r>
            <w:r w:rsidR="00B37D4C" w:rsidRPr="00F060A1">
              <w:rPr>
                <w:noProof/>
                <w:webHidden/>
                <w:lang w:val="es-US"/>
              </w:rPr>
              <w:fldChar w:fldCharType="separate"/>
            </w:r>
            <w:r w:rsidR="0096305C">
              <w:rPr>
                <w:noProof/>
                <w:webHidden/>
                <w:lang w:val="es-US"/>
              </w:rPr>
              <w:t>85</w:t>
            </w:r>
            <w:r w:rsidR="00B37D4C" w:rsidRPr="00F060A1">
              <w:rPr>
                <w:noProof/>
                <w:webHidden/>
                <w:lang w:val="es-US"/>
              </w:rPr>
              <w:fldChar w:fldCharType="end"/>
            </w:r>
          </w:hyperlink>
        </w:p>
        <w:p w14:paraId="30017CBE" w14:textId="235B5152"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17" w:history="1">
            <w:r w:rsidR="00B37D4C" w:rsidRPr="00F060A1">
              <w:rPr>
                <w:rStyle w:val="Hyperlink"/>
                <w:noProof/>
                <w:lang w:val="es-US"/>
              </w:rPr>
              <w:t>3.5.2</w:t>
            </w:r>
            <w:r w:rsidR="00B37D4C" w:rsidRPr="00F060A1">
              <w:rPr>
                <w:rFonts w:asciiTheme="minorHAnsi" w:eastAsiaTheme="minorEastAsia" w:hAnsiTheme="minorHAnsi"/>
                <w:noProof/>
                <w:lang w:val="es-US" w:eastAsia="es-AR"/>
              </w:rPr>
              <w:tab/>
            </w:r>
            <w:r w:rsidR="00B37D4C" w:rsidRPr="00F060A1">
              <w:rPr>
                <w:rStyle w:val="Hyperlink"/>
                <w:noProof/>
                <w:lang w:val="es-US"/>
              </w:rPr>
              <w:t>Estándares de construcción</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_Toc171776017 \h </w:instrText>
            </w:r>
            <w:r w:rsidR="00B37D4C" w:rsidRPr="00F060A1">
              <w:rPr>
                <w:noProof/>
                <w:webHidden/>
                <w:lang w:val="es-US"/>
              </w:rPr>
            </w:r>
            <w:r w:rsidR="00B37D4C" w:rsidRPr="00F060A1">
              <w:rPr>
                <w:noProof/>
                <w:webHidden/>
                <w:lang w:val="es-US"/>
              </w:rPr>
              <w:fldChar w:fldCharType="separate"/>
            </w:r>
            <w:r w:rsidR="0096305C">
              <w:rPr>
                <w:noProof/>
                <w:webHidden/>
                <w:lang w:val="es-US"/>
              </w:rPr>
              <w:t>86</w:t>
            </w:r>
            <w:r w:rsidR="00B37D4C" w:rsidRPr="00F060A1">
              <w:rPr>
                <w:noProof/>
                <w:webHidden/>
                <w:lang w:val="es-US"/>
              </w:rPr>
              <w:fldChar w:fldCharType="end"/>
            </w:r>
          </w:hyperlink>
        </w:p>
        <w:p w14:paraId="441B5CD7" w14:textId="2EB29C6C"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18" w:history="1">
            <w:r w:rsidR="00B37D4C" w:rsidRPr="00F060A1">
              <w:rPr>
                <w:rStyle w:val="Hyperlink"/>
                <w:noProof/>
                <w:lang w:val="es-US"/>
              </w:rPr>
              <w:t>3.5.3</w:t>
            </w:r>
            <w:r w:rsidR="00B37D4C" w:rsidRPr="00F060A1">
              <w:rPr>
                <w:rFonts w:asciiTheme="minorHAnsi" w:eastAsiaTheme="minorEastAsia" w:hAnsiTheme="minorHAnsi"/>
                <w:noProof/>
                <w:lang w:val="es-US" w:eastAsia="es-AR"/>
              </w:rPr>
              <w:tab/>
            </w:r>
            <w:r w:rsidR="00B37D4C" w:rsidRPr="00F060A1">
              <w:rPr>
                <w:rStyle w:val="Hyperlink"/>
                <w:noProof/>
                <w:lang w:val="es-US"/>
              </w:rPr>
              <w:t>Preparación, mitigación y resiliencia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_Toc171776018 \h </w:instrText>
            </w:r>
            <w:r w:rsidR="00B37D4C" w:rsidRPr="00F060A1">
              <w:rPr>
                <w:noProof/>
                <w:webHidden/>
                <w:lang w:val="es-US"/>
              </w:rPr>
            </w:r>
            <w:r w:rsidR="00B37D4C" w:rsidRPr="00F060A1">
              <w:rPr>
                <w:noProof/>
                <w:webHidden/>
                <w:lang w:val="es-US"/>
              </w:rPr>
              <w:fldChar w:fldCharType="separate"/>
            </w:r>
            <w:r w:rsidR="0096305C">
              <w:rPr>
                <w:noProof/>
                <w:webHidden/>
                <w:lang w:val="es-US"/>
              </w:rPr>
              <w:t>86</w:t>
            </w:r>
            <w:r w:rsidR="00B37D4C" w:rsidRPr="00F060A1">
              <w:rPr>
                <w:noProof/>
                <w:webHidden/>
                <w:lang w:val="es-US"/>
              </w:rPr>
              <w:fldChar w:fldCharType="end"/>
            </w:r>
          </w:hyperlink>
        </w:p>
        <w:p w14:paraId="68C57972" w14:textId="28F4A9E0"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19" w:history="1">
            <w:r w:rsidR="00B37D4C" w:rsidRPr="00F060A1">
              <w:rPr>
                <w:rStyle w:val="Hyperlink"/>
                <w:noProof/>
                <w:lang w:val="es-US"/>
              </w:rPr>
              <w:t>3.5.4</w:t>
            </w:r>
            <w:r w:rsidR="00B37D4C" w:rsidRPr="00F060A1">
              <w:rPr>
                <w:rFonts w:asciiTheme="minorHAnsi" w:eastAsiaTheme="minorEastAsia" w:hAnsiTheme="minorHAnsi"/>
                <w:noProof/>
                <w:lang w:val="es-US" w:eastAsia="es-AR"/>
              </w:rPr>
              <w:tab/>
            </w:r>
            <w:r w:rsidR="00B37D4C" w:rsidRPr="00F060A1">
              <w:rPr>
                <w:rStyle w:val="Hyperlink"/>
                <w:noProof/>
                <w:lang w:val="es-US"/>
              </w:rPr>
              <w:t>Infraestructura de banda ancha en la vivienda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_Toc171776019 \h </w:instrText>
            </w:r>
            <w:r w:rsidR="00B37D4C" w:rsidRPr="00F060A1">
              <w:rPr>
                <w:noProof/>
                <w:webHidden/>
                <w:lang w:val="es-US"/>
              </w:rPr>
            </w:r>
            <w:r w:rsidR="00B37D4C" w:rsidRPr="00F060A1">
              <w:rPr>
                <w:noProof/>
                <w:webHidden/>
                <w:lang w:val="es-US"/>
              </w:rPr>
              <w:fldChar w:fldCharType="separate"/>
            </w:r>
            <w:r w:rsidR="0096305C">
              <w:rPr>
                <w:noProof/>
                <w:webHidden/>
                <w:lang w:val="es-US"/>
              </w:rPr>
              <w:t>86</w:t>
            </w:r>
            <w:r w:rsidR="00B37D4C" w:rsidRPr="00F060A1">
              <w:rPr>
                <w:noProof/>
                <w:webHidden/>
                <w:lang w:val="es-US"/>
              </w:rPr>
              <w:fldChar w:fldCharType="end"/>
            </w:r>
          </w:hyperlink>
        </w:p>
        <w:p w14:paraId="7AD10658" w14:textId="0824AC59"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20" w:history="1">
            <w:r w:rsidR="00B37D4C" w:rsidRPr="00F060A1">
              <w:rPr>
                <w:rStyle w:val="Hyperlink"/>
                <w:noProof/>
                <w:lang w:val="es-US"/>
              </w:rPr>
              <w:t>3.5.5</w:t>
            </w:r>
            <w:r w:rsidR="00B37D4C" w:rsidRPr="00F060A1">
              <w:rPr>
                <w:rFonts w:asciiTheme="minorHAnsi" w:eastAsiaTheme="minorEastAsia" w:hAnsiTheme="minorHAnsi"/>
                <w:noProof/>
                <w:lang w:val="es-US" w:eastAsia="es-AR"/>
              </w:rPr>
              <w:tab/>
            </w:r>
            <w:r w:rsidR="00B37D4C" w:rsidRPr="00F060A1">
              <w:rPr>
                <w:rStyle w:val="Hyperlink"/>
                <w:noProof/>
                <w:lang w:val="es-US"/>
              </w:rPr>
              <w:t>Rentabilidad</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_Toc171776020 \h </w:instrText>
            </w:r>
            <w:r w:rsidR="00B37D4C" w:rsidRPr="00F060A1">
              <w:rPr>
                <w:noProof/>
                <w:webHidden/>
                <w:lang w:val="es-US"/>
              </w:rPr>
            </w:r>
            <w:r w:rsidR="00B37D4C" w:rsidRPr="00F060A1">
              <w:rPr>
                <w:noProof/>
                <w:webHidden/>
                <w:lang w:val="es-US"/>
              </w:rPr>
              <w:fldChar w:fldCharType="separate"/>
            </w:r>
            <w:r w:rsidR="0096305C">
              <w:rPr>
                <w:noProof/>
                <w:webHidden/>
                <w:lang w:val="es-US"/>
              </w:rPr>
              <w:t>87</w:t>
            </w:r>
            <w:r w:rsidR="00B37D4C" w:rsidRPr="00F060A1">
              <w:rPr>
                <w:noProof/>
                <w:webHidden/>
                <w:lang w:val="es-US"/>
              </w:rPr>
              <w:fldChar w:fldCharType="end"/>
            </w:r>
          </w:hyperlink>
        </w:p>
        <w:p w14:paraId="3FED4871" w14:textId="14724327"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21" w:history="1">
            <w:r w:rsidR="00B37D4C" w:rsidRPr="00F060A1">
              <w:rPr>
                <w:rStyle w:val="Hyperlink"/>
                <w:noProof/>
                <w:lang w:val="es-US"/>
              </w:rPr>
              <w:t>3.5.6</w:t>
            </w:r>
            <w:r w:rsidR="00B37D4C" w:rsidRPr="00F060A1">
              <w:rPr>
                <w:rFonts w:asciiTheme="minorHAnsi" w:eastAsiaTheme="minorEastAsia" w:hAnsiTheme="minorHAnsi"/>
                <w:noProof/>
                <w:lang w:val="es-US" w:eastAsia="es-AR"/>
              </w:rPr>
              <w:tab/>
            </w:r>
            <w:r w:rsidR="00B37D4C" w:rsidRPr="00F060A1">
              <w:rPr>
                <w:rStyle w:val="Hyperlink"/>
                <w:noProof/>
                <w:lang w:val="es-US"/>
              </w:rPr>
              <w:t>Duplicación de beneficios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_Toc171776021 \h </w:instrText>
            </w:r>
            <w:r w:rsidR="00B37D4C" w:rsidRPr="00F060A1">
              <w:rPr>
                <w:noProof/>
                <w:webHidden/>
                <w:lang w:val="es-US"/>
              </w:rPr>
            </w:r>
            <w:r w:rsidR="00B37D4C" w:rsidRPr="00F060A1">
              <w:rPr>
                <w:noProof/>
                <w:webHidden/>
                <w:lang w:val="es-US"/>
              </w:rPr>
              <w:fldChar w:fldCharType="separate"/>
            </w:r>
            <w:r w:rsidR="0096305C">
              <w:rPr>
                <w:noProof/>
                <w:webHidden/>
                <w:lang w:val="es-US"/>
              </w:rPr>
              <w:t>87</w:t>
            </w:r>
            <w:r w:rsidR="00B37D4C" w:rsidRPr="00F060A1">
              <w:rPr>
                <w:noProof/>
                <w:webHidden/>
                <w:lang w:val="es-US"/>
              </w:rPr>
              <w:fldChar w:fldCharType="end"/>
            </w:r>
          </w:hyperlink>
        </w:p>
        <w:p w14:paraId="0D00F53D" w14:textId="32A99862" w:rsidR="00B37D4C" w:rsidRPr="00F060A1" w:rsidRDefault="00000000">
          <w:pPr>
            <w:pStyle w:val="TOC2"/>
            <w:rPr>
              <w:rFonts w:asciiTheme="minorHAnsi" w:eastAsiaTheme="minorEastAsia" w:hAnsiTheme="minorHAnsi"/>
              <w:noProof/>
              <w:lang w:val="es-US" w:eastAsia="es-AR"/>
            </w:rPr>
          </w:pPr>
          <w:hyperlink w:anchor="_Toc171776022" w:history="1">
            <w:r w:rsidR="00B37D4C" w:rsidRPr="00F060A1">
              <w:rPr>
                <w:rStyle w:val="Hyperlink"/>
                <w:noProof/>
                <w:lang w:val="es-US"/>
              </w:rPr>
              <w:t>3.6</w:t>
            </w:r>
            <w:r w:rsidR="00B37D4C" w:rsidRPr="00F060A1">
              <w:rPr>
                <w:rFonts w:asciiTheme="minorHAnsi" w:eastAsiaTheme="minorEastAsia" w:hAnsiTheme="minorHAnsi"/>
                <w:noProof/>
                <w:lang w:val="es-US" w:eastAsia="es-AR"/>
              </w:rPr>
              <w:tab/>
            </w:r>
            <w:r w:rsidR="00B37D4C" w:rsidRPr="00F060A1">
              <w:rPr>
                <w:rStyle w:val="Hyperlink"/>
                <w:noProof/>
                <w:lang w:val="es-US"/>
              </w:rPr>
              <w:t>Evaluación de capacidades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_Toc171776022 \h </w:instrText>
            </w:r>
            <w:r w:rsidR="00B37D4C" w:rsidRPr="00F060A1">
              <w:rPr>
                <w:noProof/>
                <w:webHidden/>
                <w:lang w:val="es-US"/>
              </w:rPr>
            </w:r>
            <w:r w:rsidR="00B37D4C" w:rsidRPr="00F060A1">
              <w:rPr>
                <w:noProof/>
                <w:webHidden/>
                <w:lang w:val="es-US"/>
              </w:rPr>
              <w:fldChar w:fldCharType="separate"/>
            </w:r>
            <w:r w:rsidR="0096305C">
              <w:rPr>
                <w:noProof/>
                <w:webHidden/>
                <w:lang w:val="es-US"/>
              </w:rPr>
              <w:t>88</w:t>
            </w:r>
            <w:r w:rsidR="00B37D4C" w:rsidRPr="00F060A1">
              <w:rPr>
                <w:noProof/>
                <w:webHidden/>
                <w:lang w:val="es-US"/>
              </w:rPr>
              <w:fldChar w:fldCharType="end"/>
            </w:r>
          </w:hyperlink>
        </w:p>
        <w:p w14:paraId="78CCE4FF" w14:textId="5D554100" w:rsidR="00B37D4C" w:rsidRPr="00F060A1" w:rsidRDefault="00000000">
          <w:pPr>
            <w:pStyle w:val="TOC2"/>
            <w:rPr>
              <w:rFonts w:asciiTheme="minorHAnsi" w:eastAsiaTheme="minorEastAsia" w:hAnsiTheme="minorHAnsi"/>
              <w:noProof/>
              <w:lang w:val="es-US" w:eastAsia="es-AR"/>
            </w:rPr>
          </w:pPr>
          <w:hyperlink w:anchor="_Toc171776023" w:history="1">
            <w:r w:rsidR="00B37D4C" w:rsidRPr="00F060A1">
              <w:rPr>
                <w:rStyle w:val="Hyperlink"/>
                <w:noProof/>
                <w:lang w:val="es-US"/>
              </w:rPr>
              <w:t>3.7</w:t>
            </w:r>
            <w:r w:rsidR="00B37D4C" w:rsidRPr="00F060A1">
              <w:rPr>
                <w:rFonts w:asciiTheme="minorHAnsi" w:eastAsiaTheme="minorEastAsia" w:hAnsiTheme="minorHAnsi"/>
                <w:noProof/>
                <w:lang w:val="es-US" w:eastAsia="es-AR"/>
              </w:rPr>
              <w:tab/>
            </w:r>
            <w:r w:rsidR="00B37D4C" w:rsidRPr="00F060A1">
              <w:rPr>
                <w:rStyle w:val="Hyperlink"/>
                <w:noProof/>
                <w:lang w:val="es-US"/>
              </w:rPr>
              <w:t>Requisitos federales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_Toc171776023 \h </w:instrText>
            </w:r>
            <w:r w:rsidR="00B37D4C" w:rsidRPr="00F060A1">
              <w:rPr>
                <w:noProof/>
                <w:webHidden/>
                <w:lang w:val="es-US"/>
              </w:rPr>
            </w:r>
            <w:r w:rsidR="00B37D4C" w:rsidRPr="00F060A1">
              <w:rPr>
                <w:noProof/>
                <w:webHidden/>
                <w:lang w:val="es-US"/>
              </w:rPr>
              <w:fldChar w:fldCharType="separate"/>
            </w:r>
            <w:r w:rsidR="0096305C">
              <w:rPr>
                <w:noProof/>
                <w:webHidden/>
                <w:lang w:val="es-US"/>
              </w:rPr>
              <w:t>89</w:t>
            </w:r>
            <w:r w:rsidR="00B37D4C" w:rsidRPr="00F060A1">
              <w:rPr>
                <w:noProof/>
                <w:webHidden/>
                <w:lang w:val="es-US"/>
              </w:rPr>
              <w:fldChar w:fldCharType="end"/>
            </w:r>
          </w:hyperlink>
        </w:p>
        <w:p w14:paraId="677A018C" w14:textId="76BB0AAA"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24" w:history="1">
            <w:r w:rsidR="00B37D4C" w:rsidRPr="00F060A1">
              <w:rPr>
                <w:rStyle w:val="Hyperlink"/>
                <w:noProof/>
                <w:lang w:val="es-US"/>
              </w:rPr>
              <w:t>3.7.1</w:t>
            </w:r>
            <w:r w:rsidR="00B37D4C" w:rsidRPr="00F060A1">
              <w:rPr>
                <w:rFonts w:asciiTheme="minorHAnsi" w:eastAsiaTheme="minorEastAsia" w:hAnsiTheme="minorHAnsi"/>
                <w:noProof/>
                <w:lang w:val="es-US" w:eastAsia="es-AR"/>
              </w:rPr>
              <w:tab/>
            </w:r>
            <w:r w:rsidR="00B37D4C" w:rsidRPr="00F060A1">
              <w:rPr>
                <w:rStyle w:val="Hyperlink"/>
                <w:noProof/>
                <w:lang w:val="es-US"/>
              </w:rPr>
              <w:t>Revisión ambiental</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_Toc171776024 \h </w:instrText>
            </w:r>
            <w:r w:rsidR="00B37D4C" w:rsidRPr="00F060A1">
              <w:rPr>
                <w:noProof/>
                <w:webHidden/>
                <w:lang w:val="es-US"/>
              </w:rPr>
            </w:r>
            <w:r w:rsidR="00B37D4C" w:rsidRPr="00F060A1">
              <w:rPr>
                <w:noProof/>
                <w:webHidden/>
                <w:lang w:val="es-US"/>
              </w:rPr>
              <w:fldChar w:fldCharType="separate"/>
            </w:r>
            <w:r w:rsidR="0096305C">
              <w:rPr>
                <w:noProof/>
                <w:webHidden/>
                <w:lang w:val="es-US"/>
              </w:rPr>
              <w:t>89</w:t>
            </w:r>
            <w:r w:rsidR="00B37D4C" w:rsidRPr="00F060A1">
              <w:rPr>
                <w:noProof/>
                <w:webHidden/>
                <w:lang w:val="es-US"/>
              </w:rPr>
              <w:fldChar w:fldCharType="end"/>
            </w:r>
          </w:hyperlink>
        </w:p>
        <w:p w14:paraId="4E9A3BE3" w14:textId="15EBF1A1"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25" w:history="1">
            <w:r w:rsidR="00B37D4C" w:rsidRPr="00F060A1">
              <w:rPr>
                <w:rStyle w:val="Hyperlink"/>
                <w:noProof/>
                <w:lang w:val="es-US"/>
              </w:rPr>
              <w:t>3.7.2</w:t>
            </w:r>
            <w:r w:rsidR="00B37D4C" w:rsidRPr="00F060A1">
              <w:rPr>
                <w:rFonts w:asciiTheme="minorHAnsi" w:eastAsiaTheme="minorEastAsia" w:hAnsiTheme="minorHAnsi"/>
                <w:noProof/>
                <w:lang w:val="es-US" w:eastAsia="es-AR"/>
              </w:rPr>
              <w:tab/>
            </w:r>
            <w:r w:rsidR="00B37D4C" w:rsidRPr="00F060A1">
              <w:rPr>
                <w:rStyle w:val="Hyperlink"/>
                <w:noProof/>
                <w:lang w:val="es-US"/>
              </w:rPr>
              <w:t>URA - Adquisición y Reubicación</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_Toc171776025 \h </w:instrText>
            </w:r>
            <w:r w:rsidR="00B37D4C" w:rsidRPr="00F060A1">
              <w:rPr>
                <w:noProof/>
                <w:webHidden/>
                <w:lang w:val="es-US"/>
              </w:rPr>
            </w:r>
            <w:r w:rsidR="00B37D4C" w:rsidRPr="00F060A1">
              <w:rPr>
                <w:noProof/>
                <w:webHidden/>
                <w:lang w:val="es-US"/>
              </w:rPr>
              <w:fldChar w:fldCharType="separate"/>
            </w:r>
            <w:r w:rsidR="0096305C">
              <w:rPr>
                <w:noProof/>
                <w:webHidden/>
                <w:lang w:val="es-US"/>
              </w:rPr>
              <w:t>89</w:t>
            </w:r>
            <w:r w:rsidR="00B37D4C" w:rsidRPr="00F060A1">
              <w:rPr>
                <w:noProof/>
                <w:webHidden/>
                <w:lang w:val="es-US"/>
              </w:rPr>
              <w:fldChar w:fldCharType="end"/>
            </w:r>
          </w:hyperlink>
        </w:p>
        <w:p w14:paraId="0DF8601D" w14:textId="24C17405"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26" w:history="1">
            <w:r w:rsidR="00B37D4C" w:rsidRPr="00F060A1">
              <w:rPr>
                <w:rStyle w:val="Hyperlink"/>
                <w:rFonts w:cs="Arial"/>
                <w:noProof/>
                <w:lang w:val="es-US"/>
              </w:rPr>
              <w:t>3.7.3</w:t>
            </w:r>
            <w:r w:rsidR="00B37D4C" w:rsidRPr="00F060A1">
              <w:rPr>
                <w:rFonts w:asciiTheme="minorHAnsi" w:eastAsiaTheme="minorEastAsia" w:hAnsiTheme="minorHAnsi"/>
                <w:noProof/>
                <w:lang w:val="es-US" w:eastAsia="es-AR"/>
              </w:rPr>
              <w:tab/>
            </w:r>
            <w:r w:rsidR="00B37D4C" w:rsidRPr="00F060A1">
              <w:rPr>
                <w:rStyle w:val="Hyperlink"/>
                <w:noProof/>
                <w:lang w:val="es-US"/>
              </w:rPr>
              <w:t>Estándares laborales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_Toc171776026 \h </w:instrText>
            </w:r>
            <w:r w:rsidR="00B37D4C" w:rsidRPr="00F060A1">
              <w:rPr>
                <w:noProof/>
                <w:webHidden/>
                <w:lang w:val="es-US"/>
              </w:rPr>
            </w:r>
            <w:r w:rsidR="00B37D4C" w:rsidRPr="00F060A1">
              <w:rPr>
                <w:noProof/>
                <w:webHidden/>
                <w:lang w:val="es-US"/>
              </w:rPr>
              <w:fldChar w:fldCharType="separate"/>
            </w:r>
            <w:r w:rsidR="0096305C">
              <w:rPr>
                <w:noProof/>
                <w:webHidden/>
                <w:lang w:val="es-US"/>
              </w:rPr>
              <w:t>90</w:t>
            </w:r>
            <w:r w:rsidR="00B37D4C" w:rsidRPr="00F060A1">
              <w:rPr>
                <w:noProof/>
                <w:webHidden/>
                <w:lang w:val="es-US"/>
              </w:rPr>
              <w:fldChar w:fldCharType="end"/>
            </w:r>
          </w:hyperlink>
        </w:p>
        <w:p w14:paraId="0C8BFA8D" w14:textId="2BC39523"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27" w:history="1">
            <w:r w:rsidR="00B37D4C" w:rsidRPr="00F060A1">
              <w:rPr>
                <w:rStyle w:val="Hyperlink"/>
                <w:noProof/>
                <w:lang w:val="es-US"/>
              </w:rPr>
              <w:t>3.7.4</w:t>
            </w:r>
            <w:r w:rsidR="00B37D4C" w:rsidRPr="00F060A1">
              <w:rPr>
                <w:rFonts w:asciiTheme="minorHAnsi" w:eastAsiaTheme="minorEastAsia" w:hAnsiTheme="minorHAnsi"/>
                <w:noProof/>
                <w:lang w:val="es-US" w:eastAsia="es-AR"/>
              </w:rPr>
              <w:tab/>
            </w:r>
            <w:r w:rsidR="00B37D4C" w:rsidRPr="00F060A1">
              <w:rPr>
                <w:rStyle w:val="Hyperlink"/>
                <w:noProof/>
                <w:lang w:val="es-US"/>
              </w:rPr>
              <w:t>Requisitos de elevación</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_Toc171776027 \h </w:instrText>
            </w:r>
            <w:r w:rsidR="00B37D4C" w:rsidRPr="00F060A1">
              <w:rPr>
                <w:noProof/>
                <w:webHidden/>
                <w:lang w:val="es-US"/>
              </w:rPr>
            </w:r>
            <w:r w:rsidR="00B37D4C" w:rsidRPr="00F060A1">
              <w:rPr>
                <w:noProof/>
                <w:webHidden/>
                <w:lang w:val="es-US"/>
              </w:rPr>
              <w:fldChar w:fldCharType="separate"/>
            </w:r>
            <w:r w:rsidR="0096305C">
              <w:rPr>
                <w:noProof/>
                <w:webHidden/>
                <w:lang w:val="es-US"/>
              </w:rPr>
              <w:t>91</w:t>
            </w:r>
            <w:r w:rsidR="00B37D4C" w:rsidRPr="00F060A1">
              <w:rPr>
                <w:noProof/>
                <w:webHidden/>
                <w:lang w:val="es-US"/>
              </w:rPr>
              <w:fldChar w:fldCharType="end"/>
            </w:r>
          </w:hyperlink>
        </w:p>
        <w:p w14:paraId="7117A7AB" w14:textId="21C3C744"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28" w:history="1">
            <w:r w:rsidR="00B37D4C" w:rsidRPr="00F060A1">
              <w:rPr>
                <w:rStyle w:val="Hyperlink"/>
                <w:noProof/>
                <w:lang w:val="es-US"/>
              </w:rPr>
              <w:t>3.7.5</w:t>
            </w:r>
            <w:r w:rsidR="00B37D4C" w:rsidRPr="00F060A1">
              <w:rPr>
                <w:rFonts w:asciiTheme="minorHAnsi" w:eastAsiaTheme="minorEastAsia" w:hAnsiTheme="minorHAnsi"/>
                <w:noProof/>
                <w:lang w:val="es-US" w:eastAsia="es-AR"/>
              </w:rPr>
              <w:tab/>
            </w:r>
            <w:r w:rsidR="00B37D4C" w:rsidRPr="00F060A1">
              <w:rPr>
                <w:rStyle w:val="Hyperlink"/>
                <w:noProof/>
                <w:lang w:val="es-US"/>
              </w:rPr>
              <w:t>Estándares de construcción</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_Toc171776028 \h </w:instrText>
            </w:r>
            <w:r w:rsidR="00B37D4C" w:rsidRPr="00F060A1">
              <w:rPr>
                <w:noProof/>
                <w:webHidden/>
                <w:lang w:val="es-US"/>
              </w:rPr>
            </w:r>
            <w:r w:rsidR="00B37D4C" w:rsidRPr="00F060A1">
              <w:rPr>
                <w:noProof/>
                <w:webHidden/>
                <w:lang w:val="es-US"/>
              </w:rPr>
              <w:fldChar w:fldCharType="separate"/>
            </w:r>
            <w:r w:rsidR="0096305C">
              <w:rPr>
                <w:noProof/>
                <w:webHidden/>
                <w:lang w:val="es-US"/>
              </w:rPr>
              <w:t>91</w:t>
            </w:r>
            <w:r w:rsidR="00B37D4C" w:rsidRPr="00F060A1">
              <w:rPr>
                <w:noProof/>
                <w:webHidden/>
                <w:lang w:val="es-US"/>
              </w:rPr>
              <w:fldChar w:fldCharType="end"/>
            </w:r>
          </w:hyperlink>
        </w:p>
        <w:p w14:paraId="33885105" w14:textId="2AFEFEB0"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29" w:history="1">
            <w:r w:rsidR="00B37D4C" w:rsidRPr="00F060A1">
              <w:rPr>
                <w:rStyle w:val="Hyperlink"/>
                <w:noProof/>
                <w:lang w:val="es-US"/>
              </w:rPr>
              <w:t>3.7.6</w:t>
            </w:r>
            <w:r w:rsidR="00B37D4C" w:rsidRPr="00F060A1">
              <w:rPr>
                <w:rFonts w:asciiTheme="minorHAnsi" w:eastAsiaTheme="minorEastAsia" w:hAnsiTheme="minorHAnsi"/>
                <w:noProof/>
                <w:lang w:val="es-US" w:eastAsia="es-AR"/>
              </w:rPr>
              <w:tab/>
            </w:r>
            <w:r w:rsidR="00B37D4C" w:rsidRPr="00F060A1">
              <w:rPr>
                <w:rStyle w:val="Hyperlink"/>
                <w:noProof/>
                <w:lang w:val="es-US"/>
              </w:rPr>
              <w:t>Artículo 3</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_Toc171776029 \h </w:instrText>
            </w:r>
            <w:r w:rsidR="00B37D4C" w:rsidRPr="00F060A1">
              <w:rPr>
                <w:noProof/>
                <w:webHidden/>
                <w:lang w:val="es-US"/>
              </w:rPr>
            </w:r>
            <w:r w:rsidR="00B37D4C" w:rsidRPr="00F060A1">
              <w:rPr>
                <w:noProof/>
                <w:webHidden/>
                <w:lang w:val="es-US"/>
              </w:rPr>
              <w:fldChar w:fldCharType="separate"/>
            </w:r>
            <w:r w:rsidR="0096305C">
              <w:rPr>
                <w:noProof/>
                <w:webHidden/>
                <w:lang w:val="es-US"/>
              </w:rPr>
              <w:t>91</w:t>
            </w:r>
            <w:r w:rsidR="00B37D4C" w:rsidRPr="00F060A1">
              <w:rPr>
                <w:noProof/>
                <w:webHidden/>
                <w:lang w:val="es-US"/>
              </w:rPr>
              <w:fldChar w:fldCharType="end"/>
            </w:r>
          </w:hyperlink>
        </w:p>
        <w:p w14:paraId="0F98F713" w14:textId="33B42F3E"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30" w:history="1">
            <w:r w:rsidR="00B37D4C" w:rsidRPr="00F060A1">
              <w:rPr>
                <w:rStyle w:val="Hyperlink"/>
                <w:noProof/>
                <w:lang w:val="es-US"/>
              </w:rPr>
              <w:t>3.7.7</w:t>
            </w:r>
            <w:r w:rsidR="00B37D4C" w:rsidRPr="00F060A1">
              <w:rPr>
                <w:rFonts w:asciiTheme="minorHAnsi" w:eastAsiaTheme="minorEastAsia" w:hAnsiTheme="minorHAnsi"/>
                <w:noProof/>
                <w:lang w:val="es-US" w:eastAsia="es-AR"/>
              </w:rPr>
              <w:tab/>
            </w:r>
            <w:r w:rsidR="00B37D4C" w:rsidRPr="00F060A1">
              <w:rPr>
                <w:rStyle w:val="Hyperlink"/>
                <w:noProof/>
                <w:lang w:val="es-US"/>
              </w:rPr>
              <w:t xml:space="preserve">Empresas Comerciales Propiedad de Minorías y Mujeres </w:t>
            </w:r>
            <w:r w:rsidR="00FD5512">
              <w:rPr>
                <w:rStyle w:val="Hyperlink"/>
                <w:noProof/>
                <w:lang w:val="es-US"/>
              </w:rPr>
              <w:br/>
            </w:r>
            <w:r w:rsidR="00B37D4C" w:rsidRPr="00F060A1">
              <w:rPr>
                <w:rStyle w:val="Hyperlink"/>
                <w:noProof/>
                <w:lang w:val="es-US"/>
              </w:rPr>
              <w:t>(M/WBE, por sus siglas en inglés)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_Toc171776030 \h </w:instrText>
            </w:r>
            <w:r w:rsidR="00B37D4C" w:rsidRPr="00F060A1">
              <w:rPr>
                <w:noProof/>
                <w:webHidden/>
                <w:lang w:val="es-US"/>
              </w:rPr>
            </w:r>
            <w:r w:rsidR="00B37D4C" w:rsidRPr="00F060A1">
              <w:rPr>
                <w:noProof/>
                <w:webHidden/>
                <w:lang w:val="es-US"/>
              </w:rPr>
              <w:fldChar w:fldCharType="separate"/>
            </w:r>
            <w:r w:rsidR="0096305C">
              <w:rPr>
                <w:noProof/>
                <w:webHidden/>
                <w:lang w:val="es-US"/>
              </w:rPr>
              <w:t>92</w:t>
            </w:r>
            <w:r w:rsidR="00B37D4C" w:rsidRPr="00F060A1">
              <w:rPr>
                <w:noProof/>
                <w:webHidden/>
                <w:lang w:val="es-US"/>
              </w:rPr>
              <w:fldChar w:fldCharType="end"/>
            </w:r>
          </w:hyperlink>
        </w:p>
        <w:p w14:paraId="7A4B479A" w14:textId="3F2F4309"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31" w:history="1">
            <w:r w:rsidR="00B37D4C" w:rsidRPr="00F060A1">
              <w:rPr>
                <w:rStyle w:val="Hyperlink"/>
                <w:noProof/>
                <w:lang w:val="es-US"/>
              </w:rPr>
              <w:t>3.7.8</w:t>
            </w:r>
            <w:r w:rsidR="00B37D4C" w:rsidRPr="00F060A1">
              <w:rPr>
                <w:rFonts w:asciiTheme="minorHAnsi" w:eastAsiaTheme="minorEastAsia" w:hAnsiTheme="minorHAnsi"/>
                <w:noProof/>
                <w:lang w:val="es-US" w:eastAsia="es-AR"/>
              </w:rPr>
              <w:tab/>
            </w:r>
            <w:r w:rsidR="00B37D4C" w:rsidRPr="00F060A1">
              <w:rPr>
                <w:rStyle w:val="Hyperlink"/>
                <w:noProof/>
                <w:lang w:val="es-US"/>
              </w:rPr>
              <w:t>Derechos civiles y no discriminación</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_Toc171776031 \h </w:instrText>
            </w:r>
            <w:r w:rsidR="00B37D4C" w:rsidRPr="00F060A1">
              <w:rPr>
                <w:noProof/>
                <w:webHidden/>
                <w:lang w:val="es-US"/>
              </w:rPr>
            </w:r>
            <w:r w:rsidR="00B37D4C" w:rsidRPr="00F060A1">
              <w:rPr>
                <w:noProof/>
                <w:webHidden/>
                <w:lang w:val="es-US"/>
              </w:rPr>
              <w:fldChar w:fldCharType="separate"/>
            </w:r>
            <w:r w:rsidR="0096305C">
              <w:rPr>
                <w:noProof/>
                <w:webHidden/>
                <w:lang w:val="es-US"/>
              </w:rPr>
              <w:t>92</w:t>
            </w:r>
            <w:r w:rsidR="00B37D4C" w:rsidRPr="00F060A1">
              <w:rPr>
                <w:noProof/>
                <w:webHidden/>
                <w:lang w:val="es-US"/>
              </w:rPr>
              <w:fldChar w:fldCharType="end"/>
            </w:r>
          </w:hyperlink>
        </w:p>
        <w:p w14:paraId="3506C586" w14:textId="24436268"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32" w:history="1">
            <w:r w:rsidR="00B37D4C" w:rsidRPr="00F060A1">
              <w:rPr>
                <w:rStyle w:val="Hyperlink"/>
                <w:noProof/>
                <w:lang w:val="es-US"/>
              </w:rPr>
              <w:t>3.7.9</w:t>
            </w:r>
            <w:r w:rsidR="00B37D4C" w:rsidRPr="00F060A1">
              <w:rPr>
                <w:rFonts w:asciiTheme="minorHAnsi" w:eastAsiaTheme="minorEastAsia" w:hAnsiTheme="minorHAnsi"/>
                <w:noProof/>
                <w:lang w:val="es-US" w:eastAsia="es-AR"/>
              </w:rPr>
              <w:tab/>
            </w:r>
            <w:r w:rsidR="00B37D4C" w:rsidRPr="00F060A1">
              <w:rPr>
                <w:rStyle w:val="Hyperlink"/>
                <w:noProof/>
                <w:lang w:val="es-US"/>
              </w:rPr>
              <w:t>Ley de Estadounidenses con Discapacidades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_Toc171776032 \h </w:instrText>
            </w:r>
            <w:r w:rsidR="00B37D4C" w:rsidRPr="00F060A1">
              <w:rPr>
                <w:noProof/>
                <w:webHidden/>
                <w:lang w:val="es-US"/>
              </w:rPr>
            </w:r>
            <w:r w:rsidR="00B37D4C" w:rsidRPr="00F060A1">
              <w:rPr>
                <w:noProof/>
                <w:webHidden/>
                <w:lang w:val="es-US"/>
              </w:rPr>
              <w:fldChar w:fldCharType="separate"/>
            </w:r>
            <w:r w:rsidR="0096305C">
              <w:rPr>
                <w:noProof/>
                <w:webHidden/>
                <w:lang w:val="es-US"/>
              </w:rPr>
              <w:t>92</w:t>
            </w:r>
            <w:r w:rsidR="00B37D4C" w:rsidRPr="00F060A1">
              <w:rPr>
                <w:noProof/>
                <w:webHidden/>
                <w:lang w:val="es-US"/>
              </w:rPr>
              <w:fldChar w:fldCharType="end"/>
            </w:r>
          </w:hyperlink>
        </w:p>
        <w:p w14:paraId="5FD472C7" w14:textId="0E6A5518"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33" w:history="1">
            <w:r w:rsidR="00B37D4C" w:rsidRPr="00F060A1">
              <w:rPr>
                <w:rStyle w:val="Hyperlink"/>
                <w:noProof/>
                <w:lang w:val="es-US"/>
              </w:rPr>
              <w:t>3.7.10</w:t>
            </w:r>
            <w:r w:rsidR="00B37D4C" w:rsidRPr="00F060A1">
              <w:rPr>
                <w:rFonts w:asciiTheme="minorHAnsi" w:eastAsiaTheme="minorEastAsia" w:hAnsiTheme="minorHAnsi"/>
                <w:noProof/>
                <w:lang w:val="es-US" w:eastAsia="es-AR"/>
              </w:rPr>
              <w:tab/>
            </w:r>
            <w:r w:rsidR="00B37D4C" w:rsidRPr="00F060A1">
              <w:rPr>
                <w:rStyle w:val="Hyperlink"/>
                <w:noProof/>
                <w:lang w:val="es-US"/>
              </w:rPr>
              <w:t>Conflicto de interés y confidencialidad</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_Toc171776033 \h </w:instrText>
            </w:r>
            <w:r w:rsidR="00B37D4C" w:rsidRPr="00F060A1">
              <w:rPr>
                <w:noProof/>
                <w:webHidden/>
                <w:lang w:val="es-US"/>
              </w:rPr>
            </w:r>
            <w:r w:rsidR="00B37D4C" w:rsidRPr="00F060A1">
              <w:rPr>
                <w:noProof/>
                <w:webHidden/>
                <w:lang w:val="es-US"/>
              </w:rPr>
              <w:fldChar w:fldCharType="separate"/>
            </w:r>
            <w:r w:rsidR="0096305C">
              <w:rPr>
                <w:noProof/>
                <w:webHidden/>
                <w:lang w:val="es-US"/>
              </w:rPr>
              <w:t>93</w:t>
            </w:r>
            <w:r w:rsidR="00B37D4C" w:rsidRPr="00F060A1">
              <w:rPr>
                <w:noProof/>
                <w:webHidden/>
                <w:lang w:val="es-US"/>
              </w:rPr>
              <w:fldChar w:fldCharType="end"/>
            </w:r>
          </w:hyperlink>
        </w:p>
        <w:p w14:paraId="744438F9" w14:textId="4F4B202F" w:rsidR="00B37D4C" w:rsidRPr="00F060A1" w:rsidRDefault="00000000">
          <w:pPr>
            <w:pStyle w:val="TOC1"/>
            <w:rPr>
              <w:rFonts w:asciiTheme="minorHAnsi" w:eastAsiaTheme="minorEastAsia" w:hAnsiTheme="minorHAnsi"/>
              <w:noProof/>
              <w:color w:val="auto"/>
              <w:lang w:val="es-US" w:eastAsia="es-AR"/>
            </w:rPr>
          </w:pPr>
          <w:hyperlink w:anchor="_Toc171776034" w:history="1">
            <w:r w:rsidR="00B37D4C" w:rsidRPr="00F060A1">
              <w:rPr>
                <w:rStyle w:val="Hyperlink"/>
                <w:noProof/>
                <w:lang w:val="es-US"/>
              </w:rPr>
              <w:t>4</w:t>
            </w:r>
            <w:r w:rsidR="00B37D4C" w:rsidRPr="00F060A1">
              <w:rPr>
                <w:rFonts w:asciiTheme="minorHAnsi" w:eastAsiaTheme="minorEastAsia" w:hAnsiTheme="minorHAnsi"/>
                <w:noProof/>
                <w:color w:val="auto"/>
                <w:lang w:val="es-US" w:eastAsia="es-AR"/>
              </w:rPr>
              <w:tab/>
            </w:r>
            <w:r w:rsidR="00B37D4C" w:rsidRPr="00F060A1">
              <w:rPr>
                <w:rStyle w:val="Hyperlink"/>
                <w:noProof/>
                <w:lang w:val="es-US"/>
              </w:rPr>
              <w:t>Uso propuesto de los fondos del beneficiario</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_Toc171776034 \h </w:instrText>
            </w:r>
            <w:r w:rsidR="00B37D4C" w:rsidRPr="00F060A1">
              <w:rPr>
                <w:noProof/>
                <w:webHidden/>
                <w:lang w:val="es-US"/>
              </w:rPr>
            </w:r>
            <w:r w:rsidR="00B37D4C" w:rsidRPr="00F060A1">
              <w:rPr>
                <w:noProof/>
                <w:webHidden/>
                <w:lang w:val="es-US"/>
              </w:rPr>
              <w:fldChar w:fldCharType="separate"/>
            </w:r>
            <w:r w:rsidR="0096305C">
              <w:rPr>
                <w:noProof/>
                <w:webHidden/>
                <w:lang w:val="es-US"/>
              </w:rPr>
              <w:t>94</w:t>
            </w:r>
            <w:r w:rsidR="00B37D4C" w:rsidRPr="00F060A1">
              <w:rPr>
                <w:noProof/>
                <w:webHidden/>
                <w:lang w:val="es-US"/>
              </w:rPr>
              <w:fldChar w:fldCharType="end"/>
            </w:r>
          </w:hyperlink>
        </w:p>
        <w:p w14:paraId="784A8BE2" w14:textId="1D11B539" w:rsidR="00B37D4C" w:rsidRPr="00F060A1" w:rsidRDefault="00000000">
          <w:pPr>
            <w:pStyle w:val="TOC2"/>
            <w:rPr>
              <w:rFonts w:asciiTheme="minorHAnsi" w:eastAsiaTheme="minorEastAsia" w:hAnsiTheme="minorHAnsi"/>
              <w:noProof/>
              <w:lang w:val="es-US" w:eastAsia="es-AR"/>
            </w:rPr>
          </w:pPr>
          <w:hyperlink w:anchor="_Toc171776035" w:history="1">
            <w:r w:rsidR="00B37D4C" w:rsidRPr="00F060A1">
              <w:rPr>
                <w:rStyle w:val="Hyperlink"/>
                <w:noProof/>
                <w:lang w:val="es-US"/>
              </w:rPr>
              <w:t>4.1</w:t>
            </w:r>
            <w:r w:rsidR="00B37D4C" w:rsidRPr="00F060A1">
              <w:rPr>
                <w:rFonts w:asciiTheme="minorHAnsi" w:eastAsiaTheme="minorEastAsia" w:hAnsiTheme="minorHAnsi"/>
                <w:noProof/>
                <w:lang w:val="es-US" w:eastAsia="es-AR"/>
              </w:rPr>
              <w:tab/>
            </w:r>
            <w:r w:rsidR="00B37D4C" w:rsidRPr="00F060A1">
              <w:rPr>
                <w:rStyle w:val="Hyperlink"/>
                <w:noProof/>
                <w:lang w:val="es-US"/>
              </w:rPr>
              <w:t>Descripción general</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_Toc171776035 \h </w:instrText>
            </w:r>
            <w:r w:rsidR="00B37D4C" w:rsidRPr="00F060A1">
              <w:rPr>
                <w:noProof/>
                <w:webHidden/>
                <w:lang w:val="es-US"/>
              </w:rPr>
            </w:r>
            <w:r w:rsidR="00B37D4C" w:rsidRPr="00F060A1">
              <w:rPr>
                <w:noProof/>
                <w:webHidden/>
                <w:lang w:val="es-US"/>
              </w:rPr>
              <w:fldChar w:fldCharType="separate"/>
            </w:r>
            <w:r w:rsidR="0096305C">
              <w:rPr>
                <w:noProof/>
                <w:webHidden/>
                <w:lang w:val="es-US"/>
              </w:rPr>
              <w:t>94</w:t>
            </w:r>
            <w:r w:rsidR="00B37D4C" w:rsidRPr="00F060A1">
              <w:rPr>
                <w:noProof/>
                <w:webHidden/>
                <w:lang w:val="es-US"/>
              </w:rPr>
              <w:fldChar w:fldCharType="end"/>
            </w:r>
          </w:hyperlink>
        </w:p>
        <w:p w14:paraId="5EE55ECD" w14:textId="54BCB545" w:rsidR="00B37D4C" w:rsidRPr="00F060A1" w:rsidRDefault="00000000">
          <w:pPr>
            <w:pStyle w:val="TOC2"/>
            <w:rPr>
              <w:rFonts w:asciiTheme="minorHAnsi" w:eastAsiaTheme="minorEastAsia" w:hAnsiTheme="minorHAnsi"/>
              <w:noProof/>
              <w:lang w:val="es-US" w:eastAsia="es-AR"/>
            </w:rPr>
          </w:pPr>
          <w:hyperlink w:anchor="_Toc171776036" w:history="1">
            <w:r w:rsidR="00B37D4C" w:rsidRPr="00F060A1">
              <w:rPr>
                <w:rStyle w:val="Hyperlink"/>
                <w:noProof/>
                <w:lang w:val="es-US"/>
              </w:rPr>
              <w:t>4.2</w:t>
            </w:r>
            <w:r w:rsidR="00B37D4C" w:rsidRPr="00F060A1">
              <w:rPr>
                <w:rFonts w:asciiTheme="minorHAnsi" w:eastAsiaTheme="minorEastAsia" w:hAnsiTheme="minorHAnsi"/>
                <w:noProof/>
                <w:lang w:val="es-US" w:eastAsia="es-AR"/>
              </w:rPr>
              <w:tab/>
            </w:r>
            <w:r w:rsidR="00B37D4C" w:rsidRPr="00F060A1">
              <w:rPr>
                <w:rStyle w:val="Hyperlink"/>
                <w:noProof/>
                <w:lang w:val="es-US"/>
              </w:rPr>
              <w:t>Zonas de Recuperación MID</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_Toc171776036 \h </w:instrText>
            </w:r>
            <w:r w:rsidR="00B37D4C" w:rsidRPr="00F060A1">
              <w:rPr>
                <w:noProof/>
                <w:webHidden/>
                <w:lang w:val="es-US"/>
              </w:rPr>
            </w:r>
            <w:r w:rsidR="00B37D4C" w:rsidRPr="00F060A1">
              <w:rPr>
                <w:noProof/>
                <w:webHidden/>
                <w:lang w:val="es-US"/>
              </w:rPr>
              <w:fldChar w:fldCharType="separate"/>
            </w:r>
            <w:r w:rsidR="0096305C">
              <w:rPr>
                <w:noProof/>
                <w:webHidden/>
                <w:lang w:val="es-US"/>
              </w:rPr>
              <w:t>94</w:t>
            </w:r>
            <w:r w:rsidR="00B37D4C" w:rsidRPr="00F060A1">
              <w:rPr>
                <w:noProof/>
                <w:webHidden/>
                <w:lang w:val="es-US"/>
              </w:rPr>
              <w:fldChar w:fldCharType="end"/>
            </w:r>
          </w:hyperlink>
        </w:p>
        <w:p w14:paraId="2072C880" w14:textId="4249FACF" w:rsidR="00B37D4C" w:rsidRPr="00F060A1" w:rsidRDefault="00000000">
          <w:pPr>
            <w:pStyle w:val="TOC2"/>
            <w:rPr>
              <w:rFonts w:asciiTheme="minorHAnsi" w:eastAsiaTheme="minorEastAsia" w:hAnsiTheme="minorHAnsi"/>
              <w:noProof/>
              <w:lang w:val="es-US" w:eastAsia="es-AR"/>
            </w:rPr>
          </w:pPr>
          <w:hyperlink w:anchor="_Toc171776037" w:history="1">
            <w:r w:rsidR="00B37D4C" w:rsidRPr="00F060A1">
              <w:rPr>
                <w:rStyle w:val="Hyperlink"/>
                <w:noProof/>
                <w:lang w:val="es-US"/>
              </w:rPr>
              <w:t>4.3</w:t>
            </w:r>
            <w:r w:rsidR="00B37D4C" w:rsidRPr="00F060A1">
              <w:rPr>
                <w:rFonts w:asciiTheme="minorHAnsi" w:eastAsiaTheme="minorEastAsia" w:hAnsiTheme="minorHAnsi"/>
                <w:noProof/>
                <w:lang w:val="es-US" w:eastAsia="es-AR"/>
              </w:rPr>
              <w:tab/>
            </w:r>
            <w:r w:rsidR="00B37D4C" w:rsidRPr="00F060A1">
              <w:rPr>
                <w:rStyle w:val="Hyperlink"/>
                <w:noProof/>
                <w:lang w:val="es-US"/>
              </w:rPr>
              <w:t>Prioridades del programa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_Toc171776037 \h </w:instrText>
            </w:r>
            <w:r w:rsidR="00B37D4C" w:rsidRPr="00F060A1">
              <w:rPr>
                <w:noProof/>
                <w:webHidden/>
                <w:lang w:val="es-US"/>
              </w:rPr>
            </w:r>
            <w:r w:rsidR="00B37D4C" w:rsidRPr="00F060A1">
              <w:rPr>
                <w:noProof/>
                <w:webHidden/>
                <w:lang w:val="es-US"/>
              </w:rPr>
              <w:fldChar w:fldCharType="separate"/>
            </w:r>
            <w:r w:rsidR="0096305C">
              <w:rPr>
                <w:noProof/>
                <w:webHidden/>
                <w:lang w:val="es-US"/>
              </w:rPr>
              <w:t>98</w:t>
            </w:r>
            <w:r w:rsidR="00B37D4C" w:rsidRPr="00F060A1">
              <w:rPr>
                <w:noProof/>
                <w:webHidden/>
                <w:lang w:val="es-US"/>
              </w:rPr>
              <w:fldChar w:fldCharType="end"/>
            </w:r>
          </w:hyperlink>
        </w:p>
        <w:p w14:paraId="6E828ACC" w14:textId="7D0B8748" w:rsidR="00B37D4C" w:rsidRPr="00F060A1" w:rsidRDefault="00000000">
          <w:pPr>
            <w:pStyle w:val="TOC2"/>
            <w:rPr>
              <w:rFonts w:asciiTheme="minorHAnsi" w:eastAsiaTheme="minorEastAsia" w:hAnsiTheme="minorHAnsi"/>
              <w:noProof/>
              <w:lang w:val="es-US" w:eastAsia="es-AR"/>
            </w:rPr>
          </w:pPr>
          <w:hyperlink w:anchor="_Toc171776038" w:history="1">
            <w:r w:rsidR="00B37D4C" w:rsidRPr="00F060A1">
              <w:rPr>
                <w:rStyle w:val="Hyperlink"/>
                <w:noProof/>
                <w:lang w:val="es-US"/>
              </w:rPr>
              <w:t>4.4</w:t>
            </w:r>
            <w:r w:rsidR="00B37D4C" w:rsidRPr="00F060A1">
              <w:rPr>
                <w:rFonts w:asciiTheme="minorHAnsi" w:eastAsiaTheme="minorEastAsia" w:hAnsiTheme="minorHAnsi"/>
                <w:noProof/>
                <w:lang w:val="es-US" w:eastAsia="es-AR"/>
              </w:rPr>
              <w:tab/>
            </w:r>
            <w:r w:rsidR="00B37D4C" w:rsidRPr="00F060A1">
              <w:rPr>
                <w:rStyle w:val="Hyperlink"/>
                <w:noProof/>
                <w:lang w:val="es-US"/>
              </w:rPr>
              <w:t>Conexión con las necesidades insatisfechas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_Toc171776038 \h </w:instrText>
            </w:r>
            <w:r w:rsidR="00B37D4C" w:rsidRPr="00F060A1">
              <w:rPr>
                <w:noProof/>
                <w:webHidden/>
                <w:lang w:val="es-US"/>
              </w:rPr>
            </w:r>
            <w:r w:rsidR="00B37D4C" w:rsidRPr="00F060A1">
              <w:rPr>
                <w:noProof/>
                <w:webHidden/>
                <w:lang w:val="es-US"/>
              </w:rPr>
              <w:fldChar w:fldCharType="separate"/>
            </w:r>
            <w:r w:rsidR="0096305C">
              <w:rPr>
                <w:noProof/>
                <w:webHidden/>
                <w:lang w:val="es-US"/>
              </w:rPr>
              <w:t>101</w:t>
            </w:r>
            <w:r w:rsidR="00B37D4C" w:rsidRPr="00F060A1">
              <w:rPr>
                <w:noProof/>
                <w:webHidden/>
                <w:lang w:val="es-US"/>
              </w:rPr>
              <w:fldChar w:fldCharType="end"/>
            </w:r>
          </w:hyperlink>
        </w:p>
        <w:p w14:paraId="2113AC12" w14:textId="130FD0A9" w:rsidR="00B37D4C" w:rsidRPr="00F060A1" w:rsidRDefault="00000000">
          <w:pPr>
            <w:pStyle w:val="TOC2"/>
            <w:rPr>
              <w:rFonts w:asciiTheme="minorHAnsi" w:eastAsiaTheme="minorEastAsia" w:hAnsiTheme="minorHAnsi"/>
              <w:noProof/>
              <w:lang w:val="es-US" w:eastAsia="es-AR"/>
            </w:rPr>
          </w:pPr>
          <w:hyperlink w:anchor="_Toc171776039" w:history="1">
            <w:r w:rsidR="00B37D4C" w:rsidRPr="00F060A1">
              <w:rPr>
                <w:rStyle w:val="Hyperlink"/>
                <w:noProof/>
                <w:lang w:val="es-US"/>
              </w:rPr>
              <w:t>4.5</w:t>
            </w:r>
            <w:r w:rsidR="00B37D4C" w:rsidRPr="00F060A1">
              <w:rPr>
                <w:rFonts w:asciiTheme="minorHAnsi" w:eastAsiaTheme="minorEastAsia" w:hAnsiTheme="minorHAnsi"/>
                <w:noProof/>
                <w:lang w:val="es-US" w:eastAsia="es-AR"/>
              </w:rPr>
              <w:tab/>
            </w:r>
            <w:r w:rsidR="00B37D4C" w:rsidRPr="00F060A1">
              <w:rPr>
                <w:rStyle w:val="Hyperlink"/>
                <w:noProof/>
                <w:lang w:val="es-US"/>
              </w:rPr>
              <w:t>Detalles del programa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_Toc171776039 \h </w:instrText>
            </w:r>
            <w:r w:rsidR="00B37D4C" w:rsidRPr="00F060A1">
              <w:rPr>
                <w:noProof/>
                <w:webHidden/>
                <w:lang w:val="es-US"/>
              </w:rPr>
            </w:r>
            <w:r w:rsidR="00B37D4C" w:rsidRPr="00F060A1">
              <w:rPr>
                <w:noProof/>
                <w:webHidden/>
                <w:lang w:val="es-US"/>
              </w:rPr>
              <w:fldChar w:fldCharType="separate"/>
            </w:r>
            <w:r w:rsidR="0096305C">
              <w:rPr>
                <w:noProof/>
                <w:webHidden/>
                <w:lang w:val="es-US"/>
              </w:rPr>
              <w:t>101</w:t>
            </w:r>
            <w:r w:rsidR="00B37D4C" w:rsidRPr="00F060A1">
              <w:rPr>
                <w:noProof/>
                <w:webHidden/>
                <w:lang w:val="es-US"/>
              </w:rPr>
              <w:fldChar w:fldCharType="end"/>
            </w:r>
          </w:hyperlink>
        </w:p>
        <w:p w14:paraId="0ABD010A" w14:textId="6251C261"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40" w:history="1">
            <w:r w:rsidR="00B37D4C" w:rsidRPr="00F060A1">
              <w:rPr>
                <w:rStyle w:val="Hyperlink"/>
                <w:noProof/>
                <w:lang w:val="es-US"/>
              </w:rPr>
              <w:t>4.5.1</w:t>
            </w:r>
            <w:r w:rsidR="00B37D4C" w:rsidRPr="00F060A1">
              <w:rPr>
                <w:rFonts w:asciiTheme="minorHAnsi" w:eastAsiaTheme="minorEastAsia" w:hAnsiTheme="minorHAnsi"/>
                <w:noProof/>
                <w:lang w:val="es-US" w:eastAsia="es-AR"/>
              </w:rPr>
              <w:tab/>
            </w:r>
            <w:r w:rsidR="00B37D4C" w:rsidRPr="00F060A1">
              <w:rPr>
                <w:rStyle w:val="Hyperlink"/>
                <w:noProof/>
                <w:lang w:val="es-US"/>
              </w:rPr>
              <w:t>Programa de vivienda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_Toc171776040 \h </w:instrText>
            </w:r>
            <w:r w:rsidR="00B37D4C" w:rsidRPr="00F060A1">
              <w:rPr>
                <w:noProof/>
                <w:webHidden/>
                <w:lang w:val="es-US"/>
              </w:rPr>
            </w:r>
            <w:r w:rsidR="00B37D4C" w:rsidRPr="00F060A1">
              <w:rPr>
                <w:noProof/>
                <w:webHidden/>
                <w:lang w:val="es-US"/>
              </w:rPr>
              <w:fldChar w:fldCharType="separate"/>
            </w:r>
            <w:r w:rsidR="0096305C">
              <w:rPr>
                <w:noProof/>
                <w:webHidden/>
                <w:lang w:val="es-US"/>
              </w:rPr>
              <w:t>101</w:t>
            </w:r>
            <w:r w:rsidR="00B37D4C" w:rsidRPr="00F060A1">
              <w:rPr>
                <w:noProof/>
                <w:webHidden/>
                <w:lang w:val="es-US"/>
              </w:rPr>
              <w:fldChar w:fldCharType="end"/>
            </w:r>
          </w:hyperlink>
        </w:p>
        <w:p w14:paraId="0FDD8F96" w14:textId="5AA8ED52"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41" w:history="1">
            <w:r w:rsidR="00B37D4C" w:rsidRPr="00F060A1">
              <w:rPr>
                <w:rStyle w:val="Hyperlink"/>
                <w:noProof/>
                <w:lang w:val="es-US"/>
              </w:rPr>
              <w:t>4.5.2</w:t>
            </w:r>
            <w:r w:rsidR="00B37D4C" w:rsidRPr="00F060A1">
              <w:rPr>
                <w:rFonts w:asciiTheme="minorHAnsi" w:eastAsiaTheme="minorEastAsia" w:hAnsiTheme="minorHAnsi"/>
                <w:noProof/>
                <w:lang w:val="es-US" w:eastAsia="es-AR"/>
              </w:rPr>
              <w:tab/>
            </w:r>
            <w:r w:rsidR="00B37D4C" w:rsidRPr="00F060A1">
              <w:rPr>
                <w:rStyle w:val="Hyperlink"/>
                <w:noProof/>
                <w:lang w:val="es-US"/>
              </w:rPr>
              <w:t>Asistencia para la Propiedad de Vivienda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_Toc171776041 \h </w:instrText>
            </w:r>
            <w:r w:rsidR="00B37D4C" w:rsidRPr="00F060A1">
              <w:rPr>
                <w:noProof/>
                <w:webHidden/>
                <w:lang w:val="es-US"/>
              </w:rPr>
            </w:r>
            <w:r w:rsidR="00B37D4C" w:rsidRPr="00F060A1">
              <w:rPr>
                <w:noProof/>
                <w:webHidden/>
                <w:lang w:val="es-US"/>
              </w:rPr>
              <w:fldChar w:fldCharType="separate"/>
            </w:r>
            <w:r w:rsidR="0096305C">
              <w:rPr>
                <w:noProof/>
                <w:webHidden/>
                <w:lang w:val="es-US"/>
              </w:rPr>
              <w:t>102</w:t>
            </w:r>
            <w:r w:rsidR="00B37D4C" w:rsidRPr="00F060A1">
              <w:rPr>
                <w:noProof/>
                <w:webHidden/>
                <w:lang w:val="es-US"/>
              </w:rPr>
              <w:fldChar w:fldCharType="end"/>
            </w:r>
          </w:hyperlink>
        </w:p>
        <w:p w14:paraId="41DA34C0" w14:textId="63E62F93"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42" w:history="1">
            <w:r w:rsidR="00B37D4C" w:rsidRPr="00F060A1">
              <w:rPr>
                <w:rStyle w:val="Hyperlink"/>
                <w:noProof/>
                <w:lang w:val="es-US"/>
              </w:rPr>
              <w:t>4.5.3</w:t>
            </w:r>
            <w:r w:rsidR="00B37D4C" w:rsidRPr="00F060A1">
              <w:rPr>
                <w:rFonts w:asciiTheme="minorHAnsi" w:eastAsiaTheme="minorEastAsia" w:hAnsiTheme="minorHAnsi"/>
                <w:noProof/>
                <w:lang w:val="es-US" w:eastAsia="es-AR"/>
              </w:rPr>
              <w:tab/>
            </w:r>
            <w:r w:rsidR="00B37D4C" w:rsidRPr="00F060A1">
              <w:rPr>
                <w:rStyle w:val="Hyperlink"/>
                <w:noProof/>
                <w:lang w:val="es-US"/>
              </w:rPr>
              <w:t>Programa de infraestructura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_Toc171776042 \h </w:instrText>
            </w:r>
            <w:r w:rsidR="00B37D4C" w:rsidRPr="00F060A1">
              <w:rPr>
                <w:noProof/>
                <w:webHidden/>
                <w:lang w:val="es-US"/>
              </w:rPr>
            </w:r>
            <w:r w:rsidR="00B37D4C" w:rsidRPr="00F060A1">
              <w:rPr>
                <w:noProof/>
                <w:webHidden/>
                <w:lang w:val="es-US"/>
              </w:rPr>
              <w:fldChar w:fldCharType="separate"/>
            </w:r>
            <w:r w:rsidR="0096305C">
              <w:rPr>
                <w:noProof/>
                <w:webHidden/>
                <w:lang w:val="es-US"/>
              </w:rPr>
              <w:t>108</w:t>
            </w:r>
            <w:r w:rsidR="00B37D4C" w:rsidRPr="00F060A1">
              <w:rPr>
                <w:noProof/>
                <w:webHidden/>
                <w:lang w:val="es-US"/>
              </w:rPr>
              <w:fldChar w:fldCharType="end"/>
            </w:r>
          </w:hyperlink>
        </w:p>
        <w:p w14:paraId="6B26799F" w14:textId="56127A8B"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43" w:history="1">
            <w:r w:rsidR="00B37D4C" w:rsidRPr="00F060A1">
              <w:rPr>
                <w:rStyle w:val="Hyperlink"/>
                <w:noProof/>
                <w:lang w:val="es-US"/>
              </w:rPr>
              <w:t>4.5.4</w:t>
            </w:r>
            <w:r w:rsidR="00B37D4C" w:rsidRPr="00F060A1">
              <w:rPr>
                <w:rFonts w:asciiTheme="minorHAnsi" w:eastAsiaTheme="minorEastAsia" w:hAnsiTheme="minorHAnsi"/>
                <w:noProof/>
                <w:lang w:val="es-US" w:eastAsia="es-AR"/>
              </w:rPr>
              <w:tab/>
            </w:r>
            <w:r w:rsidR="00B37D4C" w:rsidRPr="00F060A1">
              <w:rPr>
                <w:rStyle w:val="Hyperlink"/>
                <w:noProof/>
                <w:lang w:val="es-US"/>
              </w:rPr>
              <w:t>Programa de Infraestructura de Recuperación de Gobiernos Locales (LGRIP)</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_Toc171776043 \h </w:instrText>
            </w:r>
            <w:r w:rsidR="00B37D4C" w:rsidRPr="00F060A1">
              <w:rPr>
                <w:noProof/>
                <w:webHidden/>
                <w:lang w:val="es-US"/>
              </w:rPr>
            </w:r>
            <w:r w:rsidR="00B37D4C" w:rsidRPr="00F060A1">
              <w:rPr>
                <w:noProof/>
                <w:webHidden/>
                <w:lang w:val="es-US"/>
              </w:rPr>
              <w:fldChar w:fldCharType="separate"/>
            </w:r>
            <w:r w:rsidR="0096305C">
              <w:rPr>
                <w:noProof/>
                <w:webHidden/>
                <w:lang w:val="es-US"/>
              </w:rPr>
              <w:t>109</w:t>
            </w:r>
            <w:r w:rsidR="00B37D4C" w:rsidRPr="00F060A1">
              <w:rPr>
                <w:noProof/>
                <w:webHidden/>
                <w:lang w:val="es-US"/>
              </w:rPr>
              <w:fldChar w:fldCharType="end"/>
            </w:r>
          </w:hyperlink>
        </w:p>
        <w:p w14:paraId="3E14BABA" w14:textId="59AAC4CD" w:rsidR="00B37D4C" w:rsidRPr="00F060A1" w:rsidRDefault="00000000">
          <w:pPr>
            <w:pStyle w:val="TOC3"/>
            <w:tabs>
              <w:tab w:val="left" w:pos="1320"/>
              <w:tab w:val="right" w:leader="dot" w:pos="9350"/>
            </w:tabs>
            <w:rPr>
              <w:rFonts w:asciiTheme="minorHAnsi" w:eastAsiaTheme="minorEastAsia" w:hAnsiTheme="minorHAnsi"/>
              <w:noProof/>
              <w:lang w:val="es-US" w:eastAsia="es-AR"/>
            </w:rPr>
          </w:pPr>
          <w:hyperlink w:anchor="_Toc171776044" w:history="1">
            <w:r w:rsidR="00B37D4C" w:rsidRPr="00F060A1">
              <w:rPr>
                <w:rStyle w:val="Hyperlink"/>
                <w:bCs/>
                <w:noProof/>
                <w:lang w:val="es-US"/>
              </w:rPr>
              <w:t>4.5.5</w:t>
            </w:r>
            <w:r w:rsidR="00B37D4C" w:rsidRPr="00F060A1">
              <w:rPr>
                <w:rFonts w:asciiTheme="minorHAnsi" w:eastAsiaTheme="minorEastAsia" w:hAnsiTheme="minorHAnsi"/>
                <w:noProof/>
                <w:lang w:val="es-US" w:eastAsia="es-AR"/>
              </w:rPr>
              <w:tab/>
            </w:r>
            <w:r w:rsidR="00B37D4C" w:rsidRPr="00F060A1">
              <w:rPr>
                <w:rStyle w:val="Hyperlink"/>
                <w:noProof/>
                <w:lang w:val="es-US"/>
              </w:rPr>
              <w:t>Programa de Infraestructura Prioritaria del Condado (CPIP)</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_Toc171776044 \h </w:instrText>
            </w:r>
            <w:r w:rsidR="00B37D4C" w:rsidRPr="00F060A1">
              <w:rPr>
                <w:noProof/>
                <w:webHidden/>
                <w:lang w:val="es-US"/>
              </w:rPr>
            </w:r>
            <w:r w:rsidR="00B37D4C" w:rsidRPr="00F060A1">
              <w:rPr>
                <w:noProof/>
                <w:webHidden/>
                <w:lang w:val="es-US"/>
              </w:rPr>
              <w:fldChar w:fldCharType="separate"/>
            </w:r>
            <w:r w:rsidR="0096305C">
              <w:rPr>
                <w:noProof/>
                <w:webHidden/>
                <w:lang w:val="es-US"/>
              </w:rPr>
              <w:t>116</w:t>
            </w:r>
            <w:r w:rsidR="00B37D4C" w:rsidRPr="00F060A1">
              <w:rPr>
                <w:noProof/>
                <w:webHidden/>
                <w:lang w:val="es-US"/>
              </w:rPr>
              <w:fldChar w:fldCharType="end"/>
            </w:r>
          </w:hyperlink>
        </w:p>
        <w:p w14:paraId="3C4C560D" w14:textId="0F29198B" w:rsidR="00B37D4C" w:rsidRPr="00F060A1" w:rsidRDefault="00000000">
          <w:pPr>
            <w:pStyle w:val="TOC2"/>
            <w:rPr>
              <w:rFonts w:asciiTheme="minorHAnsi" w:eastAsiaTheme="minorEastAsia" w:hAnsiTheme="minorHAnsi"/>
              <w:noProof/>
              <w:lang w:val="es-US" w:eastAsia="es-AR"/>
            </w:rPr>
          </w:pPr>
          <w:hyperlink w:anchor="_Toc171776045" w:history="1">
            <w:r w:rsidR="00B37D4C" w:rsidRPr="00F060A1">
              <w:rPr>
                <w:rStyle w:val="Hyperlink"/>
                <w:noProof/>
                <w:lang w:val="es-US"/>
              </w:rPr>
              <w:t>4.6</w:t>
            </w:r>
            <w:r w:rsidR="00B37D4C" w:rsidRPr="00F060A1">
              <w:rPr>
                <w:rFonts w:asciiTheme="minorHAnsi" w:eastAsiaTheme="minorEastAsia" w:hAnsiTheme="minorHAnsi"/>
                <w:noProof/>
                <w:lang w:val="es-US" w:eastAsia="es-AR"/>
              </w:rPr>
              <w:tab/>
            </w:r>
            <w:r w:rsidR="00B37D4C" w:rsidRPr="00F060A1">
              <w:rPr>
                <w:rStyle w:val="Hyperlink"/>
                <w:noProof/>
                <w:lang w:val="es-US"/>
              </w:rPr>
              <w:t>Ingresos del programa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_Toc171776045 \h </w:instrText>
            </w:r>
            <w:r w:rsidR="00B37D4C" w:rsidRPr="00F060A1">
              <w:rPr>
                <w:noProof/>
                <w:webHidden/>
                <w:lang w:val="es-US"/>
              </w:rPr>
            </w:r>
            <w:r w:rsidR="00B37D4C" w:rsidRPr="00F060A1">
              <w:rPr>
                <w:noProof/>
                <w:webHidden/>
                <w:lang w:val="es-US"/>
              </w:rPr>
              <w:fldChar w:fldCharType="separate"/>
            </w:r>
            <w:r w:rsidR="0096305C">
              <w:rPr>
                <w:noProof/>
                <w:webHidden/>
                <w:lang w:val="es-US"/>
              </w:rPr>
              <w:t>122</w:t>
            </w:r>
            <w:r w:rsidR="00B37D4C" w:rsidRPr="00F060A1">
              <w:rPr>
                <w:noProof/>
                <w:webHidden/>
                <w:lang w:val="es-US"/>
              </w:rPr>
              <w:fldChar w:fldCharType="end"/>
            </w:r>
          </w:hyperlink>
        </w:p>
        <w:p w14:paraId="578DFA73" w14:textId="43F1BA95" w:rsidR="00B37D4C" w:rsidRPr="00F060A1" w:rsidRDefault="00000000">
          <w:pPr>
            <w:pStyle w:val="TOC2"/>
            <w:rPr>
              <w:rFonts w:asciiTheme="minorHAnsi" w:eastAsiaTheme="minorEastAsia" w:hAnsiTheme="minorHAnsi"/>
              <w:noProof/>
              <w:lang w:val="es-US" w:eastAsia="es-AR"/>
            </w:rPr>
          </w:pPr>
          <w:hyperlink w:anchor="_Toc171776046" w:history="1">
            <w:r w:rsidR="00B37D4C" w:rsidRPr="00F060A1">
              <w:rPr>
                <w:rStyle w:val="Hyperlink"/>
                <w:noProof/>
                <w:lang w:val="es-US"/>
              </w:rPr>
              <w:t>4.7</w:t>
            </w:r>
            <w:r w:rsidR="00B37D4C" w:rsidRPr="00F060A1">
              <w:rPr>
                <w:rFonts w:asciiTheme="minorHAnsi" w:eastAsiaTheme="minorEastAsia" w:hAnsiTheme="minorHAnsi"/>
                <w:noProof/>
                <w:lang w:val="es-US" w:eastAsia="es-AR"/>
              </w:rPr>
              <w:tab/>
            </w:r>
            <w:r w:rsidR="00B37D4C" w:rsidRPr="00F060A1">
              <w:rPr>
                <w:rStyle w:val="Hyperlink"/>
                <w:noProof/>
                <w:lang w:val="es-US"/>
              </w:rPr>
              <w:t>Reventa o recaptura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_Toc171776046 \h </w:instrText>
            </w:r>
            <w:r w:rsidR="00B37D4C" w:rsidRPr="00F060A1">
              <w:rPr>
                <w:noProof/>
                <w:webHidden/>
                <w:lang w:val="es-US"/>
              </w:rPr>
            </w:r>
            <w:r w:rsidR="00B37D4C" w:rsidRPr="00F060A1">
              <w:rPr>
                <w:noProof/>
                <w:webHidden/>
                <w:lang w:val="es-US"/>
              </w:rPr>
              <w:fldChar w:fldCharType="separate"/>
            </w:r>
            <w:r w:rsidR="0096305C">
              <w:rPr>
                <w:noProof/>
                <w:webHidden/>
                <w:lang w:val="es-US"/>
              </w:rPr>
              <w:t>123</w:t>
            </w:r>
            <w:r w:rsidR="00B37D4C" w:rsidRPr="00F060A1">
              <w:rPr>
                <w:noProof/>
                <w:webHidden/>
                <w:lang w:val="es-US"/>
              </w:rPr>
              <w:fldChar w:fldCharType="end"/>
            </w:r>
          </w:hyperlink>
        </w:p>
        <w:p w14:paraId="7CCE03C9" w14:textId="5099E260" w:rsidR="00B37D4C" w:rsidRPr="00F060A1" w:rsidRDefault="00000000">
          <w:pPr>
            <w:pStyle w:val="TOC1"/>
            <w:rPr>
              <w:rFonts w:asciiTheme="minorHAnsi" w:eastAsiaTheme="minorEastAsia" w:hAnsiTheme="minorHAnsi"/>
              <w:noProof/>
              <w:color w:val="auto"/>
              <w:lang w:val="es-US" w:eastAsia="es-AR"/>
            </w:rPr>
          </w:pPr>
          <w:hyperlink w:anchor="_Toc171776047" w:history="1">
            <w:r w:rsidR="00B37D4C" w:rsidRPr="00F060A1">
              <w:rPr>
                <w:rStyle w:val="Hyperlink"/>
                <w:noProof/>
                <w:lang w:val="es-US"/>
              </w:rPr>
              <w:t>5</w:t>
            </w:r>
            <w:r w:rsidR="00B37D4C" w:rsidRPr="00F060A1">
              <w:rPr>
                <w:rFonts w:asciiTheme="minorHAnsi" w:eastAsiaTheme="minorEastAsia" w:hAnsiTheme="minorHAnsi"/>
                <w:noProof/>
                <w:color w:val="auto"/>
                <w:lang w:val="es-US" w:eastAsia="es-AR"/>
              </w:rPr>
              <w:tab/>
            </w:r>
            <w:r w:rsidR="00B37D4C" w:rsidRPr="00F060A1">
              <w:rPr>
                <w:rStyle w:val="Hyperlink"/>
                <w:noProof/>
                <w:lang w:val="es-US"/>
              </w:rPr>
              <w:t>Apéndice</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_Toc171776047 \h </w:instrText>
            </w:r>
            <w:r w:rsidR="00B37D4C" w:rsidRPr="00F060A1">
              <w:rPr>
                <w:noProof/>
                <w:webHidden/>
                <w:lang w:val="es-US"/>
              </w:rPr>
            </w:r>
            <w:r w:rsidR="00B37D4C" w:rsidRPr="00F060A1">
              <w:rPr>
                <w:noProof/>
                <w:webHidden/>
                <w:lang w:val="es-US"/>
              </w:rPr>
              <w:fldChar w:fldCharType="separate"/>
            </w:r>
            <w:r w:rsidR="0096305C">
              <w:rPr>
                <w:noProof/>
                <w:webHidden/>
                <w:lang w:val="es-US"/>
              </w:rPr>
              <w:t>124</w:t>
            </w:r>
            <w:r w:rsidR="00B37D4C" w:rsidRPr="00F060A1">
              <w:rPr>
                <w:noProof/>
                <w:webHidden/>
                <w:lang w:val="es-US"/>
              </w:rPr>
              <w:fldChar w:fldCharType="end"/>
            </w:r>
          </w:hyperlink>
        </w:p>
        <w:p w14:paraId="06743973" w14:textId="48BA25FD" w:rsidR="00B37D4C" w:rsidRPr="00F060A1" w:rsidRDefault="00000000">
          <w:pPr>
            <w:pStyle w:val="TOC2"/>
            <w:rPr>
              <w:rFonts w:asciiTheme="minorHAnsi" w:eastAsiaTheme="minorEastAsia" w:hAnsiTheme="minorHAnsi"/>
              <w:noProof/>
              <w:lang w:val="es-US" w:eastAsia="es-AR"/>
            </w:rPr>
          </w:pPr>
          <w:hyperlink w:anchor="_Toc171776048" w:history="1">
            <w:r w:rsidR="00B37D4C" w:rsidRPr="00F060A1">
              <w:rPr>
                <w:rStyle w:val="Hyperlink"/>
                <w:noProof/>
                <w:lang w:val="es-US"/>
              </w:rPr>
              <w:t>5.1</w:t>
            </w:r>
            <w:r w:rsidR="00B37D4C" w:rsidRPr="00F060A1">
              <w:rPr>
                <w:rFonts w:asciiTheme="minorHAnsi" w:eastAsiaTheme="minorEastAsia" w:hAnsiTheme="minorHAnsi"/>
                <w:noProof/>
                <w:lang w:val="es-US" w:eastAsia="es-AR"/>
              </w:rPr>
              <w:tab/>
            </w:r>
            <w:r w:rsidR="00B37D4C" w:rsidRPr="00F060A1">
              <w:rPr>
                <w:rStyle w:val="Hyperlink"/>
                <w:noProof/>
                <w:lang w:val="es-US"/>
              </w:rPr>
              <w:t>Respuestas de la encuesta de infraestructura</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_Toc171776048 \h </w:instrText>
            </w:r>
            <w:r w:rsidR="00B37D4C" w:rsidRPr="00F060A1">
              <w:rPr>
                <w:noProof/>
                <w:webHidden/>
                <w:lang w:val="es-US"/>
              </w:rPr>
            </w:r>
            <w:r w:rsidR="00B37D4C" w:rsidRPr="00F060A1">
              <w:rPr>
                <w:noProof/>
                <w:webHidden/>
                <w:lang w:val="es-US"/>
              </w:rPr>
              <w:fldChar w:fldCharType="separate"/>
            </w:r>
            <w:r w:rsidR="0096305C">
              <w:rPr>
                <w:noProof/>
                <w:webHidden/>
                <w:lang w:val="es-US"/>
              </w:rPr>
              <w:t>124</w:t>
            </w:r>
            <w:r w:rsidR="00B37D4C" w:rsidRPr="00F060A1">
              <w:rPr>
                <w:noProof/>
                <w:webHidden/>
                <w:lang w:val="es-US"/>
              </w:rPr>
              <w:fldChar w:fldCharType="end"/>
            </w:r>
          </w:hyperlink>
        </w:p>
        <w:p w14:paraId="33CC94F8" w14:textId="5FA2A55C" w:rsidR="00B37D4C" w:rsidRPr="00F060A1" w:rsidRDefault="00000000">
          <w:pPr>
            <w:pStyle w:val="TOC2"/>
            <w:rPr>
              <w:rFonts w:asciiTheme="minorHAnsi" w:eastAsiaTheme="minorEastAsia" w:hAnsiTheme="minorHAnsi"/>
              <w:noProof/>
              <w:lang w:val="es-US" w:eastAsia="es-AR"/>
            </w:rPr>
          </w:pPr>
          <w:hyperlink w:anchor="_Toc171776049" w:history="1">
            <w:r w:rsidR="00B37D4C" w:rsidRPr="00F060A1">
              <w:rPr>
                <w:rStyle w:val="Hyperlink"/>
                <w:noProof/>
                <w:lang w:val="es-US"/>
              </w:rPr>
              <w:t>5.2</w:t>
            </w:r>
            <w:r w:rsidR="00B37D4C" w:rsidRPr="00F060A1">
              <w:rPr>
                <w:rFonts w:asciiTheme="minorHAnsi" w:eastAsiaTheme="minorEastAsia" w:hAnsiTheme="minorHAnsi"/>
                <w:noProof/>
                <w:lang w:val="es-US" w:eastAsia="es-AR"/>
              </w:rPr>
              <w:tab/>
            </w:r>
            <w:r w:rsidR="00B37D4C" w:rsidRPr="00F060A1">
              <w:rPr>
                <w:rStyle w:val="Hyperlink"/>
                <w:noProof/>
                <w:lang w:val="es-US"/>
              </w:rPr>
              <w:t>Resumen y respuesta de los comentarios públicos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_Toc171776049 \h </w:instrText>
            </w:r>
            <w:r w:rsidR="00B37D4C" w:rsidRPr="00F060A1">
              <w:rPr>
                <w:noProof/>
                <w:webHidden/>
                <w:lang w:val="es-US"/>
              </w:rPr>
            </w:r>
            <w:r w:rsidR="00B37D4C" w:rsidRPr="00F060A1">
              <w:rPr>
                <w:noProof/>
                <w:webHidden/>
                <w:lang w:val="es-US"/>
              </w:rPr>
              <w:fldChar w:fldCharType="separate"/>
            </w:r>
            <w:r w:rsidR="0096305C">
              <w:rPr>
                <w:noProof/>
                <w:webHidden/>
                <w:lang w:val="es-US"/>
              </w:rPr>
              <w:t>131</w:t>
            </w:r>
            <w:r w:rsidR="00B37D4C" w:rsidRPr="00F060A1">
              <w:rPr>
                <w:noProof/>
                <w:webHidden/>
                <w:lang w:val="es-US"/>
              </w:rPr>
              <w:fldChar w:fldCharType="end"/>
            </w:r>
          </w:hyperlink>
        </w:p>
        <w:p w14:paraId="4A7BBDAB" w14:textId="4D950555" w:rsidR="00B37D4C" w:rsidRPr="00F060A1" w:rsidRDefault="00000000">
          <w:pPr>
            <w:pStyle w:val="TOC2"/>
            <w:rPr>
              <w:rFonts w:asciiTheme="minorHAnsi" w:eastAsiaTheme="minorEastAsia" w:hAnsiTheme="minorHAnsi"/>
              <w:noProof/>
              <w:lang w:val="es-US" w:eastAsia="es-AR"/>
            </w:rPr>
          </w:pPr>
          <w:hyperlink w:anchor="_Toc171776050" w:history="1">
            <w:r w:rsidR="00B37D4C" w:rsidRPr="00F060A1">
              <w:rPr>
                <w:rStyle w:val="Hyperlink"/>
                <w:noProof/>
                <w:lang w:val="es-US"/>
              </w:rPr>
              <w:t>5.3</w:t>
            </w:r>
            <w:r w:rsidR="00B37D4C" w:rsidRPr="00F060A1">
              <w:rPr>
                <w:rFonts w:asciiTheme="minorHAnsi" w:eastAsiaTheme="minorEastAsia" w:hAnsiTheme="minorHAnsi"/>
                <w:noProof/>
                <w:lang w:val="es-US" w:eastAsia="es-AR"/>
              </w:rPr>
              <w:tab/>
            </w:r>
            <w:r w:rsidR="00B37D4C" w:rsidRPr="00F060A1">
              <w:rPr>
                <w:rStyle w:val="Hyperlink"/>
                <w:noProof/>
                <w:lang w:val="es-US"/>
              </w:rPr>
              <w:t xml:space="preserve">Inventario de transporte, servicios públicos e instalaciones críticas del </w:t>
            </w:r>
            <w:r w:rsidR="00FD5512">
              <w:rPr>
                <w:rStyle w:val="Hyperlink"/>
                <w:noProof/>
                <w:lang w:val="es-US"/>
              </w:rPr>
              <w:br/>
            </w:r>
            <w:r w:rsidR="00B37D4C" w:rsidRPr="00F060A1">
              <w:rPr>
                <w:rStyle w:val="Hyperlink"/>
                <w:noProof/>
                <w:lang w:val="es-US"/>
              </w:rPr>
              <w:t>Condado de Baldwin</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_Toc171776050 \h </w:instrText>
            </w:r>
            <w:r w:rsidR="00B37D4C" w:rsidRPr="00F060A1">
              <w:rPr>
                <w:noProof/>
                <w:webHidden/>
                <w:lang w:val="es-US"/>
              </w:rPr>
            </w:r>
            <w:r w:rsidR="00B37D4C" w:rsidRPr="00F060A1">
              <w:rPr>
                <w:noProof/>
                <w:webHidden/>
                <w:lang w:val="es-US"/>
              </w:rPr>
              <w:fldChar w:fldCharType="separate"/>
            </w:r>
            <w:r w:rsidR="0096305C">
              <w:rPr>
                <w:noProof/>
                <w:webHidden/>
                <w:lang w:val="es-US"/>
              </w:rPr>
              <w:t>131</w:t>
            </w:r>
            <w:r w:rsidR="00B37D4C" w:rsidRPr="00F060A1">
              <w:rPr>
                <w:noProof/>
                <w:webHidden/>
                <w:lang w:val="es-US"/>
              </w:rPr>
              <w:fldChar w:fldCharType="end"/>
            </w:r>
          </w:hyperlink>
        </w:p>
        <w:p w14:paraId="08281F38" w14:textId="704FC78C" w:rsidR="00B37D4C" w:rsidRPr="00F060A1" w:rsidRDefault="00000000">
          <w:pPr>
            <w:pStyle w:val="TOC2"/>
            <w:rPr>
              <w:rFonts w:asciiTheme="minorHAnsi" w:eastAsiaTheme="minorEastAsia" w:hAnsiTheme="minorHAnsi"/>
              <w:noProof/>
              <w:lang w:val="es-US" w:eastAsia="es-AR"/>
            </w:rPr>
          </w:pPr>
          <w:hyperlink w:anchor="_Toc171776051" w:history="1">
            <w:r w:rsidR="00B37D4C" w:rsidRPr="00F060A1">
              <w:rPr>
                <w:rStyle w:val="Hyperlink"/>
                <w:noProof/>
                <w:lang w:val="es-US"/>
              </w:rPr>
              <w:t>5.4</w:t>
            </w:r>
            <w:r w:rsidR="00B37D4C" w:rsidRPr="00F060A1">
              <w:rPr>
                <w:rFonts w:asciiTheme="minorHAnsi" w:eastAsiaTheme="minorEastAsia" w:hAnsiTheme="minorHAnsi"/>
                <w:noProof/>
                <w:lang w:val="es-US" w:eastAsia="es-AR"/>
              </w:rPr>
              <w:tab/>
            </w:r>
            <w:r w:rsidR="00B37D4C" w:rsidRPr="00F060A1">
              <w:rPr>
                <w:rStyle w:val="Hyperlink"/>
                <w:noProof/>
                <w:lang w:val="es-US"/>
              </w:rPr>
              <w:t>Ejemplos de planes de acción de mitigación estatales y locales</w:t>
            </w:r>
            <w:r w:rsidR="00B37D4C" w:rsidRPr="00F060A1">
              <w:rPr>
                <w:noProof/>
                <w:webHidden/>
                <w:lang w:val="es-US"/>
              </w:rPr>
              <w:tab/>
            </w:r>
            <w:r w:rsidR="00B37D4C" w:rsidRPr="00F060A1">
              <w:rPr>
                <w:noProof/>
                <w:webHidden/>
                <w:lang w:val="es-US"/>
              </w:rPr>
              <w:fldChar w:fldCharType="begin"/>
            </w:r>
            <w:r w:rsidR="00B37D4C" w:rsidRPr="00F060A1">
              <w:rPr>
                <w:noProof/>
                <w:webHidden/>
                <w:lang w:val="es-US"/>
              </w:rPr>
              <w:instrText xml:space="preserve"> PAGEREF _Toc171776051 \h </w:instrText>
            </w:r>
            <w:r w:rsidR="00B37D4C" w:rsidRPr="00F060A1">
              <w:rPr>
                <w:noProof/>
                <w:webHidden/>
                <w:lang w:val="es-US"/>
              </w:rPr>
            </w:r>
            <w:r w:rsidR="00B37D4C" w:rsidRPr="00F060A1">
              <w:rPr>
                <w:noProof/>
                <w:webHidden/>
                <w:lang w:val="es-US"/>
              </w:rPr>
              <w:fldChar w:fldCharType="separate"/>
            </w:r>
            <w:r w:rsidR="0096305C">
              <w:rPr>
                <w:noProof/>
                <w:webHidden/>
                <w:lang w:val="es-US"/>
              </w:rPr>
              <w:t>140</w:t>
            </w:r>
            <w:r w:rsidR="00B37D4C" w:rsidRPr="00F060A1">
              <w:rPr>
                <w:noProof/>
                <w:webHidden/>
                <w:lang w:val="es-US"/>
              </w:rPr>
              <w:fldChar w:fldCharType="end"/>
            </w:r>
          </w:hyperlink>
        </w:p>
        <w:p w14:paraId="2B78C96F" w14:textId="06424F82" w:rsidR="00D61964" w:rsidRPr="00F060A1" w:rsidRDefault="006E128E">
          <w:pPr>
            <w:rPr>
              <w:lang w:val="es-US"/>
            </w:rPr>
          </w:pPr>
          <w:r w:rsidRPr="00F060A1">
            <w:rPr>
              <w:color w:val="171720" w:themeColor="text1"/>
              <w:sz w:val="21"/>
              <w:lang w:val="es-US"/>
            </w:rPr>
            <w:fldChar w:fldCharType="end"/>
          </w:r>
        </w:p>
      </w:sdtContent>
    </w:sdt>
    <w:p w14:paraId="53D46510" w14:textId="77777777" w:rsidR="008A4602" w:rsidRPr="00F060A1" w:rsidRDefault="008A4602">
      <w:pPr>
        <w:rPr>
          <w:rFonts w:ascii="Georgia" w:eastAsiaTheme="majorEastAsia" w:hAnsi="Georgia" w:cstheme="majorBidi"/>
          <w:b/>
          <w:color w:val="171720" w:themeColor="text1"/>
          <w:sz w:val="44"/>
          <w:szCs w:val="32"/>
          <w:lang w:val="es-US"/>
        </w:rPr>
      </w:pPr>
      <w:r w:rsidRPr="00F060A1">
        <w:rPr>
          <w:lang w:val="es-US"/>
        </w:rPr>
        <w:br w:type="page"/>
      </w:r>
    </w:p>
    <w:p w14:paraId="16360A6E" w14:textId="77777777" w:rsidR="00DB1859" w:rsidRPr="00F060A1" w:rsidRDefault="00DB1859" w:rsidP="00C5052B">
      <w:pPr>
        <w:pStyle w:val="TOCHeading"/>
        <w:rPr>
          <w:lang w:val="es-US"/>
        </w:rPr>
      </w:pPr>
      <w:r w:rsidRPr="00F060A1">
        <w:rPr>
          <w:lang w:val="es-US"/>
        </w:rPr>
        <w:lastRenderedPageBreak/>
        <w:t>Lista de Figuras</w:t>
      </w:r>
    </w:p>
    <w:p w14:paraId="1BA64202" w14:textId="4E4F46F3" w:rsidR="00EC596B" w:rsidRPr="00F060A1" w:rsidRDefault="00C5052B"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r w:rsidRPr="00F060A1">
        <w:rPr>
          <w:lang w:val="es-US"/>
        </w:rPr>
        <w:fldChar w:fldCharType="begin"/>
      </w:r>
      <w:r w:rsidRPr="00F060A1">
        <w:rPr>
          <w:lang w:val="es-US"/>
        </w:rPr>
        <w:instrText xml:space="preserve"> TOC \h \z \c "Figure" </w:instrText>
      </w:r>
      <w:r w:rsidRPr="00F060A1">
        <w:rPr>
          <w:lang w:val="es-US"/>
        </w:rPr>
        <w:fldChar w:fldCharType="separate"/>
      </w:r>
      <w:hyperlink w:anchor="_Toc171966002" w:history="1">
        <w:r w:rsidR="00EC596B" w:rsidRPr="00F060A1">
          <w:rPr>
            <w:rStyle w:val="Hyperlink"/>
            <w:noProof/>
            <w:lang w:val="es-US"/>
          </w:rPr>
          <w:t>Figura 1: Tasa de desocupación por distrito censal, 2020</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_Toc171966002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28</w:t>
        </w:r>
        <w:r w:rsidR="00EC596B" w:rsidRPr="00F060A1">
          <w:rPr>
            <w:noProof/>
            <w:webHidden/>
            <w:lang w:val="es-US"/>
          </w:rPr>
          <w:fldChar w:fldCharType="end"/>
        </w:r>
      </w:hyperlink>
    </w:p>
    <w:p w14:paraId="543EFA80" w14:textId="09F22F74"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03" w:history="1">
        <w:r w:rsidR="00EC596B" w:rsidRPr="00F060A1">
          <w:rPr>
            <w:rStyle w:val="Hyperlink"/>
            <w:noProof/>
            <w:lang w:val="es-US"/>
          </w:rPr>
          <w:t>Figura 2: Inscriptos de FEMA IA por distrito censal</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_Toc171966003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35</w:t>
        </w:r>
        <w:r w:rsidR="00EC596B" w:rsidRPr="00F060A1">
          <w:rPr>
            <w:noProof/>
            <w:webHidden/>
            <w:lang w:val="es-US"/>
          </w:rPr>
          <w:fldChar w:fldCharType="end"/>
        </w:r>
      </w:hyperlink>
    </w:p>
    <w:p w14:paraId="0F1CEE0C" w14:textId="179A17A0"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04" w:history="1">
        <w:r w:rsidR="00EC596B" w:rsidRPr="00F060A1">
          <w:rPr>
            <w:rStyle w:val="Hyperlink"/>
            <w:noProof/>
            <w:lang w:val="es-US"/>
          </w:rPr>
          <w:t>Figura 3: Inscriptos de FEMA IA con daños importantes o graves por distrito censal</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_Toc171966004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38</w:t>
        </w:r>
        <w:r w:rsidR="00EC596B" w:rsidRPr="00F060A1">
          <w:rPr>
            <w:noProof/>
            <w:webHidden/>
            <w:lang w:val="es-US"/>
          </w:rPr>
          <w:fldChar w:fldCharType="end"/>
        </w:r>
      </w:hyperlink>
    </w:p>
    <w:p w14:paraId="63E50B43" w14:textId="0AA638EE"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05" w:history="1">
        <w:r w:rsidR="00EC596B" w:rsidRPr="00F060A1">
          <w:rPr>
            <w:rStyle w:val="Hyperlink"/>
            <w:noProof/>
            <w:lang w:val="es-US"/>
          </w:rPr>
          <w:t xml:space="preserve">Figura 4: Recuento de solicitantes propietarios con pérdidas de bienes inmuebles </w:t>
        </w:r>
        <w:r w:rsidR="00FD5512">
          <w:rPr>
            <w:rStyle w:val="Hyperlink"/>
            <w:noProof/>
            <w:lang w:val="es-US"/>
          </w:rPr>
          <w:br/>
        </w:r>
        <w:r w:rsidR="00EC596B" w:rsidRPr="00F060A1">
          <w:rPr>
            <w:rStyle w:val="Hyperlink"/>
            <w:noProof/>
            <w:lang w:val="es-US"/>
          </w:rPr>
          <w:t>por distrito censal</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_Toc171966005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42</w:t>
        </w:r>
        <w:r w:rsidR="00EC596B" w:rsidRPr="00F060A1">
          <w:rPr>
            <w:noProof/>
            <w:webHidden/>
            <w:lang w:val="es-US"/>
          </w:rPr>
          <w:fldChar w:fldCharType="end"/>
        </w:r>
      </w:hyperlink>
    </w:p>
    <w:p w14:paraId="64EDFF6D" w14:textId="1DA9D692"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06" w:history="1">
        <w:r w:rsidR="00EC596B" w:rsidRPr="00F060A1">
          <w:rPr>
            <w:rStyle w:val="Hyperlink"/>
            <w:noProof/>
            <w:lang w:val="es-US"/>
          </w:rPr>
          <w:t xml:space="preserve">Figura 5: Pérdida promedio verificada por FEMA de bienes inmuebles (RPFVL) </w:t>
        </w:r>
        <w:r w:rsidR="00FD5512">
          <w:rPr>
            <w:rStyle w:val="Hyperlink"/>
            <w:noProof/>
            <w:lang w:val="es-US"/>
          </w:rPr>
          <w:br/>
        </w:r>
        <w:r w:rsidR="00EC596B" w:rsidRPr="00F060A1">
          <w:rPr>
            <w:rStyle w:val="Hyperlink"/>
            <w:noProof/>
            <w:lang w:val="es-US"/>
          </w:rPr>
          <w:t>por distrito censal</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_Toc171966006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43</w:t>
        </w:r>
        <w:r w:rsidR="00EC596B" w:rsidRPr="00F060A1">
          <w:rPr>
            <w:noProof/>
            <w:webHidden/>
            <w:lang w:val="es-US"/>
          </w:rPr>
          <w:fldChar w:fldCharType="end"/>
        </w:r>
      </w:hyperlink>
    </w:p>
    <w:p w14:paraId="196CDCA1" w14:textId="6134CE35"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07" w:history="1">
        <w:r w:rsidR="00EC596B" w:rsidRPr="00F060A1">
          <w:rPr>
            <w:rStyle w:val="Hyperlink"/>
            <w:noProof/>
            <w:lang w:val="es-US"/>
          </w:rPr>
          <w:t>Figura 6: Pérdida total verificada por FEMA de bienes inmuebles (RPFVL) por distrito censal</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_Toc171966007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44</w:t>
        </w:r>
        <w:r w:rsidR="00EC596B" w:rsidRPr="00F060A1">
          <w:rPr>
            <w:noProof/>
            <w:webHidden/>
            <w:lang w:val="es-US"/>
          </w:rPr>
          <w:fldChar w:fldCharType="end"/>
        </w:r>
      </w:hyperlink>
    </w:p>
    <w:p w14:paraId="0058D2C6" w14:textId="0BFABCFA"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08" w:history="1">
        <w:r w:rsidR="00EC596B" w:rsidRPr="00F060A1">
          <w:rPr>
            <w:rStyle w:val="Hyperlink"/>
            <w:noProof/>
            <w:lang w:val="es-US"/>
          </w:rPr>
          <w:t>Figura 7: Índice de vulnerabilidad social por distrito censal</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_Toc171966008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48</w:t>
        </w:r>
        <w:r w:rsidR="00EC596B" w:rsidRPr="00F060A1">
          <w:rPr>
            <w:noProof/>
            <w:webHidden/>
            <w:lang w:val="es-US"/>
          </w:rPr>
          <w:fldChar w:fldCharType="end"/>
        </w:r>
      </w:hyperlink>
    </w:p>
    <w:p w14:paraId="6A9AB7F0" w14:textId="35CCE394"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09" w:history="1">
        <w:r w:rsidR="00EC596B" w:rsidRPr="00F060A1">
          <w:rPr>
            <w:rStyle w:val="Hyperlink"/>
            <w:noProof/>
            <w:lang w:val="es-US"/>
          </w:rPr>
          <w:t>Figura 8: Mapa de criterios para las Zonas de Recuperación MID</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_Toc171966009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96</w:t>
        </w:r>
        <w:r w:rsidR="00EC596B" w:rsidRPr="00F060A1">
          <w:rPr>
            <w:noProof/>
            <w:webHidden/>
            <w:lang w:val="es-US"/>
          </w:rPr>
          <w:fldChar w:fldCharType="end"/>
        </w:r>
      </w:hyperlink>
    </w:p>
    <w:p w14:paraId="4C8F735D" w14:textId="059F718A"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10" w:history="1">
        <w:r w:rsidR="00EC596B" w:rsidRPr="00F060A1">
          <w:rPr>
            <w:rStyle w:val="Hyperlink"/>
            <w:noProof/>
            <w:lang w:val="es-US"/>
          </w:rPr>
          <w:t>Figura 9: Mapa de las zonas de recuperación MID propuestas, Nivel 1 y 2</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_Toc171966010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97</w:t>
        </w:r>
        <w:r w:rsidR="00EC596B" w:rsidRPr="00F060A1">
          <w:rPr>
            <w:noProof/>
            <w:webHidden/>
            <w:lang w:val="es-US"/>
          </w:rPr>
          <w:fldChar w:fldCharType="end"/>
        </w:r>
      </w:hyperlink>
    </w:p>
    <w:p w14:paraId="17111563" w14:textId="3649A4B5" w:rsidR="00DB1859" w:rsidRPr="00F060A1" w:rsidRDefault="00C5052B" w:rsidP="00DB1859">
      <w:pPr>
        <w:pStyle w:val="MainBodyText"/>
        <w:rPr>
          <w:lang w:val="es-US"/>
        </w:rPr>
      </w:pPr>
      <w:r w:rsidRPr="00F060A1">
        <w:rPr>
          <w:color w:val="auto"/>
          <w:lang w:val="es-US"/>
        </w:rPr>
        <w:fldChar w:fldCharType="end"/>
      </w:r>
    </w:p>
    <w:p w14:paraId="056E2C9E" w14:textId="77777777" w:rsidR="00DB1859" w:rsidRPr="00F060A1" w:rsidRDefault="00DB1859" w:rsidP="00C5052B">
      <w:pPr>
        <w:pStyle w:val="TOCHeading"/>
        <w:rPr>
          <w:lang w:val="es-US"/>
        </w:rPr>
      </w:pPr>
      <w:r w:rsidRPr="00F060A1">
        <w:rPr>
          <w:lang w:val="es-US"/>
        </w:rPr>
        <w:t>Lista de tablas</w:t>
      </w:r>
    </w:p>
    <w:p w14:paraId="031BC829" w14:textId="5B6C5B27" w:rsidR="00EC596B" w:rsidRPr="00F060A1" w:rsidRDefault="00DB1859"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r w:rsidRPr="00F060A1">
        <w:rPr>
          <w:rFonts w:ascii="Karla SemiBold" w:hAnsi="Karla SemiBold"/>
          <w:sz w:val="32"/>
          <w:lang w:val="es-US"/>
        </w:rPr>
        <w:fldChar w:fldCharType="begin"/>
      </w:r>
      <w:r w:rsidRPr="00F060A1">
        <w:rPr>
          <w:rFonts w:ascii="Karla SemiBold" w:hAnsi="Karla SemiBold"/>
          <w:sz w:val="32"/>
          <w:lang w:val="es-US"/>
        </w:rPr>
        <w:instrText xml:space="preserve"> TOC \h \z \c "Table" </w:instrText>
      </w:r>
      <w:r w:rsidRPr="00F060A1">
        <w:rPr>
          <w:rFonts w:ascii="Karla SemiBold" w:hAnsi="Karla SemiBold"/>
          <w:sz w:val="32"/>
          <w:lang w:val="es-US"/>
        </w:rPr>
        <w:fldChar w:fldCharType="separate"/>
      </w:r>
      <w:hyperlink w:anchor="_Toc171966027" w:history="1">
        <w:r w:rsidR="00EC596B" w:rsidRPr="00F060A1">
          <w:rPr>
            <w:rStyle w:val="Hyperlink"/>
            <w:noProof/>
            <w:lang w:val="es-US"/>
          </w:rPr>
          <w:t>Tabla 1: Asignación de la fórmula del Plan de Acción de ADECA</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_Toc171966027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12</w:t>
        </w:r>
        <w:r w:rsidR="00EC596B" w:rsidRPr="00F060A1">
          <w:rPr>
            <w:noProof/>
            <w:webHidden/>
            <w:lang w:val="es-US"/>
          </w:rPr>
          <w:fldChar w:fldCharType="end"/>
        </w:r>
      </w:hyperlink>
    </w:p>
    <w:p w14:paraId="5BDA73A2" w14:textId="477C27D6"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28" w:history="1">
        <w:r w:rsidR="00EC596B" w:rsidRPr="00F060A1">
          <w:rPr>
            <w:rStyle w:val="Hyperlink"/>
            <w:noProof/>
            <w:lang w:val="es-US"/>
          </w:rPr>
          <w:t xml:space="preserve">Tabla 2: Necesidades insatisfechas y asignación de presupuesto por sector, </w:t>
        </w:r>
        <w:r w:rsidR="00FD5512">
          <w:rPr>
            <w:rStyle w:val="Hyperlink"/>
            <w:noProof/>
            <w:lang w:val="es-US"/>
          </w:rPr>
          <w:br/>
        </w:r>
        <w:r w:rsidR="00EC596B" w:rsidRPr="00F060A1">
          <w:rPr>
            <w:rStyle w:val="Hyperlink"/>
            <w:noProof/>
            <w:lang w:val="es-US"/>
          </w:rPr>
          <w:t>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_Toc171966028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13</w:t>
        </w:r>
        <w:r w:rsidR="00EC596B" w:rsidRPr="00F060A1">
          <w:rPr>
            <w:noProof/>
            <w:webHidden/>
            <w:lang w:val="es-US"/>
          </w:rPr>
          <w:fldChar w:fldCharType="end"/>
        </w:r>
      </w:hyperlink>
    </w:p>
    <w:p w14:paraId="6692E42B" w14:textId="665DBE24"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29" w:history="1">
        <w:r w:rsidR="00EC596B" w:rsidRPr="00F060A1">
          <w:rPr>
            <w:rStyle w:val="Hyperlink"/>
            <w:noProof/>
            <w:lang w:val="es-US"/>
          </w:rPr>
          <w:t xml:space="preserve">Tabla 3: Necesidades insatisfechas y asignación de presupuesto por sector, </w:t>
        </w:r>
        <w:r w:rsidR="00FD5512">
          <w:rPr>
            <w:rStyle w:val="Hyperlink"/>
            <w:noProof/>
            <w:lang w:val="es-US"/>
          </w:rPr>
          <w:br/>
        </w:r>
        <w:r w:rsidR="00EC596B" w:rsidRPr="00F060A1">
          <w:rPr>
            <w:rStyle w:val="Hyperlink"/>
            <w:noProof/>
            <w:lang w:val="es-US"/>
          </w:rPr>
          <w:t>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_Toc171966029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15</w:t>
        </w:r>
        <w:r w:rsidR="00EC596B" w:rsidRPr="00F060A1">
          <w:rPr>
            <w:noProof/>
            <w:webHidden/>
            <w:lang w:val="es-US"/>
          </w:rPr>
          <w:fldChar w:fldCharType="end"/>
        </w:r>
      </w:hyperlink>
    </w:p>
    <w:p w14:paraId="2C48400E" w14:textId="6CA94A5B"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30" w:history="1">
        <w:r w:rsidR="00EC596B" w:rsidRPr="00F060A1">
          <w:rPr>
            <w:rStyle w:val="Hyperlink"/>
            <w:noProof/>
            <w:lang w:val="es-US"/>
          </w:rPr>
          <w:t>Tabla 4: Impacto estimado, apoyo y necesidades insatisfechas,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_Toc171966030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15</w:t>
        </w:r>
        <w:r w:rsidR="00EC596B" w:rsidRPr="00F060A1">
          <w:rPr>
            <w:noProof/>
            <w:webHidden/>
            <w:lang w:val="es-US"/>
          </w:rPr>
          <w:fldChar w:fldCharType="end"/>
        </w:r>
      </w:hyperlink>
    </w:p>
    <w:p w14:paraId="6ACE2B48" w14:textId="6A4F6F6A"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31" w:history="1">
        <w:r w:rsidR="00EC596B" w:rsidRPr="00F060A1">
          <w:rPr>
            <w:rStyle w:val="Hyperlink"/>
            <w:noProof/>
            <w:lang w:val="es-US"/>
          </w:rPr>
          <w:t>Tabla 5: Pérdida verificada por FEMA IA para unidades ocupadas por propietarios,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_Toc171966031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16</w:t>
        </w:r>
        <w:r w:rsidR="00EC596B" w:rsidRPr="00F060A1">
          <w:rPr>
            <w:noProof/>
            <w:webHidden/>
            <w:lang w:val="es-US"/>
          </w:rPr>
          <w:fldChar w:fldCharType="end"/>
        </w:r>
      </w:hyperlink>
    </w:p>
    <w:p w14:paraId="025F4CF7" w14:textId="275BF427"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32" w:history="1">
        <w:r w:rsidR="00EC596B" w:rsidRPr="00F060A1">
          <w:rPr>
            <w:rStyle w:val="Hyperlink"/>
            <w:noProof/>
            <w:lang w:val="es-US"/>
          </w:rPr>
          <w:t>Tabla 6: Pérdida verificada por FEMA IA para unidades ocupadas por inquilinos,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_Toc171966032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16</w:t>
        </w:r>
        <w:r w:rsidR="00EC596B" w:rsidRPr="00F060A1">
          <w:rPr>
            <w:noProof/>
            <w:webHidden/>
            <w:lang w:val="es-US"/>
          </w:rPr>
          <w:fldChar w:fldCharType="end"/>
        </w:r>
      </w:hyperlink>
    </w:p>
    <w:p w14:paraId="1D18511C" w14:textId="098CAB17"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33" w:history="1">
        <w:r w:rsidR="00EC596B" w:rsidRPr="00F060A1">
          <w:rPr>
            <w:rStyle w:val="Hyperlink"/>
            <w:noProof/>
            <w:lang w:val="es-US"/>
          </w:rPr>
          <w:t>Tabla 7: Demografía, Condado de Baldwin, 2022</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_Toc171966033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17</w:t>
        </w:r>
        <w:r w:rsidR="00EC596B" w:rsidRPr="00F060A1">
          <w:rPr>
            <w:noProof/>
            <w:webHidden/>
            <w:lang w:val="es-US"/>
          </w:rPr>
          <w:fldChar w:fldCharType="end"/>
        </w:r>
      </w:hyperlink>
    </w:p>
    <w:p w14:paraId="48EC6D8D" w14:textId="42E36071"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34" w:history="1">
        <w:r w:rsidR="00EC596B" w:rsidRPr="00F060A1">
          <w:rPr>
            <w:rStyle w:val="Hyperlink"/>
            <w:noProof/>
            <w:lang w:val="es-US"/>
          </w:rPr>
          <w:t>Tabla 8: Género por año,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_Toc171966034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18</w:t>
        </w:r>
        <w:r w:rsidR="00EC596B" w:rsidRPr="00F060A1">
          <w:rPr>
            <w:noProof/>
            <w:webHidden/>
            <w:lang w:val="es-US"/>
          </w:rPr>
          <w:fldChar w:fldCharType="end"/>
        </w:r>
      </w:hyperlink>
    </w:p>
    <w:p w14:paraId="3133848E" w14:textId="61C99380"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35" w:history="1">
        <w:r w:rsidR="00EC596B" w:rsidRPr="00F060A1">
          <w:rPr>
            <w:rStyle w:val="Hyperlink"/>
            <w:noProof/>
            <w:lang w:val="es-US"/>
          </w:rPr>
          <w:t>Tabla 9: Condición familiar por año,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_Toc171966035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18</w:t>
        </w:r>
        <w:r w:rsidR="00EC596B" w:rsidRPr="00F060A1">
          <w:rPr>
            <w:noProof/>
            <w:webHidden/>
            <w:lang w:val="es-US"/>
          </w:rPr>
          <w:fldChar w:fldCharType="end"/>
        </w:r>
      </w:hyperlink>
    </w:p>
    <w:p w14:paraId="2070F642" w14:textId="7F4D5087"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36" w:history="1">
        <w:r w:rsidR="00EC596B" w:rsidRPr="00F060A1">
          <w:rPr>
            <w:rStyle w:val="Hyperlink"/>
            <w:noProof/>
            <w:lang w:val="es-US"/>
          </w:rPr>
          <w:t>Tabla 10: Población nacida en el extranjero,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_Toc171966036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19</w:t>
        </w:r>
        <w:r w:rsidR="00EC596B" w:rsidRPr="00F060A1">
          <w:rPr>
            <w:noProof/>
            <w:webHidden/>
            <w:lang w:val="es-US"/>
          </w:rPr>
          <w:fldChar w:fldCharType="end"/>
        </w:r>
      </w:hyperlink>
    </w:p>
    <w:p w14:paraId="28A3FE12" w14:textId="1E4C6F03"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37" w:history="1">
        <w:r w:rsidR="00EC596B" w:rsidRPr="00F060A1">
          <w:rPr>
            <w:rStyle w:val="Hyperlink"/>
            <w:noProof/>
            <w:lang w:val="es-US"/>
          </w:rPr>
          <w:t>Tabla 11: Condición de veterano,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_Toc171966037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20</w:t>
        </w:r>
        <w:r w:rsidR="00EC596B" w:rsidRPr="00F060A1">
          <w:rPr>
            <w:noProof/>
            <w:webHidden/>
            <w:lang w:val="es-US"/>
          </w:rPr>
          <w:fldChar w:fldCharType="end"/>
        </w:r>
      </w:hyperlink>
    </w:p>
    <w:p w14:paraId="3656C5F1" w14:textId="6F8B72EB"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38" w:history="1">
        <w:r w:rsidR="00EC596B" w:rsidRPr="00F060A1">
          <w:rPr>
            <w:rStyle w:val="Hyperlink"/>
            <w:noProof/>
            <w:lang w:val="es-US"/>
          </w:rPr>
          <w:t>Tabla 12: Niveles de ingresos y pobreza,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_Toc171966038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20</w:t>
        </w:r>
        <w:r w:rsidR="00EC596B" w:rsidRPr="00F060A1">
          <w:rPr>
            <w:noProof/>
            <w:webHidden/>
            <w:lang w:val="es-US"/>
          </w:rPr>
          <w:fldChar w:fldCharType="end"/>
        </w:r>
      </w:hyperlink>
    </w:p>
    <w:p w14:paraId="39F47A61" w14:textId="362A3C2C"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39" w:history="1">
        <w:r w:rsidR="00EC596B" w:rsidRPr="00F060A1">
          <w:rPr>
            <w:rStyle w:val="Hyperlink"/>
            <w:noProof/>
            <w:lang w:val="es-US"/>
          </w:rPr>
          <w:t>Tabla 13: Demografía de ingresos – Bajos ingresos, Condado de Baldwin, 2022</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_Toc171966039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21</w:t>
        </w:r>
        <w:r w:rsidR="00EC596B" w:rsidRPr="00F060A1">
          <w:rPr>
            <w:noProof/>
            <w:webHidden/>
            <w:lang w:val="es-US"/>
          </w:rPr>
          <w:fldChar w:fldCharType="end"/>
        </w:r>
      </w:hyperlink>
    </w:p>
    <w:p w14:paraId="7307AE2E" w14:textId="4C0A89C0"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40" w:history="1">
        <w:r w:rsidR="00EC596B" w:rsidRPr="00F060A1">
          <w:rPr>
            <w:rStyle w:val="Hyperlink"/>
            <w:noProof/>
            <w:lang w:val="es-US"/>
          </w:rPr>
          <w:t>Tabla 14: Límites de Ingresos Bajos y Moderados (LMI), Condado de Baldwin, 2024</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_Toc171966040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21</w:t>
        </w:r>
        <w:r w:rsidR="00EC596B" w:rsidRPr="00F060A1">
          <w:rPr>
            <w:noProof/>
            <w:webHidden/>
            <w:lang w:val="es-US"/>
          </w:rPr>
          <w:fldChar w:fldCharType="end"/>
        </w:r>
      </w:hyperlink>
    </w:p>
    <w:p w14:paraId="08B21DD7" w14:textId="57277EF8"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41" w:history="1">
        <w:r w:rsidR="00EC596B" w:rsidRPr="00F060A1">
          <w:rPr>
            <w:rStyle w:val="Hyperlink"/>
            <w:noProof/>
            <w:lang w:val="es-US"/>
          </w:rPr>
          <w:t>Tabla 15: Análisis de Ingresos Bajos y Moderados (LMI),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_Toc171966041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21</w:t>
        </w:r>
        <w:r w:rsidR="00EC596B" w:rsidRPr="00F060A1">
          <w:rPr>
            <w:noProof/>
            <w:webHidden/>
            <w:lang w:val="es-US"/>
          </w:rPr>
          <w:fldChar w:fldCharType="end"/>
        </w:r>
      </w:hyperlink>
    </w:p>
    <w:p w14:paraId="342F6FC9" w14:textId="0281F43B"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42" w:history="1">
        <w:r w:rsidR="00EC596B" w:rsidRPr="00F060A1">
          <w:rPr>
            <w:rStyle w:val="Hyperlink"/>
            <w:noProof/>
            <w:lang w:val="es-US"/>
          </w:rPr>
          <w:t>Tabla 16: Número de solicitantes de FEMA IA por categoría de LMI, Condado de Baldwin, 2020</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_Toc171966042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22</w:t>
        </w:r>
        <w:r w:rsidR="00EC596B" w:rsidRPr="00F060A1">
          <w:rPr>
            <w:noProof/>
            <w:webHidden/>
            <w:lang w:val="es-US"/>
          </w:rPr>
          <w:fldChar w:fldCharType="end"/>
        </w:r>
      </w:hyperlink>
    </w:p>
    <w:p w14:paraId="1AE05215" w14:textId="1991937C"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43" w:history="1">
        <w:r w:rsidR="00EC596B" w:rsidRPr="00F060A1">
          <w:rPr>
            <w:rStyle w:val="Hyperlink"/>
            <w:noProof/>
            <w:lang w:val="es-US"/>
          </w:rPr>
          <w:t>Tabla 17: Tipo de inventario de viviendas antes del desastre,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_Toc171966043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22</w:t>
        </w:r>
        <w:r w:rsidR="00EC596B" w:rsidRPr="00F060A1">
          <w:rPr>
            <w:noProof/>
            <w:webHidden/>
            <w:lang w:val="es-US"/>
          </w:rPr>
          <w:fldChar w:fldCharType="end"/>
        </w:r>
      </w:hyperlink>
    </w:p>
    <w:p w14:paraId="2AB99DDC" w14:textId="5731D49F"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44" w:history="1">
        <w:r w:rsidR="00EC596B" w:rsidRPr="00F060A1">
          <w:rPr>
            <w:rStyle w:val="Hyperlink"/>
            <w:noProof/>
            <w:lang w:val="es-US"/>
          </w:rPr>
          <w:t>Tabla 18 : Edad del inventario de viviendas antes del desastre,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_Toc171966044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23</w:t>
        </w:r>
        <w:r w:rsidR="00EC596B" w:rsidRPr="00F060A1">
          <w:rPr>
            <w:noProof/>
            <w:webHidden/>
            <w:lang w:val="es-US"/>
          </w:rPr>
          <w:fldChar w:fldCharType="end"/>
        </w:r>
      </w:hyperlink>
    </w:p>
    <w:p w14:paraId="2DE9DD89" w14:textId="578B5E44"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45" w:history="1">
        <w:r w:rsidR="00EC596B" w:rsidRPr="00F060A1">
          <w:rPr>
            <w:rStyle w:val="Hyperlink"/>
            <w:noProof/>
            <w:lang w:val="es-US"/>
          </w:rPr>
          <w:t>Tabla 19: Tenencia de viviendas antes del desastre,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_Toc171966045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24</w:t>
        </w:r>
        <w:r w:rsidR="00EC596B" w:rsidRPr="00F060A1">
          <w:rPr>
            <w:noProof/>
            <w:webHidden/>
            <w:lang w:val="es-US"/>
          </w:rPr>
          <w:fldChar w:fldCharType="end"/>
        </w:r>
      </w:hyperlink>
    </w:p>
    <w:p w14:paraId="7FE497B9" w14:textId="22D75EC3"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46" w:history="1">
        <w:r w:rsidR="00EC596B" w:rsidRPr="00F060A1">
          <w:rPr>
            <w:rStyle w:val="Hyperlink"/>
            <w:noProof/>
            <w:lang w:val="es-US"/>
          </w:rPr>
          <w:t>Tabla 20: Costo del alquiler antes del desastre,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_Toc171966046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24</w:t>
        </w:r>
        <w:r w:rsidR="00EC596B" w:rsidRPr="00F060A1">
          <w:rPr>
            <w:noProof/>
            <w:webHidden/>
            <w:lang w:val="es-US"/>
          </w:rPr>
          <w:fldChar w:fldCharType="end"/>
        </w:r>
      </w:hyperlink>
    </w:p>
    <w:p w14:paraId="7F9D94EE" w14:textId="32FC7B04"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47" w:history="1">
        <w:r w:rsidR="00EC596B" w:rsidRPr="00F060A1">
          <w:rPr>
            <w:rStyle w:val="Hyperlink"/>
            <w:noProof/>
            <w:lang w:val="es-US"/>
          </w:rPr>
          <w:t>Tabla 21: Alquiler bruto antes del desastre como un porcentaje del ingreso del grupo familiar</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_Toc171966047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25</w:t>
        </w:r>
        <w:r w:rsidR="00EC596B" w:rsidRPr="00F060A1">
          <w:rPr>
            <w:noProof/>
            <w:webHidden/>
            <w:lang w:val="es-US"/>
          </w:rPr>
          <w:fldChar w:fldCharType="end"/>
        </w:r>
      </w:hyperlink>
    </w:p>
    <w:p w14:paraId="5B67710F" w14:textId="223247C2"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48" w:history="1">
        <w:r w:rsidR="00EC596B" w:rsidRPr="00F060A1">
          <w:rPr>
            <w:rStyle w:val="Hyperlink"/>
            <w:noProof/>
            <w:lang w:val="es-US"/>
          </w:rPr>
          <w:t>Tabla 22: Tasas de desocupación antes del desastre,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_Toc171966048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25</w:t>
        </w:r>
        <w:r w:rsidR="00EC596B" w:rsidRPr="00F060A1">
          <w:rPr>
            <w:noProof/>
            <w:webHidden/>
            <w:lang w:val="es-US"/>
          </w:rPr>
          <w:fldChar w:fldCharType="end"/>
        </w:r>
      </w:hyperlink>
    </w:p>
    <w:p w14:paraId="2A693D5E" w14:textId="1DA050E4"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49" w:history="1">
        <w:r w:rsidR="00EC596B" w:rsidRPr="00F060A1">
          <w:rPr>
            <w:rStyle w:val="Hyperlink"/>
            <w:noProof/>
            <w:lang w:val="es-US"/>
          </w:rPr>
          <w:t>Tabla 23: Tasas de desocupación de propietarios e inquilinos antes del desastre,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_Toc171966049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26</w:t>
        </w:r>
        <w:r w:rsidR="00EC596B" w:rsidRPr="00F060A1">
          <w:rPr>
            <w:noProof/>
            <w:webHidden/>
            <w:lang w:val="es-US"/>
          </w:rPr>
          <w:fldChar w:fldCharType="end"/>
        </w:r>
      </w:hyperlink>
    </w:p>
    <w:p w14:paraId="22640EB9" w14:textId="42A80278"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50" w:history="1">
        <w:r w:rsidR="00EC596B" w:rsidRPr="00F060A1">
          <w:rPr>
            <w:rStyle w:val="Hyperlink"/>
            <w:noProof/>
            <w:lang w:val="es-US"/>
          </w:rPr>
          <w:t>Tabla 24: Estado de ocupación, Condado de Baldwin, 2022</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_Toc171966050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27</w:t>
        </w:r>
        <w:r w:rsidR="00EC596B" w:rsidRPr="00F060A1">
          <w:rPr>
            <w:noProof/>
            <w:webHidden/>
            <w:lang w:val="es-US"/>
          </w:rPr>
          <w:fldChar w:fldCharType="end"/>
        </w:r>
      </w:hyperlink>
    </w:p>
    <w:p w14:paraId="7395A54C" w14:textId="63898711"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51" w:history="1">
        <w:r w:rsidR="00EC596B" w:rsidRPr="00F060A1">
          <w:rPr>
            <w:rStyle w:val="Hyperlink"/>
            <w:noProof/>
            <w:lang w:val="es-US"/>
          </w:rPr>
          <w:t>Tabla 25: Cálculo de necesidades de vivienda insatisfechas de alto nivel</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_Toc171966051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30</w:t>
        </w:r>
        <w:r w:rsidR="00EC596B" w:rsidRPr="00F060A1">
          <w:rPr>
            <w:noProof/>
            <w:webHidden/>
            <w:lang w:val="es-US"/>
          </w:rPr>
          <w:fldChar w:fldCharType="end"/>
        </w:r>
      </w:hyperlink>
    </w:p>
    <w:p w14:paraId="4EF3497F" w14:textId="250D0E7C"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52" w:history="1">
        <w:r w:rsidR="00EC596B" w:rsidRPr="00F060A1">
          <w:rPr>
            <w:rStyle w:val="Hyperlink"/>
            <w:noProof/>
            <w:lang w:val="es-US"/>
          </w:rPr>
          <w:t>Tabla 26: Valores promedio de pérdidas de propiedad verificados por SBA por geografía y categoría de daños del HUD</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_Toc171966052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31</w:t>
        </w:r>
        <w:r w:rsidR="00EC596B" w:rsidRPr="00F060A1">
          <w:rPr>
            <w:noProof/>
            <w:webHidden/>
            <w:lang w:val="es-US"/>
          </w:rPr>
          <w:fldChar w:fldCharType="end"/>
        </w:r>
      </w:hyperlink>
    </w:p>
    <w:p w14:paraId="665774C3" w14:textId="490E71F8"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53" w:history="1">
        <w:r w:rsidR="00EC596B" w:rsidRPr="00F060A1">
          <w:rPr>
            <w:rStyle w:val="Hyperlink"/>
            <w:noProof/>
            <w:lang w:val="es-US"/>
          </w:rPr>
          <w:t>Tabla 27: Datos del Condado de Baldwin utilizados en esta evaluación del impacto de vivienda y necesidades insatisfechas</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_Toc171966053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31</w:t>
        </w:r>
        <w:r w:rsidR="00EC596B" w:rsidRPr="00F060A1">
          <w:rPr>
            <w:noProof/>
            <w:webHidden/>
            <w:lang w:val="es-US"/>
          </w:rPr>
          <w:fldChar w:fldCharType="end"/>
        </w:r>
      </w:hyperlink>
    </w:p>
    <w:p w14:paraId="44273EB2" w14:textId="3DFEB90C"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54" w:history="1">
        <w:r w:rsidR="00EC596B" w:rsidRPr="00F060A1">
          <w:rPr>
            <w:rStyle w:val="Hyperlink"/>
            <w:noProof/>
            <w:lang w:val="es-US"/>
          </w:rPr>
          <w:t>Tabla 28: Número total de solicitantes de FEMA IA y SBA,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_Toc171966054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31</w:t>
        </w:r>
        <w:r w:rsidR="00EC596B" w:rsidRPr="00F060A1">
          <w:rPr>
            <w:noProof/>
            <w:webHidden/>
            <w:lang w:val="es-US"/>
          </w:rPr>
          <w:fldChar w:fldCharType="end"/>
        </w:r>
      </w:hyperlink>
    </w:p>
    <w:p w14:paraId="309D150C" w14:textId="5CE1793E"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55" w:history="1">
        <w:r w:rsidR="00EC596B" w:rsidRPr="00F060A1">
          <w:rPr>
            <w:rStyle w:val="Hyperlink"/>
            <w:noProof/>
            <w:lang w:val="es-US"/>
          </w:rPr>
          <w:t>Tabla 29: Análisis de necesidades de vivienda insatisfechas</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_Toc171966055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32</w:t>
        </w:r>
        <w:r w:rsidR="00EC596B" w:rsidRPr="00F060A1">
          <w:rPr>
            <w:noProof/>
            <w:webHidden/>
            <w:lang w:val="es-US"/>
          </w:rPr>
          <w:fldChar w:fldCharType="end"/>
        </w:r>
      </w:hyperlink>
    </w:p>
    <w:p w14:paraId="153D33CB" w14:textId="6989AC09"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56" w:history="1">
        <w:r w:rsidR="00EC596B" w:rsidRPr="00F060A1">
          <w:rPr>
            <w:rStyle w:val="Hyperlink"/>
            <w:noProof/>
            <w:lang w:val="es-US"/>
          </w:rPr>
          <w:t>Tabla 30: Pérdida verificada por FEMA IA para unidades ocupadas por propietarios,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_Toc171966056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36</w:t>
        </w:r>
        <w:r w:rsidR="00EC596B" w:rsidRPr="00F060A1">
          <w:rPr>
            <w:noProof/>
            <w:webHidden/>
            <w:lang w:val="es-US"/>
          </w:rPr>
          <w:fldChar w:fldCharType="end"/>
        </w:r>
      </w:hyperlink>
    </w:p>
    <w:p w14:paraId="67F8C2B1" w14:textId="643524EC"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57" w:history="1">
        <w:r w:rsidR="00EC596B" w:rsidRPr="00F060A1">
          <w:rPr>
            <w:rStyle w:val="Hyperlink"/>
            <w:noProof/>
            <w:lang w:val="es-US"/>
          </w:rPr>
          <w:t>Tabla 31: Pérdida verificada por FEMA IA para unidades ocupadas por inquilinos,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_Toc171966057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36</w:t>
        </w:r>
        <w:r w:rsidR="00EC596B" w:rsidRPr="00F060A1">
          <w:rPr>
            <w:noProof/>
            <w:webHidden/>
            <w:lang w:val="es-US"/>
          </w:rPr>
          <w:fldChar w:fldCharType="end"/>
        </w:r>
      </w:hyperlink>
    </w:p>
    <w:p w14:paraId="4D51F93C" w14:textId="6C20756A"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58" w:history="1">
        <w:r w:rsidR="00EC596B" w:rsidRPr="00F060A1">
          <w:rPr>
            <w:rStyle w:val="Hyperlink"/>
            <w:noProof/>
            <w:lang w:val="es-US"/>
          </w:rPr>
          <w:t>Tabla 32: Solicitudes de FEMA IA por tipo de vivienda,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_Toc171966058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36</w:t>
        </w:r>
        <w:r w:rsidR="00EC596B" w:rsidRPr="00F060A1">
          <w:rPr>
            <w:noProof/>
            <w:webHidden/>
            <w:lang w:val="es-US"/>
          </w:rPr>
          <w:fldChar w:fldCharType="end"/>
        </w:r>
      </w:hyperlink>
    </w:p>
    <w:p w14:paraId="5CD35314" w14:textId="607483E3"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59" w:history="1">
        <w:r w:rsidR="00EC596B" w:rsidRPr="00F060A1">
          <w:rPr>
            <w:rStyle w:val="Hyperlink"/>
            <w:noProof/>
            <w:lang w:val="es-US"/>
          </w:rPr>
          <w:t>Tabla 33: Unidades ocupadas por propietarios con daños a bienes inmuebles de FEMA,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_Toc171966059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37</w:t>
        </w:r>
        <w:r w:rsidR="00EC596B" w:rsidRPr="00F060A1">
          <w:rPr>
            <w:noProof/>
            <w:webHidden/>
            <w:lang w:val="es-US"/>
          </w:rPr>
          <w:fldChar w:fldCharType="end"/>
        </w:r>
      </w:hyperlink>
    </w:p>
    <w:p w14:paraId="32270FC4" w14:textId="6E7E54E9"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60" w:history="1">
        <w:r w:rsidR="00EC596B" w:rsidRPr="00F060A1">
          <w:rPr>
            <w:rStyle w:val="Hyperlink"/>
            <w:noProof/>
            <w:lang w:val="es-US"/>
          </w:rPr>
          <w:t>Tabla 34: Unidades de alquiler con daños a bienes personales de FEMA,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_Toc171966060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37</w:t>
        </w:r>
        <w:r w:rsidR="00EC596B" w:rsidRPr="00F060A1">
          <w:rPr>
            <w:noProof/>
            <w:webHidden/>
            <w:lang w:val="es-US"/>
          </w:rPr>
          <w:fldChar w:fldCharType="end"/>
        </w:r>
      </w:hyperlink>
    </w:p>
    <w:p w14:paraId="1F94A274" w14:textId="45637C2C"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61" w:history="1">
        <w:r w:rsidR="00EC596B" w:rsidRPr="00F060A1">
          <w:rPr>
            <w:rStyle w:val="Hyperlink"/>
            <w:noProof/>
            <w:lang w:val="es-US"/>
          </w:rPr>
          <w:t>Tabla 35: Solicitantes de FEMA IA por daños por inundaciones,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_Toc171966061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39</w:t>
        </w:r>
        <w:r w:rsidR="00EC596B" w:rsidRPr="00F060A1">
          <w:rPr>
            <w:noProof/>
            <w:webHidden/>
            <w:lang w:val="es-US"/>
          </w:rPr>
          <w:fldChar w:fldCharType="end"/>
        </w:r>
      </w:hyperlink>
    </w:p>
    <w:p w14:paraId="24290439" w14:textId="43F5ECFB"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62" w:history="1">
        <w:r w:rsidR="00EC596B" w:rsidRPr="00F060A1">
          <w:rPr>
            <w:rStyle w:val="Hyperlink"/>
            <w:noProof/>
            <w:lang w:val="es-US"/>
          </w:rPr>
          <w:t>Tabla 36: Solicitantes de FEMA IA sin daños por inundaciones,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_Toc171966062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39</w:t>
        </w:r>
        <w:r w:rsidR="00EC596B" w:rsidRPr="00F060A1">
          <w:rPr>
            <w:noProof/>
            <w:webHidden/>
            <w:lang w:val="es-US"/>
          </w:rPr>
          <w:fldChar w:fldCharType="end"/>
        </w:r>
      </w:hyperlink>
    </w:p>
    <w:p w14:paraId="5493CE81" w14:textId="7B30E9E6"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63" w:history="1">
        <w:r w:rsidR="00EC596B" w:rsidRPr="00F060A1">
          <w:rPr>
            <w:rStyle w:val="Hyperlink"/>
            <w:noProof/>
            <w:lang w:val="es-US"/>
          </w:rPr>
          <w:t>Tabla 37: Número de solicitantes de FEMA IA con daños por inundaciones (con o sin seguro contra inundaciones),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_Toc171966063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40</w:t>
        </w:r>
        <w:r w:rsidR="00EC596B" w:rsidRPr="00F060A1">
          <w:rPr>
            <w:noProof/>
            <w:webHidden/>
            <w:lang w:val="es-US"/>
          </w:rPr>
          <w:fldChar w:fldCharType="end"/>
        </w:r>
      </w:hyperlink>
    </w:p>
    <w:p w14:paraId="456615DC" w14:textId="311CABA4"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64" w:history="1">
        <w:r w:rsidR="00EC596B" w:rsidRPr="00F060A1">
          <w:rPr>
            <w:rStyle w:val="Hyperlink"/>
            <w:noProof/>
            <w:lang w:val="es-US"/>
          </w:rPr>
          <w:t>Tabla 38: Propietarios en zona de inundación con necesidades insatisfechas no relacionadas con inundaciones,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_Toc171966064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40</w:t>
        </w:r>
        <w:r w:rsidR="00EC596B" w:rsidRPr="00F060A1">
          <w:rPr>
            <w:noProof/>
            <w:webHidden/>
            <w:lang w:val="es-US"/>
          </w:rPr>
          <w:fldChar w:fldCharType="end"/>
        </w:r>
      </w:hyperlink>
    </w:p>
    <w:p w14:paraId="78618172" w14:textId="54515A4B"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65" w:history="1">
        <w:r w:rsidR="00EC596B" w:rsidRPr="00F060A1">
          <w:rPr>
            <w:rStyle w:val="Hyperlink"/>
            <w:noProof/>
            <w:lang w:val="es-US"/>
          </w:rPr>
          <w:t>Tabla 39: Propietarios en una zona de inundación con necesidades insatisfechas relacionadas con inundaciones,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_Toc171966065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40</w:t>
        </w:r>
        <w:r w:rsidR="00EC596B" w:rsidRPr="00F060A1">
          <w:rPr>
            <w:noProof/>
            <w:webHidden/>
            <w:lang w:val="es-US"/>
          </w:rPr>
          <w:fldChar w:fldCharType="end"/>
        </w:r>
      </w:hyperlink>
    </w:p>
    <w:p w14:paraId="4FAFDB2A" w14:textId="70247BCF"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66" w:history="1">
        <w:r w:rsidR="00EC596B" w:rsidRPr="00F060A1">
          <w:rPr>
            <w:rStyle w:val="Hyperlink"/>
            <w:noProof/>
            <w:lang w:val="es-US"/>
          </w:rPr>
          <w:t>Tabla 40: Daños Importantes-Altos y Graves a casas por tipo, ocupadas por propietarios e inquilinos,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_Toc171966066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41</w:t>
        </w:r>
        <w:r w:rsidR="00EC596B" w:rsidRPr="00F060A1">
          <w:rPr>
            <w:noProof/>
            <w:webHidden/>
            <w:lang w:val="es-US"/>
          </w:rPr>
          <w:fldChar w:fldCharType="end"/>
        </w:r>
      </w:hyperlink>
    </w:p>
    <w:p w14:paraId="2877B1B3" w14:textId="3F3DF3ED"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67" w:history="1">
        <w:r w:rsidR="00EC596B" w:rsidRPr="00F060A1">
          <w:rPr>
            <w:rStyle w:val="Hyperlink"/>
            <w:noProof/>
            <w:lang w:val="es-US"/>
          </w:rPr>
          <w:t>Tabla 41: Daños Menores-Bajos, Menores-Altos e Importantes-Bajos a casas por tipo, ocupadas por propietarios e inquilinos,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_Toc171966067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41</w:t>
        </w:r>
        <w:r w:rsidR="00EC596B" w:rsidRPr="00F060A1">
          <w:rPr>
            <w:noProof/>
            <w:webHidden/>
            <w:lang w:val="es-US"/>
          </w:rPr>
          <w:fldChar w:fldCharType="end"/>
        </w:r>
      </w:hyperlink>
    </w:p>
    <w:p w14:paraId="12E8F8E5" w14:textId="5B5BF431"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68" w:history="1">
        <w:r w:rsidR="00EC596B" w:rsidRPr="00F060A1">
          <w:rPr>
            <w:rStyle w:val="Hyperlink"/>
            <w:noProof/>
            <w:lang w:val="es-US"/>
          </w:rPr>
          <w:t>Tabla 42: Autoridad de Vivienda Pública dañadas,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_Toc171966068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45</w:t>
        </w:r>
        <w:r w:rsidR="00EC596B" w:rsidRPr="00F060A1">
          <w:rPr>
            <w:noProof/>
            <w:webHidden/>
            <w:lang w:val="es-US"/>
          </w:rPr>
          <w:fldChar w:fldCharType="end"/>
        </w:r>
      </w:hyperlink>
    </w:p>
    <w:p w14:paraId="0EA12D01" w14:textId="1FA3F1E0"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69" w:history="1">
        <w:r w:rsidR="00EC596B" w:rsidRPr="00F060A1">
          <w:rPr>
            <w:rStyle w:val="Hyperlink"/>
            <w:noProof/>
            <w:lang w:val="es-US"/>
          </w:rPr>
          <w:t>Tabla 43: Unidades de casas móviles,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_Toc171966069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46</w:t>
        </w:r>
        <w:r w:rsidR="00EC596B" w:rsidRPr="00F060A1">
          <w:rPr>
            <w:noProof/>
            <w:webHidden/>
            <w:lang w:val="es-US"/>
          </w:rPr>
          <w:fldChar w:fldCharType="end"/>
        </w:r>
      </w:hyperlink>
    </w:p>
    <w:p w14:paraId="58484199" w14:textId="0B8249CC"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70" w:history="1">
        <w:r w:rsidR="00EC596B" w:rsidRPr="00F060A1">
          <w:rPr>
            <w:rStyle w:val="Hyperlink"/>
            <w:noProof/>
            <w:lang w:val="es-US"/>
          </w:rPr>
          <w:t>Tabla 44: Número de distritos censales por categoría SoVI, Condado de Baldwin de ADECA</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_Toc171966070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47</w:t>
        </w:r>
        <w:r w:rsidR="00EC596B" w:rsidRPr="00F060A1">
          <w:rPr>
            <w:noProof/>
            <w:webHidden/>
            <w:lang w:val="es-US"/>
          </w:rPr>
          <w:fldChar w:fldCharType="end"/>
        </w:r>
      </w:hyperlink>
    </w:p>
    <w:p w14:paraId="67097A4C" w14:textId="184F16E3"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71" w:history="1">
        <w:r w:rsidR="00EC596B" w:rsidRPr="00F060A1">
          <w:rPr>
            <w:rStyle w:val="Hyperlink"/>
            <w:noProof/>
            <w:lang w:val="es-US"/>
          </w:rPr>
          <w:t>Tabla 45: Número de distritos censales por categoría SoVI, Condado de Baldwin de ADECA</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_Toc171966071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47</w:t>
        </w:r>
        <w:r w:rsidR="00EC596B" w:rsidRPr="00F060A1">
          <w:rPr>
            <w:noProof/>
            <w:webHidden/>
            <w:lang w:val="es-US"/>
          </w:rPr>
          <w:fldChar w:fldCharType="end"/>
        </w:r>
      </w:hyperlink>
    </w:p>
    <w:p w14:paraId="71A5AF24" w14:textId="5169C507"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72" w:history="1">
        <w:r w:rsidR="00EC596B" w:rsidRPr="00F060A1">
          <w:rPr>
            <w:rStyle w:val="Hyperlink"/>
            <w:noProof/>
            <w:lang w:val="es-US"/>
          </w:rPr>
          <w:t>Tabla 46: Población por categoría SoVI, Condado de Baldwin, 2020</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_Toc171966072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49</w:t>
        </w:r>
        <w:r w:rsidR="00EC596B" w:rsidRPr="00F060A1">
          <w:rPr>
            <w:noProof/>
            <w:webHidden/>
            <w:lang w:val="es-US"/>
          </w:rPr>
          <w:fldChar w:fldCharType="end"/>
        </w:r>
      </w:hyperlink>
    </w:p>
    <w:p w14:paraId="7C3CE9BE" w14:textId="7D69B507"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73" w:history="1">
        <w:r w:rsidR="00EC596B" w:rsidRPr="00F060A1">
          <w:rPr>
            <w:rStyle w:val="Hyperlink"/>
            <w:noProof/>
            <w:lang w:val="es-US"/>
          </w:rPr>
          <w:t>Tabla 47: Dominio Limitado del Inglés,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_Toc171966073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49</w:t>
        </w:r>
        <w:r w:rsidR="00EC596B" w:rsidRPr="00F060A1">
          <w:rPr>
            <w:noProof/>
            <w:webHidden/>
            <w:lang w:val="es-US"/>
          </w:rPr>
          <w:fldChar w:fldCharType="end"/>
        </w:r>
      </w:hyperlink>
    </w:p>
    <w:p w14:paraId="47E00CFE" w14:textId="1283ABF2"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74" w:history="1">
        <w:r w:rsidR="00EC596B" w:rsidRPr="00F060A1">
          <w:rPr>
            <w:rStyle w:val="Hyperlink"/>
            <w:noProof/>
            <w:lang w:val="es-US"/>
          </w:rPr>
          <w:t>Tabla 48: Recuento en un momento dado por tipo de refugio, Condado de Mobile y Condado de Baldwin, 2022</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_Toc171966074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49</w:t>
        </w:r>
        <w:r w:rsidR="00EC596B" w:rsidRPr="00F060A1">
          <w:rPr>
            <w:noProof/>
            <w:webHidden/>
            <w:lang w:val="es-US"/>
          </w:rPr>
          <w:fldChar w:fldCharType="end"/>
        </w:r>
      </w:hyperlink>
    </w:p>
    <w:p w14:paraId="795F468F" w14:textId="180F7F63"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75" w:history="1">
        <w:r w:rsidR="00EC596B" w:rsidRPr="00F060A1">
          <w:rPr>
            <w:rStyle w:val="Hyperlink"/>
            <w:noProof/>
            <w:lang w:val="es-US"/>
          </w:rPr>
          <w:t>Tabla 49: Índice de diversidad, Condado de Baldwin, 2020</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_Toc171966075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50</w:t>
        </w:r>
        <w:r w:rsidR="00EC596B" w:rsidRPr="00F060A1">
          <w:rPr>
            <w:noProof/>
            <w:webHidden/>
            <w:lang w:val="es-US"/>
          </w:rPr>
          <w:fldChar w:fldCharType="end"/>
        </w:r>
      </w:hyperlink>
    </w:p>
    <w:p w14:paraId="5722D76E" w14:textId="1FF7E183"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76" w:history="1">
        <w:r w:rsidR="00EC596B" w:rsidRPr="00F060A1">
          <w:rPr>
            <w:rStyle w:val="Hyperlink"/>
            <w:noProof/>
            <w:lang w:val="es-US"/>
          </w:rPr>
          <w:t>Tabla 50: Necesidad insatisfecha de infraestructura</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_Toc171966076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53</w:t>
        </w:r>
        <w:r w:rsidR="00EC596B" w:rsidRPr="00F060A1">
          <w:rPr>
            <w:noProof/>
            <w:webHidden/>
            <w:lang w:val="es-US"/>
          </w:rPr>
          <w:fldChar w:fldCharType="end"/>
        </w:r>
      </w:hyperlink>
    </w:p>
    <w:p w14:paraId="6EAF7DFC" w14:textId="3BF24A4E"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77" w:history="1">
        <w:r w:rsidR="00EC596B" w:rsidRPr="00F060A1">
          <w:rPr>
            <w:rStyle w:val="Hyperlink"/>
            <w:noProof/>
            <w:lang w:val="es-US"/>
          </w:rPr>
          <w:t>Tabla 51: Jurisdicción por número de proyectos en la encuesta de infraestructura</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_Toc171966077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54</w:t>
        </w:r>
        <w:r w:rsidR="00EC596B" w:rsidRPr="00F060A1">
          <w:rPr>
            <w:noProof/>
            <w:webHidden/>
            <w:lang w:val="es-US"/>
          </w:rPr>
          <w:fldChar w:fldCharType="end"/>
        </w:r>
      </w:hyperlink>
    </w:p>
    <w:p w14:paraId="5D812362" w14:textId="3F82EA14"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78" w:history="1">
        <w:r w:rsidR="00EC596B" w:rsidRPr="00F060A1">
          <w:rPr>
            <w:rStyle w:val="Hyperlink"/>
            <w:noProof/>
            <w:lang w:val="es-US"/>
          </w:rPr>
          <w:t>Tabla 52: Tipos de proyectos y encuesta sobre brechas de financiación en infraestructura</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_Toc171966078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55</w:t>
        </w:r>
        <w:r w:rsidR="00EC596B" w:rsidRPr="00F060A1">
          <w:rPr>
            <w:noProof/>
            <w:webHidden/>
            <w:lang w:val="es-US"/>
          </w:rPr>
          <w:fldChar w:fldCharType="end"/>
        </w:r>
      </w:hyperlink>
    </w:p>
    <w:p w14:paraId="3E3743BD" w14:textId="66BF3385"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79" w:history="1">
        <w:r w:rsidR="00EC596B" w:rsidRPr="00F060A1">
          <w:rPr>
            <w:rStyle w:val="Hyperlink"/>
            <w:noProof/>
            <w:lang w:val="es-US"/>
          </w:rPr>
          <w:t>Tabla 53: Tasas de desempleo antes del desastre,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_Toc171966079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55</w:t>
        </w:r>
        <w:r w:rsidR="00EC596B" w:rsidRPr="00F060A1">
          <w:rPr>
            <w:noProof/>
            <w:webHidden/>
            <w:lang w:val="es-US"/>
          </w:rPr>
          <w:fldChar w:fldCharType="end"/>
        </w:r>
      </w:hyperlink>
    </w:p>
    <w:p w14:paraId="692E7B08" w14:textId="36EA1243"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80" w:history="1">
        <w:r w:rsidR="00EC596B" w:rsidRPr="00F060A1">
          <w:rPr>
            <w:rStyle w:val="Hyperlink"/>
            <w:noProof/>
            <w:lang w:val="es-US"/>
          </w:rPr>
          <w:t>Tabla 54: Ingresos de un grupo familiar antes del desastre, Condado de Baldwin, 2017</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_Toc171966080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56</w:t>
        </w:r>
        <w:r w:rsidR="00EC596B" w:rsidRPr="00F060A1">
          <w:rPr>
            <w:noProof/>
            <w:webHidden/>
            <w:lang w:val="es-US"/>
          </w:rPr>
          <w:fldChar w:fldCharType="end"/>
        </w:r>
      </w:hyperlink>
    </w:p>
    <w:p w14:paraId="3732C5C9" w14:textId="32D311F2"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81" w:history="1">
        <w:r w:rsidR="00EC596B" w:rsidRPr="00F060A1">
          <w:rPr>
            <w:rStyle w:val="Hyperlink"/>
            <w:noProof/>
            <w:lang w:val="es-US"/>
          </w:rPr>
          <w:t>Tabla 55: Análisis de entradas/salidas, Condado de Baldwin, 2017</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_Toc171966081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57</w:t>
        </w:r>
        <w:r w:rsidR="00EC596B" w:rsidRPr="00F060A1">
          <w:rPr>
            <w:noProof/>
            <w:webHidden/>
            <w:lang w:val="es-US"/>
          </w:rPr>
          <w:fldChar w:fldCharType="end"/>
        </w:r>
      </w:hyperlink>
    </w:p>
    <w:p w14:paraId="31DA8EBB" w14:textId="2E52D9C8"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82" w:history="1">
        <w:r w:rsidR="00EC596B" w:rsidRPr="00F060A1">
          <w:rPr>
            <w:rStyle w:val="Hyperlink"/>
            <w:noProof/>
            <w:lang w:val="es-US"/>
          </w:rPr>
          <w:t>Tabla 56: Empleadores principales antes del desastre en el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_Toc171966082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58</w:t>
        </w:r>
        <w:r w:rsidR="00EC596B" w:rsidRPr="00F060A1">
          <w:rPr>
            <w:noProof/>
            <w:webHidden/>
            <w:lang w:val="es-US"/>
          </w:rPr>
          <w:fldChar w:fldCharType="end"/>
        </w:r>
      </w:hyperlink>
    </w:p>
    <w:p w14:paraId="28A26630" w14:textId="42B1809D"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83" w:history="1">
        <w:r w:rsidR="00EC596B" w:rsidRPr="00F060A1">
          <w:rPr>
            <w:rStyle w:val="Hyperlink"/>
            <w:noProof/>
            <w:lang w:val="es-US"/>
          </w:rPr>
          <w:t>Tabla 57: Industrias antes del desastre,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_Toc171966083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58</w:t>
        </w:r>
        <w:r w:rsidR="00EC596B" w:rsidRPr="00F060A1">
          <w:rPr>
            <w:noProof/>
            <w:webHidden/>
            <w:lang w:val="es-US"/>
          </w:rPr>
          <w:fldChar w:fldCharType="end"/>
        </w:r>
      </w:hyperlink>
    </w:p>
    <w:p w14:paraId="79371980" w14:textId="46FE5D7C"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84" w:history="1">
        <w:r w:rsidR="00EC596B" w:rsidRPr="00F060A1">
          <w:rPr>
            <w:rStyle w:val="Hyperlink"/>
            <w:noProof/>
            <w:lang w:val="es-US"/>
          </w:rPr>
          <w:t>Tabla 58: Ganancias relacionadas con viajes por año,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_Toc171966084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59</w:t>
        </w:r>
        <w:r w:rsidR="00EC596B" w:rsidRPr="00F060A1">
          <w:rPr>
            <w:noProof/>
            <w:webHidden/>
            <w:lang w:val="es-US"/>
          </w:rPr>
          <w:fldChar w:fldCharType="end"/>
        </w:r>
      </w:hyperlink>
    </w:p>
    <w:p w14:paraId="51DA2A13" w14:textId="0D6D18B3"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85" w:history="1">
        <w:r w:rsidR="00EC596B" w:rsidRPr="00F060A1">
          <w:rPr>
            <w:rStyle w:val="Hyperlink"/>
            <w:noProof/>
            <w:lang w:val="es-US"/>
          </w:rPr>
          <w:t>Tabla 59: Impacto estimado,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_Toc171966085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60</w:t>
        </w:r>
        <w:r w:rsidR="00EC596B" w:rsidRPr="00F060A1">
          <w:rPr>
            <w:noProof/>
            <w:webHidden/>
            <w:lang w:val="es-US"/>
          </w:rPr>
          <w:fldChar w:fldCharType="end"/>
        </w:r>
      </w:hyperlink>
    </w:p>
    <w:p w14:paraId="398D0E5E" w14:textId="51F0E15B"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86" w:history="1">
        <w:r w:rsidR="00EC596B" w:rsidRPr="00F060A1">
          <w:rPr>
            <w:rStyle w:val="Hyperlink"/>
            <w:noProof/>
            <w:lang w:val="es-US"/>
          </w:rPr>
          <w:t>Tabla 60: Solicitud de SBA por estado,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_Toc171966086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60</w:t>
        </w:r>
        <w:r w:rsidR="00EC596B" w:rsidRPr="00F060A1">
          <w:rPr>
            <w:noProof/>
            <w:webHidden/>
            <w:lang w:val="es-US"/>
          </w:rPr>
          <w:fldChar w:fldCharType="end"/>
        </w:r>
      </w:hyperlink>
    </w:p>
    <w:p w14:paraId="736D0277" w14:textId="6F14CB79"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87" w:history="1">
        <w:r w:rsidR="00EC596B" w:rsidRPr="00F060A1">
          <w:rPr>
            <w:rStyle w:val="Hyperlink"/>
            <w:noProof/>
            <w:lang w:val="es-US"/>
          </w:rPr>
          <w:t>Tabla 61: Datos de préstamos comerciales,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_Toc171966087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61</w:t>
        </w:r>
        <w:r w:rsidR="00EC596B" w:rsidRPr="00F060A1">
          <w:rPr>
            <w:noProof/>
            <w:webHidden/>
            <w:lang w:val="es-US"/>
          </w:rPr>
          <w:fldChar w:fldCharType="end"/>
        </w:r>
      </w:hyperlink>
    </w:p>
    <w:p w14:paraId="380472A9" w14:textId="173F7AA5"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88" w:history="1">
        <w:r w:rsidR="00EC596B" w:rsidRPr="00F060A1">
          <w:rPr>
            <w:rStyle w:val="Hyperlink"/>
            <w:noProof/>
            <w:lang w:val="es-US"/>
          </w:rPr>
          <w:t>Tabla 62: Necesidad económica insatisfecha</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_Toc171966088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61</w:t>
        </w:r>
        <w:r w:rsidR="00EC596B" w:rsidRPr="00F060A1">
          <w:rPr>
            <w:noProof/>
            <w:webHidden/>
            <w:lang w:val="es-US"/>
          </w:rPr>
          <w:fldChar w:fldCharType="end"/>
        </w:r>
      </w:hyperlink>
    </w:p>
    <w:p w14:paraId="1DAF98BC" w14:textId="2DBD3027"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89" w:history="1">
        <w:r w:rsidR="00EC596B" w:rsidRPr="00F060A1">
          <w:rPr>
            <w:rStyle w:val="Hyperlink"/>
            <w:noProof/>
            <w:lang w:val="es-US"/>
          </w:rPr>
          <w:t>Tabla 63: Impacto estimado, apoyo y necesidades insatisfechas</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_Toc171966089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64</w:t>
        </w:r>
        <w:r w:rsidR="00EC596B" w:rsidRPr="00F060A1">
          <w:rPr>
            <w:noProof/>
            <w:webHidden/>
            <w:lang w:val="es-US"/>
          </w:rPr>
          <w:fldChar w:fldCharType="end"/>
        </w:r>
      </w:hyperlink>
    </w:p>
    <w:p w14:paraId="748327E1" w14:textId="192267BC"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90" w:history="1">
        <w:r w:rsidR="00EC596B" w:rsidRPr="00F060A1">
          <w:rPr>
            <w:rStyle w:val="Hyperlink"/>
            <w:noProof/>
            <w:lang w:val="es-US"/>
          </w:rPr>
          <w:t>Tabla 64: Poblaciones con LEP,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_Toc171966090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76</w:t>
        </w:r>
        <w:r w:rsidR="00EC596B" w:rsidRPr="00F060A1">
          <w:rPr>
            <w:noProof/>
            <w:webHidden/>
            <w:lang w:val="es-US"/>
          </w:rPr>
          <w:fldChar w:fldCharType="end"/>
        </w:r>
      </w:hyperlink>
    </w:p>
    <w:p w14:paraId="669DDCCB" w14:textId="06EBCB6E"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91" w:history="1">
        <w:r w:rsidR="00EC596B" w:rsidRPr="00F060A1">
          <w:rPr>
            <w:rStyle w:val="Hyperlink"/>
            <w:noProof/>
            <w:lang w:val="es-US"/>
          </w:rPr>
          <w:t>Tabla 65: Recomendaciones de umbral de traducción del HUD</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_Toc171966091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77</w:t>
        </w:r>
        <w:r w:rsidR="00EC596B" w:rsidRPr="00F060A1">
          <w:rPr>
            <w:noProof/>
            <w:webHidden/>
            <w:lang w:val="es-US"/>
          </w:rPr>
          <w:fldChar w:fldCharType="end"/>
        </w:r>
      </w:hyperlink>
    </w:p>
    <w:p w14:paraId="512C53E7" w14:textId="44064119"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92" w:history="1">
        <w:r w:rsidR="00EC596B" w:rsidRPr="00F060A1">
          <w:rPr>
            <w:rStyle w:val="Hyperlink"/>
            <w:noProof/>
            <w:lang w:val="es-US"/>
          </w:rPr>
          <w:t>Tabla 66: Audiencias públicas organizadas por el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_Toc171966092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82</w:t>
        </w:r>
        <w:r w:rsidR="00EC596B" w:rsidRPr="00F060A1">
          <w:rPr>
            <w:noProof/>
            <w:webHidden/>
            <w:lang w:val="es-US"/>
          </w:rPr>
          <w:fldChar w:fldCharType="end"/>
        </w:r>
      </w:hyperlink>
    </w:p>
    <w:p w14:paraId="2C9B9DEF" w14:textId="6E795BB6"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93" w:history="1">
        <w:r w:rsidR="00EC596B" w:rsidRPr="00F060A1">
          <w:rPr>
            <w:rStyle w:val="Hyperlink"/>
            <w:noProof/>
            <w:lang w:val="es-US"/>
          </w:rPr>
          <w:t>Tabla 67: Resumen de necesidades insatisfechas</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_Toc171966093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94</w:t>
        </w:r>
        <w:r w:rsidR="00EC596B" w:rsidRPr="00F060A1">
          <w:rPr>
            <w:noProof/>
            <w:webHidden/>
            <w:lang w:val="es-US"/>
          </w:rPr>
          <w:fldChar w:fldCharType="end"/>
        </w:r>
      </w:hyperlink>
    </w:p>
    <w:p w14:paraId="6906AB92" w14:textId="2C70C9BB"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94" w:history="1">
        <w:r w:rsidR="00EC596B" w:rsidRPr="00F060A1">
          <w:rPr>
            <w:rStyle w:val="Hyperlink"/>
            <w:noProof/>
            <w:lang w:val="es-US"/>
          </w:rPr>
          <w:t>Tabla 68: Zona de Recuperación MID - Niveles de distritos censales</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_Toc171966094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98</w:t>
        </w:r>
        <w:r w:rsidR="00EC596B" w:rsidRPr="00F060A1">
          <w:rPr>
            <w:noProof/>
            <w:webHidden/>
            <w:lang w:val="es-US"/>
          </w:rPr>
          <w:fldChar w:fldCharType="end"/>
        </w:r>
      </w:hyperlink>
    </w:p>
    <w:p w14:paraId="3FF0E066" w14:textId="250B6B6A"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95" w:history="1">
        <w:r w:rsidR="00EC596B" w:rsidRPr="00F060A1">
          <w:rPr>
            <w:rStyle w:val="Hyperlink"/>
            <w:noProof/>
            <w:lang w:val="es-US"/>
          </w:rPr>
          <w:t>Tabla 69: Límites de Ingresos Bajos y Moderados (LMI), Condado de Baldwin, 2024</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_Toc171966095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99</w:t>
        </w:r>
        <w:r w:rsidR="00EC596B" w:rsidRPr="00F060A1">
          <w:rPr>
            <w:noProof/>
            <w:webHidden/>
            <w:lang w:val="es-US"/>
          </w:rPr>
          <w:fldChar w:fldCharType="end"/>
        </w:r>
      </w:hyperlink>
    </w:p>
    <w:p w14:paraId="16DD7329" w14:textId="0BB438B4"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96" w:history="1">
        <w:r w:rsidR="00EC596B" w:rsidRPr="00F060A1">
          <w:rPr>
            <w:rStyle w:val="Hyperlink"/>
            <w:noProof/>
            <w:lang w:val="es-US"/>
          </w:rPr>
          <w:t>Tabla 70: Límites de Ingresos Bajos y Moderados (LMI), Condado de Baldwin, 2024</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_Toc171966096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106</w:t>
        </w:r>
        <w:r w:rsidR="00EC596B" w:rsidRPr="00F060A1">
          <w:rPr>
            <w:noProof/>
            <w:webHidden/>
            <w:lang w:val="es-US"/>
          </w:rPr>
          <w:fldChar w:fldCharType="end"/>
        </w:r>
      </w:hyperlink>
    </w:p>
    <w:p w14:paraId="4897B805" w14:textId="652DA555"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97" w:history="1">
        <w:r w:rsidR="00EC596B" w:rsidRPr="00F060A1">
          <w:rPr>
            <w:rStyle w:val="Hyperlink"/>
            <w:noProof/>
            <w:lang w:val="es-US"/>
          </w:rPr>
          <w:t>Tabla 71: Encuesta de infraestructura del Condado de Baldwin para las necesidades de recuperación de infraestructura jurisdiccional</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_Toc171966097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124</w:t>
        </w:r>
        <w:r w:rsidR="00EC596B" w:rsidRPr="00F060A1">
          <w:rPr>
            <w:noProof/>
            <w:webHidden/>
            <w:lang w:val="es-US"/>
          </w:rPr>
          <w:fldChar w:fldCharType="end"/>
        </w:r>
      </w:hyperlink>
    </w:p>
    <w:p w14:paraId="7F7B86A2" w14:textId="7FE65DEC"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98" w:history="1">
        <w:r w:rsidR="00EC596B" w:rsidRPr="00F060A1">
          <w:rPr>
            <w:rStyle w:val="Hyperlink"/>
            <w:noProof/>
            <w:lang w:val="es-US"/>
          </w:rPr>
          <w:t>Tabla 72: Inventario de las instalaciones del gobierno del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_Toc171966098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131</w:t>
        </w:r>
        <w:r w:rsidR="00EC596B" w:rsidRPr="00F060A1">
          <w:rPr>
            <w:noProof/>
            <w:webHidden/>
            <w:lang w:val="es-US"/>
          </w:rPr>
          <w:fldChar w:fldCharType="end"/>
        </w:r>
      </w:hyperlink>
    </w:p>
    <w:p w14:paraId="40E8E77E" w14:textId="0D463DD9"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099" w:history="1">
        <w:r w:rsidR="00EC596B" w:rsidRPr="00F060A1">
          <w:rPr>
            <w:rStyle w:val="Hyperlink"/>
            <w:noProof/>
            <w:lang w:val="es-US"/>
          </w:rPr>
          <w:t>Tabla 72: Inventario de instalaciones de seguridad pública del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_Toc171966099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133</w:t>
        </w:r>
        <w:r w:rsidR="00EC596B" w:rsidRPr="00F060A1">
          <w:rPr>
            <w:noProof/>
            <w:webHidden/>
            <w:lang w:val="es-US"/>
          </w:rPr>
          <w:fldChar w:fldCharType="end"/>
        </w:r>
      </w:hyperlink>
    </w:p>
    <w:p w14:paraId="4205A351" w14:textId="7CEAAF83"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100" w:history="1">
        <w:r w:rsidR="00EC596B" w:rsidRPr="00F060A1">
          <w:rPr>
            <w:rStyle w:val="Hyperlink"/>
            <w:noProof/>
            <w:lang w:val="es-US"/>
          </w:rPr>
          <w:t>Tabla 74: Inventario de escuelas del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_Toc171966100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135</w:t>
        </w:r>
        <w:r w:rsidR="00EC596B" w:rsidRPr="00F060A1">
          <w:rPr>
            <w:noProof/>
            <w:webHidden/>
            <w:lang w:val="es-US"/>
          </w:rPr>
          <w:fldChar w:fldCharType="end"/>
        </w:r>
      </w:hyperlink>
    </w:p>
    <w:p w14:paraId="6D572C65" w14:textId="356DCC90"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101" w:history="1">
        <w:r w:rsidR="00EC596B" w:rsidRPr="00F060A1">
          <w:rPr>
            <w:rStyle w:val="Hyperlink"/>
            <w:noProof/>
            <w:lang w:val="es-US"/>
          </w:rPr>
          <w:t>Tabla 75: Inventario de las instalaciones médicas del Condado de Baldwin</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_Toc171966101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137</w:t>
        </w:r>
        <w:r w:rsidR="00EC596B" w:rsidRPr="00F060A1">
          <w:rPr>
            <w:noProof/>
            <w:webHidden/>
            <w:lang w:val="es-US"/>
          </w:rPr>
          <w:fldChar w:fldCharType="end"/>
        </w:r>
      </w:hyperlink>
    </w:p>
    <w:p w14:paraId="444F13F4" w14:textId="46C00E1C"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102" w:history="1">
        <w:r w:rsidR="00EC596B" w:rsidRPr="00F060A1">
          <w:rPr>
            <w:rStyle w:val="Hyperlink"/>
            <w:noProof/>
            <w:lang w:val="es-US"/>
          </w:rPr>
          <w:t>Tabla 76: Instalación de atención para personas mayores</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_Toc171966102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137</w:t>
        </w:r>
        <w:r w:rsidR="00EC596B" w:rsidRPr="00F060A1">
          <w:rPr>
            <w:noProof/>
            <w:webHidden/>
            <w:lang w:val="es-US"/>
          </w:rPr>
          <w:fldChar w:fldCharType="end"/>
        </w:r>
      </w:hyperlink>
    </w:p>
    <w:p w14:paraId="28BD5BD2" w14:textId="43C560A1"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103" w:history="1">
        <w:r w:rsidR="00EC596B" w:rsidRPr="00F060A1">
          <w:rPr>
            <w:rStyle w:val="Hyperlink"/>
            <w:noProof/>
            <w:lang w:val="es-US"/>
          </w:rPr>
          <w:t>Tabla 77: Inventario de servicios públicos del Condado de Baldwin de 2015</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_Toc171966103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139</w:t>
        </w:r>
        <w:r w:rsidR="00EC596B" w:rsidRPr="00F060A1">
          <w:rPr>
            <w:noProof/>
            <w:webHidden/>
            <w:lang w:val="es-US"/>
          </w:rPr>
          <w:fldChar w:fldCharType="end"/>
        </w:r>
      </w:hyperlink>
    </w:p>
    <w:p w14:paraId="03785B83" w14:textId="02403CE8"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104" w:history="1">
        <w:r w:rsidR="00EC596B" w:rsidRPr="00F060A1">
          <w:rPr>
            <w:rStyle w:val="Hyperlink"/>
            <w:noProof/>
            <w:lang w:val="es-US"/>
          </w:rPr>
          <w:t>Tabla 78: Inventario de las instalaciones de comunicaciones de 2015</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_Toc171966104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139</w:t>
        </w:r>
        <w:r w:rsidR="00EC596B" w:rsidRPr="00F060A1">
          <w:rPr>
            <w:noProof/>
            <w:webHidden/>
            <w:lang w:val="es-US"/>
          </w:rPr>
          <w:fldChar w:fldCharType="end"/>
        </w:r>
      </w:hyperlink>
    </w:p>
    <w:p w14:paraId="3B5B6A5C" w14:textId="7D348AFB"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105" w:history="1">
        <w:r w:rsidR="00EC596B" w:rsidRPr="00F060A1">
          <w:rPr>
            <w:rStyle w:val="Hyperlink"/>
            <w:noProof/>
            <w:lang w:val="es-US"/>
          </w:rPr>
          <w:t>Tabla 79: Ejemplos de acciones del Plan de Acción de Mitigación Estatal de 2018</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_Toc171966105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140</w:t>
        </w:r>
        <w:r w:rsidR="00EC596B" w:rsidRPr="00F060A1">
          <w:rPr>
            <w:noProof/>
            <w:webHidden/>
            <w:lang w:val="es-US"/>
          </w:rPr>
          <w:fldChar w:fldCharType="end"/>
        </w:r>
      </w:hyperlink>
    </w:p>
    <w:p w14:paraId="3D0C26FC" w14:textId="0EDAC01C" w:rsidR="00EC596B" w:rsidRPr="00F060A1" w:rsidRDefault="00000000" w:rsidP="00EC596B">
      <w:pPr>
        <w:pStyle w:val="TableofFigures"/>
        <w:tabs>
          <w:tab w:val="right" w:leader="dot" w:pos="9350"/>
        </w:tabs>
        <w:ind w:left="993" w:hanging="993"/>
        <w:rPr>
          <w:rFonts w:asciiTheme="minorHAnsi" w:eastAsiaTheme="minorEastAsia" w:hAnsiTheme="minorHAnsi"/>
          <w:noProof/>
          <w:kern w:val="2"/>
          <w:lang w:val="es-US" w:eastAsia="es-AR" w:bidi="he-IL"/>
          <w14:ligatures w14:val="standardContextual"/>
        </w:rPr>
      </w:pPr>
      <w:hyperlink w:anchor="_Toc171966106" w:history="1">
        <w:r w:rsidR="00EC596B" w:rsidRPr="00F060A1">
          <w:rPr>
            <w:rStyle w:val="Hyperlink"/>
            <w:noProof/>
            <w:lang w:val="es-US"/>
          </w:rPr>
          <w:t>Tabla 80: Puntos del Plan de Acción destacado del Condado de Baldwin de 2021</w:t>
        </w:r>
        <w:r w:rsidR="00EC596B" w:rsidRPr="00F060A1">
          <w:rPr>
            <w:noProof/>
            <w:webHidden/>
            <w:lang w:val="es-US"/>
          </w:rPr>
          <w:tab/>
        </w:r>
        <w:r w:rsidR="00EC596B" w:rsidRPr="00F060A1">
          <w:rPr>
            <w:noProof/>
            <w:webHidden/>
            <w:lang w:val="es-US"/>
          </w:rPr>
          <w:fldChar w:fldCharType="begin"/>
        </w:r>
        <w:r w:rsidR="00EC596B" w:rsidRPr="00F060A1">
          <w:rPr>
            <w:noProof/>
            <w:webHidden/>
            <w:lang w:val="es-US"/>
          </w:rPr>
          <w:instrText xml:space="preserve"> PAGEREF _Toc171966106 \h </w:instrText>
        </w:r>
        <w:r w:rsidR="00EC596B" w:rsidRPr="00F060A1">
          <w:rPr>
            <w:noProof/>
            <w:webHidden/>
            <w:lang w:val="es-US"/>
          </w:rPr>
        </w:r>
        <w:r w:rsidR="00EC596B" w:rsidRPr="00F060A1">
          <w:rPr>
            <w:noProof/>
            <w:webHidden/>
            <w:lang w:val="es-US"/>
          </w:rPr>
          <w:fldChar w:fldCharType="separate"/>
        </w:r>
        <w:r w:rsidR="00F060A1" w:rsidRPr="00F060A1">
          <w:rPr>
            <w:noProof/>
            <w:webHidden/>
            <w:lang w:val="es-US"/>
          </w:rPr>
          <w:t>141</w:t>
        </w:r>
        <w:r w:rsidR="00EC596B" w:rsidRPr="00F060A1">
          <w:rPr>
            <w:noProof/>
            <w:webHidden/>
            <w:lang w:val="es-US"/>
          </w:rPr>
          <w:fldChar w:fldCharType="end"/>
        </w:r>
      </w:hyperlink>
    </w:p>
    <w:p w14:paraId="4BF24B6D" w14:textId="16406A0A" w:rsidR="00DB1859" w:rsidRPr="00F060A1" w:rsidRDefault="00DB1859" w:rsidP="00DB1859">
      <w:pPr>
        <w:pStyle w:val="MainBodyText"/>
        <w:rPr>
          <w:rFonts w:ascii="Karla SemiBold" w:hAnsi="Karla SemiBold"/>
          <w:sz w:val="32"/>
          <w:lang w:val="es-US"/>
        </w:rPr>
      </w:pPr>
      <w:r w:rsidRPr="00F060A1">
        <w:rPr>
          <w:rFonts w:ascii="Karla SemiBold" w:hAnsi="Karla SemiBold"/>
          <w:sz w:val="32"/>
          <w:lang w:val="es-US"/>
        </w:rPr>
        <w:fldChar w:fldCharType="end"/>
      </w:r>
    </w:p>
    <w:p w14:paraId="29446DD7" w14:textId="77777777" w:rsidR="00DB1859" w:rsidRPr="00F060A1" w:rsidRDefault="00DB1859" w:rsidP="00DB1859">
      <w:pPr>
        <w:pStyle w:val="MainBodyText"/>
        <w:rPr>
          <w:lang w:val="es-US"/>
        </w:rPr>
      </w:pPr>
      <w:r w:rsidRPr="00F060A1">
        <w:rPr>
          <w:lang w:val="es-US"/>
        </w:rPr>
        <w:br w:type="page"/>
      </w:r>
    </w:p>
    <w:p w14:paraId="1FB77D63" w14:textId="081E8420" w:rsidR="007803EB" w:rsidRPr="00F060A1" w:rsidRDefault="00DB1859" w:rsidP="007803EB">
      <w:pPr>
        <w:pStyle w:val="Heading1"/>
        <w:rPr>
          <w:lang w:val="es-US"/>
        </w:rPr>
      </w:pPr>
      <w:bookmarkStart w:id="0" w:name="_Toc171775973"/>
      <w:r w:rsidRPr="00F060A1">
        <w:rPr>
          <w:lang w:val="es-US"/>
        </w:rPr>
        <w:lastRenderedPageBreak/>
        <w:t>Resumen Ejecutivo</w:t>
      </w:r>
      <w:bookmarkEnd w:id="0"/>
    </w:p>
    <w:p w14:paraId="077682F8" w14:textId="694EE6B2" w:rsidR="008425BA" w:rsidRPr="00F060A1" w:rsidRDefault="00F32112" w:rsidP="0057560D">
      <w:pPr>
        <w:pStyle w:val="Heading2"/>
        <w:rPr>
          <w:lang w:val="es-US"/>
        </w:rPr>
      </w:pPr>
      <w:bookmarkStart w:id="1" w:name="_Toc107560135"/>
      <w:bookmarkStart w:id="2" w:name="_Toc171775974"/>
      <w:bookmarkStart w:id="3" w:name="_Toc1218473320"/>
      <w:r w:rsidRPr="00F060A1">
        <w:rPr>
          <w:lang w:val="es-US"/>
        </w:rPr>
        <w:t>Descripción general</w:t>
      </w:r>
      <w:bookmarkEnd w:id="1"/>
      <w:bookmarkEnd w:id="2"/>
      <w:r w:rsidRPr="00F060A1">
        <w:rPr>
          <w:lang w:val="es-US"/>
        </w:rPr>
        <w:t xml:space="preserve"> </w:t>
      </w:r>
      <w:bookmarkStart w:id="4" w:name="_Toc962037643"/>
      <w:bookmarkStart w:id="5" w:name="_Toc107560136"/>
      <w:bookmarkEnd w:id="3"/>
    </w:p>
    <w:p w14:paraId="1843E9F0" w14:textId="187FF289" w:rsidR="00E947B2" w:rsidRPr="00F060A1" w:rsidRDefault="004375B8" w:rsidP="00B6110C">
      <w:pPr>
        <w:pStyle w:val="MainBodyText"/>
        <w:rPr>
          <w:lang w:val="es-US"/>
        </w:rPr>
      </w:pPr>
      <w:bookmarkStart w:id="6" w:name="_Toc1672274354"/>
      <w:bookmarkStart w:id="7" w:name="_Toc107560137"/>
      <w:bookmarkEnd w:id="4"/>
      <w:bookmarkEnd w:id="5"/>
      <w:r w:rsidRPr="00F060A1">
        <w:rPr>
          <w:lang w:val="es-US"/>
        </w:rPr>
        <w:t>El estado de Alabama recibió fondos de una Subvención en Bloque para Desarrollo Comunitario - Recuperación ante Desastres (CDBG-DR, por sus siglas en inglés) del Departamento de Vivienda y Desarrollo Urbano (HUD, por sus siglas en inglés) de EE. UU. para apoyar la recuperación del estado después de los huracanes Sally y Zeta de 2020. Como parte de la evaluación de daños y necesidades del estado, el Condado de Baldwin fue identificado como el área más afectada y necesitada y recibió $43,361,686 a través del Plan de Acción CDBG-DR del Departamento de Asuntos Económicos y Comunitarios de Alabama (ADECA, por sus siglas en inglés). Estos fondos están destinados a abordar las necesidades restantes de recuperación de los desastres cerrando las brechas de financiación o proporcionando medios para mitigar impactos futuros.</w:t>
      </w:r>
    </w:p>
    <w:p w14:paraId="4E158DEE" w14:textId="2E39A6C2" w:rsidR="003D2B8E" w:rsidRPr="00F060A1" w:rsidRDefault="00781061" w:rsidP="00B6110C">
      <w:pPr>
        <w:pStyle w:val="MainBodyText"/>
        <w:rPr>
          <w:lang w:val="es-US"/>
        </w:rPr>
      </w:pPr>
      <w:r w:rsidRPr="00F060A1">
        <w:rPr>
          <w:lang w:val="es-US"/>
        </w:rPr>
        <w:t>Para acceder a estos fondos de recuperación, el Condado de Baldwin debe preparar y presentar un Plan de Recuperación Local a ADECA. El Plan de Recuperación Local proporciona una evaluación de las necesidades de recuperación restantes dentro del Condado y propone programas que invierten los fondos CDBG-DR en la comunidad para cubrir las necesidades de recuperación ante desastres evaluadas.</w:t>
      </w:r>
    </w:p>
    <w:p w14:paraId="10A54B85" w14:textId="4C4E1383" w:rsidR="00EF7119" w:rsidRPr="00F060A1" w:rsidRDefault="00E947B2" w:rsidP="0057560D">
      <w:pPr>
        <w:pStyle w:val="Heading2"/>
        <w:rPr>
          <w:lang w:val="es-US"/>
        </w:rPr>
      </w:pPr>
      <w:bookmarkStart w:id="8" w:name="_Toc171775975"/>
      <w:r w:rsidRPr="00F060A1">
        <w:rPr>
          <w:lang w:val="es-US"/>
        </w:rPr>
        <w:t>Descripción general de desastres</w:t>
      </w:r>
      <w:bookmarkEnd w:id="8"/>
    </w:p>
    <w:p w14:paraId="25755815" w14:textId="6EAFE06A" w:rsidR="0085684F" w:rsidRPr="00F060A1" w:rsidRDefault="002C531C" w:rsidP="00B6110C">
      <w:pPr>
        <w:pStyle w:val="MainBodyText"/>
        <w:rPr>
          <w:lang w:val="es-US"/>
        </w:rPr>
      </w:pPr>
      <w:r w:rsidRPr="00F060A1">
        <w:rPr>
          <w:lang w:val="es-US"/>
        </w:rPr>
        <w:t xml:space="preserve">El Condado de Baldwin experimentó dos huracanes de categoría 2 en 2020 que causaron daños sustanciales a propiedades y personas y resultaron en desastres declarados por el </w:t>
      </w:r>
      <w:proofErr w:type="gramStart"/>
      <w:r w:rsidRPr="00F060A1">
        <w:rPr>
          <w:lang w:val="es-US"/>
        </w:rPr>
        <w:t>Presidente</w:t>
      </w:r>
      <w:proofErr w:type="gramEnd"/>
      <w:r w:rsidRPr="00F060A1">
        <w:rPr>
          <w:lang w:val="es-US"/>
        </w:rPr>
        <w:t xml:space="preserve"> para el Estado de Alabama.</w:t>
      </w:r>
    </w:p>
    <w:p w14:paraId="056A0F96" w14:textId="79725B57" w:rsidR="001E6E82" w:rsidRPr="00F060A1" w:rsidRDefault="001E6E82" w:rsidP="00DE0147">
      <w:pPr>
        <w:pStyle w:val="Heading3"/>
        <w:rPr>
          <w:lang w:val="es-US"/>
        </w:rPr>
      </w:pPr>
      <w:bookmarkStart w:id="9" w:name="_Toc171775976"/>
      <w:r w:rsidRPr="00F060A1">
        <w:rPr>
          <w:lang w:val="es-US"/>
        </w:rPr>
        <w:t>Huracán Sally (DR-4563)</w:t>
      </w:r>
      <w:bookmarkEnd w:id="9"/>
    </w:p>
    <w:p w14:paraId="3544B44F" w14:textId="30B012BA" w:rsidR="002D4106" w:rsidRPr="00F060A1" w:rsidRDefault="002D4106" w:rsidP="002D4106">
      <w:pPr>
        <w:pStyle w:val="MainBodyText"/>
        <w:rPr>
          <w:lang w:val="es-US"/>
        </w:rPr>
      </w:pPr>
      <w:r w:rsidRPr="00F060A1">
        <w:rPr>
          <w:lang w:val="es-US"/>
        </w:rPr>
        <w:t>El huracán Sally tocó tierra el 16 de septiembre de 2020 cerca de Gulf Shores, Alabama, como huracán de categoría 2. La tormenta produjo más de 30 pulgadas de lluvia sobre el sur de Alabama y el extremo noroeste de Florida, y vientos máximos sostenidos de 105 mph. Los fuertes vientos derribaron árboles, derribaron líneas eléctricas y dañaron techos, lo que provocó cortes de energía generalizados y daños estructurales. La marejada ciclónica y las fuertes lluvias asociadas con el huracán Sally provocaron inundaciones generalizadas en todo el Condado de Baldwin. Las comunidades costeras como Gulf Shores y Orange Beach sufrieron inundaciones importantes que dañaron viviendas, carreteras y negocios. Muchas áreas experimentaron cierres de carreteras y calles intransitables debido a inundaciones, escombros y derrumbes.</w:t>
      </w:r>
    </w:p>
    <w:p w14:paraId="4F95E34E" w14:textId="5958622D" w:rsidR="00DB1B91" w:rsidRPr="00F060A1" w:rsidRDefault="00B6029D" w:rsidP="00B6029D">
      <w:pPr>
        <w:pStyle w:val="Heading3"/>
        <w:rPr>
          <w:lang w:val="es-US"/>
        </w:rPr>
      </w:pPr>
      <w:bookmarkStart w:id="10" w:name="_Toc171775977"/>
      <w:r w:rsidRPr="00F060A1">
        <w:rPr>
          <w:lang w:val="es-US"/>
        </w:rPr>
        <w:t>Huracán Zeta (DR-4573)</w:t>
      </w:r>
      <w:bookmarkEnd w:id="10"/>
    </w:p>
    <w:p w14:paraId="796691D0" w14:textId="243BB576" w:rsidR="00F26171" w:rsidRPr="00F060A1" w:rsidRDefault="00AA5BF0" w:rsidP="00AA5BF0">
      <w:pPr>
        <w:pStyle w:val="MainBodyText"/>
        <w:rPr>
          <w:lang w:val="es-US"/>
        </w:rPr>
      </w:pPr>
      <w:r w:rsidRPr="00F060A1">
        <w:rPr>
          <w:lang w:val="es-US"/>
        </w:rPr>
        <w:t>El huracán Zeta cruzó el sur de Alabama el 28 y 29 de octubre de 2020 después de tocar tierra en Luisiana. El huracán Zeta fue una tormenta de categoría 2 con vientos máximos sostenidos de 110 mph y provocó precipitaciones de 2 a 5 pulgadas. La tormenta atravesó la mitad norte del Condado de Baldwin, provocando cortes de energía generalizados, daños a árboles e inundaciones en áreas agrícolas.</w:t>
      </w:r>
    </w:p>
    <w:p w14:paraId="7D6314FB" w14:textId="77777777" w:rsidR="00EC596B" w:rsidRDefault="00EC596B" w:rsidP="00AA5BF0">
      <w:pPr>
        <w:pStyle w:val="MainBodyText"/>
        <w:rPr>
          <w:lang w:val="es-US"/>
        </w:rPr>
      </w:pPr>
    </w:p>
    <w:p w14:paraId="74F7ACBC" w14:textId="77777777" w:rsidR="00A03168" w:rsidRPr="00F060A1" w:rsidRDefault="00A03168" w:rsidP="00AA5BF0">
      <w:pPr>
        <w:pStyle w:val="MainBodyText"/>
        <w:rPr>
          <w:lang w:val="es-US"/>
        </w:rPr>
      </w:pPr>
    </w:p>
    <w:p w14:paraId="480BB9D3" w14:textId="77777777" w:rsidR="00F32112" w:rsidRPr="00F060A1" w:rsidRDefault="00F32112" w:rsidP="0057560D">
      <w:pPr>
        <w:pStyle w:val="Heading2"/>
        <w:rPr>
          <w:lang w:val="es-US"/>
        </w:rPr>
      </w:pPr>
      <w:bookmarkStart w:id="11" w:name="_Toc171775978"/>
      <w:r w:rsidRPr="00F060A1">
        <w:rPr>
          <w:lang w:val="es-US"/>
        </w:rPr>
        <w:lastRenderedPageBreak/>
        <w:t>Resumen</w:t>
      </w:r>
      <w:bookmarkStart w:id="12" w:name="_Toc1750055029"/>
      <w:bookmarkStart w:id="13" w:name="_Toc107560138"/>
      <w:bookmarkEnd w:id="6"/>
      <w:bookmarkEnd w:id="7"/>
      <w:bookmarkEnd w:id="11"/>
    </w:p>
    <w:p w14:paraId="379D25F5" w14:textId="2D0E80B2" w:rsidR="00F460BB" w:rsidRPr="00F060A1" w:rsidRDefault="00BE6C9C" w:rsidP="00B6110C">
      <w:pPr>
        <w:pStyle w:val="MainBodyText"/>
        <w:rPr>
          <w:lang w:val="es-US"/>
        </w:rPr>
      </w:pPr>
      <w:r w:rsidRPr="00F060A1">
        <w:rPr>
          <w:lang w:val="es-US"/>
        </w:rPr>
        <w:t>El Plan de Acción CDBG-DR 2022 de ADECA fue aprobado por el HUD el 12 de enero de 2023, con una enmienda sustancial aprobada el 21 de julio de 2023. El Plan de Acción y la enmienda notificaron al Condado de Baldwin sobre la adjudicación de $43,361,686 junto con el establecimiento del Programa de Planificación de Recuperación Local (LRPP, por sus siglas en inglés).</w:t>
      </w:r>
      <w:r w:rsidR="00F90B79" w:rsidRPr="00F060A1">
        <w:rPr>
          <w:lang w:val="es-US"/>
        </w:rPr>
        <w:footnoteReference w:id="2"/>
      </w:r>
      <w:r w:rsidRPr="00F060A1">
        <w:rPr>
          <w:lang w:val="es-US"/>
        </w:rPr>
        <w:t xml:space="preserve"> El Condado de Baldwin celebró un acuerdo de destinatario secundario con ADECA el 17 de octubre de 2023 para desarrollar el Plan de Recuperación Local que comprende una evaluación de las necesidades de recuperación no cubiertas dentro del Condado e identifica programas y estrategias para la recuperación. Este plan debe cumplir con las pautas LRPP de ADECA, así como con los requisitos para los fondos CDBG-DR establecidos por el HUD.</w:t>
      </w:r>
    </w:p>
    <w:p w14:paraId="1E56B174" w14:textId="3472AACB" w:rsidR="00F460BB" w:rsidRPr="00F060A1" w:rsidRDefault="00F460BB" w:rsidP="00B6110C">
      <w:pPr>
        <w:pStyle w:val="MainBodyText"/>
        <w:rPr>
          <w:lang w:val="es-US"/>
        </w:rPr>
      </w:pPr>
      <w:r w:rsidRPr="00F060A1">
        <w:rPr>
          <w:lang w:val="es-US"/>
        </w:rPr>
        <w:t>Los programas de recuperación en este plan y actividades posteriores deben:</w:t>
      </w:r>
    </w:p>
    <w:p w14:paraId="7EE283CE" w14:textId="487BB741" w:rsidR="00F460BB" w:rsidRPr="00F060A1" w:rsidRDefault="00F460BB" w:rsidP="00411E67">
      <w:pPr>
        <w:pStyle w:val="MainBodyText"/>
        <w:numPr>
          <w:ilvl w:val="0"/>
          <w:numId w:val="23"/>
        </w:numPr>
        <w:rPr>
          <w:lang w:val="es-US"/>
        </w:rPr>
      </w:pPr>
      <w:r w:rsidRPr="00F060A1">
        <w:rPr>
          <w:lang w:val="es-US"/>
        </w:rPr>
        <w:t>Ser una actividad elegible para CDBG y LRPP de ADECA,</w:t>
      </w:r>
    </w:p>
    <w:p w14:paraId="52E77FC7" w14:textId="0C10396E" w:rsidR="00F460BB" w:rsidRPr="00F060A1" w:rsidRDefault="00886595" w:rsidP="00411E67">
      <w:pPr>
        <w:pStyle w:val="MainBodyText"/>
        <w:numPr>
          <w:ilvl w:val="0"/>
          <w:numId w:val="23"/>
        </w:numPr>
        <w:rPr>
          <w:lang w:val="es-US"/>
        </w:rPr>
      </w:pPr>
      <w:r w:rsidRPr="00F060A1">
        <w:rPr>
          <w:lang w:val="es-US"/>
        </w:rPr>
        <w:t>Cumplir un Objetivo Nacional,</w:t>
      </w:r>
    </w:p>
    <w:p w14:paraId="36743E8C" w14:textId="77777777" w:rsidR="00B63ADC" w:rsidRPr="00F060A1" w:rsidRDefault="00F460BB" w:rsidP="00411E67">
      <w:pPr>
        <w:pStyle w:val="MainBodyText"/>
        <w:numPr>
          <w:ilvl w:val="0"/>
          <w:numId w:val="23"/>
        </w:numPr>
        <w:rPr>
          <w:lang w:val="es-US"/>
        </w:rPr>
      </w:pPr>
      <w:r w:rsidRPr="00F060A1">
        <w:rPr>
          <w:lang w:val="es-US"/>
        </w:rPr>
        <w:t xml:space="preserve">Tener un vínculo o relación clara con los huracanes Sally o Zeta, y </w:t>
      </w:r>
    </w:p>
    <w:p w14:paraId="1D1098A5" w14:textId="1DF617BF" w:rsidR="00B63ADC" w:rsidRPr="00F060A1" w:rsidRDefault="00B63ADC" w:rsidP="00411E67">
      <w:pPr>
        <w:pStyle w:val="MainBodyText"/>
        <w:numPr>
          <w:ilvl w:val="0"/>
          <w:numId w:val="23"/>
        </w:numPr>
        <w:rPr>
          <w:lang w:val="es-US"/>
        </w:rPr>
      </w:pPr>
      <w:r w:rsidRPr="00F060A1">
        <w:rPr>
          <w:lang w:val="es-US"/>
        </w:rPr>
        <w:t>Abordar impactos relacionados con desastres directos o indirectos.</w:t>
      </w:r>
    </w:p>
    <w:p w14:paraId="60897D29" w14:textId="18B7D8BC" w:rsidR="00860F0F" w:rsidRPr="00F060A1" w:rsidRDefault="00BE6C9C" w:rsidP="00B6110C">
      <w:pPr>
        <w:pStyle w:val="MainBodyText"/>
        <w:rPr>
          <w:lang w:val="es-US"/>
        </w:rPr>
      </w:pPr>
      <w:r w:rsidRPr="00F060A1">
        <w:rPr>
          <w:lang w:val="es-US"/>
        </w:rPr>
        <w:t xml:space="preserve">Además de las pautas del programa ADECA para el Plan de Recuperación Local a nivel estatal, estos fondos CDBG-DR también se guían por los requisitos federales publicados las Notificaciones dl Registro Federal del </w:t>
      </w:r>
      <w:r w:rsidRPr="00F060A1">
        <w:rPr>
          <w:color w:val="000000"/>
          <w:shd w:val="clear" w:color="auto" w:fill="FFFFFF"/>
          <w:lang w:val="es-US"/>
        </w:rPr>
        <w:t>3 de febrero de 2022 (</w:t>
      </w:r>
      <w:hyperlink r:id="rId13" w:history="1">
        <w:r w:rsidRPr="00F060A1">
          <w:rPr>
            <w:rStyle w:val="Hyperlink"/>
            <w:shd w:val="clear" w:color="auto" w:fill="FFFFFF"/>
            <w:lang w:val="es-US"/>
          </w:rPr>
          <w:t>87 FR 6364</w:t>
        </w:r>
      </w:hyperlink>
      <w:r w:rsidRPr="00F060A1">
        <w:rPr>
          <w:rStyle w:val="Hyperlink"/>
          <w:color w:val="auto"/>
          <w:u w:val="none"/>
          <w:shd w:val="clear" w:color="auto" w:fill="FFFFFF"/>
          <w:lang w:val="es-US"/>
        </w:rPr>
        <w:t>)</w:t>
      </w:r>
      <w:r w:rsidRPr="00F060A1">
        <w:rPr>
          <w:rStyle w:val="Hyperlink"/>
          <w:u w:val="none"/>
          <w:shd w:val="clear" w:color="auto" w:fill="FFFFFF"/>
          <w:lang w:val="es-US"/>
        </w:rPr>
        <w:t xml:space="preserve"> </w:t>
      </w:r>
      <w:r w:rsidRPr="00F060A1">
        <w:rPr>
          <w:color w:val="000000"/>
          <w:shd w:val="clear" w:color="auto" w:fill="FFFFFF"/>
          <w:lang w:val="es-US"/>
        </w:rPr>
        <w:t>y el 24 de mayo de 2022</w:t>
      </w:r>
      <w:r w:rsidRPr="00F060A1">
        <w:rPr>
          <w:lang w:val="es-US"/>
        </w:rPr>
        <w:t>​ (</w:t>
      </w:r>
      <w:hyperlink r:id="rId14" w:history="1">
        <w:r w:rsidRPr="00F060A1">
          <w:rPr>
            <w:rStyle w:val="Hyperlink"/>
            <w:color w:val="005EBD"/>
            <w:shd w:val="clear" w:color="auto" w:fill="FFFFFF"/>
            <w:lang w:val="es-US"/>
          </w:rPr>
          <w:t>87 FR 31636</w:t>
        </w:r>
      </w:hyperlink>
      <w:r w:rsidRPr="00F060A1">
        <w:rPr>
          <w:rStyle w:val="Hyperlink"/>
          <w:color w:val="auto"/>
          <w:u w:val="none"/>
          <w:shd w:val="clear" w:color="auto" w:fill="FFFFFF"/>
          <w:lang w:val="es-US"/>
        </w:rPr>
        <w:t>)</w:t>
      </w:r>
      <w:r w:rsidRPr="00F060A1">
        <w:rPr>
          <w:lang w:val="es-US"/>
        </w:rPr>
        <w:t xml:space="preserve"> para la Ley Pública 117-43, que abordaba los desastres de 2020.</w:t>
      </w:r>
    </w:p>
    <w:p w14:paraId="3CED1C68" w14:textId="7B7494D6" w:rsidR="002E57D5" w:rsidRPr="00F060A1" w:rsidRDefault="004D5C9C" w:rsidP="00B6110C">
      <w:pPr>
        <w:pStyle w:val="MainBodyText"/>
        <w:rPr>
          <w:lang w:val="es-US"/>
        </w:rPr>
      </w:pPr>
      <w:r w:rsidRPr="00F060A1">
        <w:rPr>
          <w:lang w:val="es-US"/>
        </w:rPr>
        <w:t>El Condado de Baldwin preparó el Plan de Recuperación Local para describir cómo los fondos CDBG-DR abordarán las necesidades de recuperación restantes y cumplirán con las regulaciones federales, estatales y locales. Los programas que se describen en este plan fueron diseñados de acuerdo con las necesidades de la comunidad, la capacidad del Condado para implementarlos y el cronograma de adjudicación de ADECA.</w:t>
      </w:r>
    </w:p>
    <w:p w14:paraId="576291C1" w14:textId="5E411547" w:rsidR="00073B14" w:rsidRPr="00F060A1" w:rsidRDefault="001F13EA" w:rsidP="00B6110C">
      <w:pPr>
        <w:pStyle w:val="MainBodyText"/>
        <w:rPr>
          <w:lang w:val="es-US"/>
        </w:rPr>
      </w:pPr>
      <w:r w:rsidRPr="00F060A1">
        <w:rPr>
          <w:lang w:val="es-US"/>
        </w:rPr>
        <w:t>Para determinar las necesidades de recuperación restantes, el Condado analizó datos de varias fuentes federales, estatales y locales que mostraron los impactos de las tormentas, como la cantidad de personas que solicitaron asistencia de la Agencia Federal para el Manejo de Emergencias (FEMA, por sus siglas en inglés) y los negocios que solicitaron asistencia de la Administración de Pequeñas Empresas (SBA, por sus siglas en inglés). Estos datos proporcionaron al Condado de Baldwin una comprensión de las necesidades insatisfechas restantes en materia de vivienda, infraestructura y revitalización económica. El Condado también llevó a cabo actividades de extensión y colaboró ​​con una variedad de partes interesadas y líderes comunitarios para comprender los impactos inmediatos de las tormentas, cómo las comunidades locales abordaron esos impactos y qué desafíos se mantienen.</w:t>
      </w:r>
    </w:p>
    <w:p w14:paraId="6046A547" w14:textId="090B972C" w:rsidR="00C02BB6" w:rsidRPr="00F060A1" w:rsidRDefault="00CB54E8" w:rsidP="00B6110C">
      <w:pPr>
        <w:pStyle w:val="MainBodyText"/>
        <w:rPr>
          <w:rFonts w:cs="Arial"/>
          <w:lang w:val="es-US"/>
        </w:rPr>
      </w:pPr>
      <w:r w:rsidRPr="00F060A1">
        <w:rPr>
          <w:lang w:val="es-US"/>
        </w:rPr>
        <w:t xml:space="preserve">El Condado de Baldwin tiene una necesidad total de recuperación insatisfecha de $543,070,542 debido a los huracanes Sally y Zeta. Los programas propuestos y los métodos de distribución que se describen en este Plan de Recuperación Local tienen como objetivo abordar </w:t>
      </w:r>
      <w:r w:rsidRPr="00F060A1">
        <w:rPr>
          <w:lang w:val="es-US"/>
        </w:rPr>
        <w:lastRenderedPageBreak/>
        <w:t>las necesidades de recuperación restantes en vivienda, infraestructura y revitalización económica mediante el uso de los fondos disponibles para lograr los mejores resultados.</w:t>
      </w:r>
    </w:p>
    <w:p w14:paraId="5247F43A" w14:textId="4EA2B127" w:rsidR="00B57034" w:rsidRPr="00F060A1" w:rsidRDefault="001A7828" w:rsidP="00B6110C">
      <w:pPr>
        <w:pStyle w:val="MainBodyText"/>
        <w:rPr>
          <w:rFonts w:cs="Arial"/>
          <w:lang w:val="es-US"/>
        </w:rPr>
      </w:pPr>
      <w:r w:rsidRPr="00F060A1">
        <w:rPr>
          <w:lang w:val="es-US"/>
        </w:rPr>
        <w:t>Estos programas serán administrados por el Condado y se pondrán a disposición asignaciones para abordar la mayor cantidad posible de necesidades de recuperación insatisfechas. Los programas darán prioridad a las áreas y poblaciones vulnerables más afectadas por los huracanes, con el objetivo de hacer que el Condado de Baldwin sea más resiliente a los impactos de futuros desastres.</w:t>
      </w:r>
    </w:p>
    <w:p w14:paraId="3606CFD0" w14:textId="38DE2458" w:rsidR="00F32112" w:rsidRPr="00F060A1" w:rsidRDefault="00F32112" w:rsidP="0057560D">
      <w:pPr>
        <w:pStyle w:val="Heading2"/>
        <w:rPr>
          <w:lang w:val="es-US"/>
        </w:rPr>
      </w:pPr>
      <w:bookmarkStart w:id="14" w:name="_Toc171775979"/>
      <w:r w:rsidRPr="00F060A1">
        <w:rPr>
          <w:lang w:val="es-US"/>
        </w:rPr>
        <w:t>Necesidades insatisfechas y asignación propuesta</w:t>
      </w:r>
      <w:bookmarkEnd w:id="12"/>
      <w:bookmarkEnd w:id="14"/>
      <w:r w:rsidRPr="00F060A1">
        <w:rPr>
          <w:lang w:val="es-US"/>
        </w:rPr>
        <w:t xml:space="preserve"> </w:t>
      </w:r>
      <w:bookmarkEnd w:id="13"/>
    </w:p>
    <w:p w14:paraId="120EF709" w14:textId="77777777" w:rsidR="00932C7A" w:rsidRPr="00F060A1" w:rsidRDefault="000F4B2B" w:rsidP="00B84DBD">
      <w:pPr>
        <w:pStyle w:val="MainBodyText"/>
        <w:rPr>
          <w:lang w:val="es-US"/>
        </w:rPr>
      </w:pPr>
      <w:bookmarkStart w:id="15" w:name="_Toc164845849"/>
      <w:bookmarkEnd w:id="15"/>
      <w:r w:rsidRPr="00F060A1">
        <w:rPr>
          <w:lang w:val="es-US"/>
        </w:rPr>
        <w:t xml:space="preserve">Para CDBG-DR, las necesidades insatisfechas se refieren a la brecha entre los recursos necesarios para que la comunidad afectada logre la recuperación y los recursos actualmente disponibles para abordar las necesidades identificadas. Este análisis incluye datos de una amplia gama de sectores afectados por los huracanes, incluidos vivienda, infraestructura y revitalización económica. </w:t>
      </w:r>
    </w:p>
    <w:p w14:paraId="685AF35D" w14:textId="4A40D383" w:rsidR="00F06B15" w:rsidRPr="00F060A1" w:rsidRDefault="00932C7A" w:rsidP="00B84DBD">
      <w:pPr>
        <w:pStyle w:val="MainBodyText"/>
        <w:rPr>
          <w:lang w:val="es-US"/>
        </w:rPr>
      </w:pPr>
      <w:r w:rsidRPr="00F060A1">
        <w:rPr>
          <w:lang w:val="es-US"/>
        </w:rPr>
        <w:t>La evaluación de necesidades insatisfechas de ADECA en su Plan de Acción CDBG-DR 2022 revisó los datos del Condado de Baldwin de las tormentas de 2020, las poblaciones afectadas y las necesidades insatisfechas restantes. El estado asignó $43,361,686 a Baldwin en función de las necesidades de recuperación de vivienda y no vivienda (infraestructura y revitalización económica) (</w:t>
      </w:r>
      <w:r w:rsidR="00187D8B" w:rsidRPr="00F060A1">
        <w:rPr>
          <w:lang w:val="es-US"/>
        </w:rPr>
        <w:fldChar w:fldCharType="begin"/>
      </w:r>
      <w:r w:rsidR="00187D8B" w:rsidRPr="00F060A1">
        <w:rPr>
          <w:lang w:val="es-US"/>
        </w:rPr>
        <w:instrText xml:space="preserve"> REF _Ref170476667 \h </w:instrText>
      </w:r>
      <w:r w:rsidR="00187D8B" w:rsidRPr="00F060A1">
        <w:rPr>
          <w:lang w:val="es-US"/>
        </w:rPr>
      </w:r>
      <w:r w:rsidR="00187D8B" w:rsidRPr="00F060A1">
        <w:rPr>
          <w:lang w:val="es-US"/>
        </w:rPr>
        <w:fldChar w:fldCharType="separate"/>
      </w:r>
      <w:r w:rsidR="00187D8B" w:rsidRPr="00F060A1">
        <w:rPr>
          <w:lang w:val="es-US"/>
        </w:rPr>
        <w:t>Table 1</w:t>
      </w:r>
      <w:r w:rsidR="00187D8B" w:rsidRPr="00F060A1">
        <w:rPr>
          <w:lang w:val="es-US"/>
        </w:rPr>
        <w:fldChar w:fldCharType="end"/>
      </w:r>
      <w:r w:rsidRPr="00F060A1">
        <w:rPr>
          <w:lang w:val="es-US"/>
        </w:rPr>
        <w:t>).</w:t>
      </w:r>
    </w:p>
    <w:p w14:paraId="1BE1DB75" w14:textId="0BF412A7" w:rsidR="00F96040" w:rsidRPr="00F060A1" w:rsidRDefault="007669E3" w:rsidP="00693632">
      <w:pPr>
        <w:pStyle w:val="Caption"/>
        <w:rPr>
          <w:lang w:val="es-US"/>
        </w:rPr>
      </w:pPr>
      <w:bookmarkStart w:id="16" w:name="_Ref170476667"/>
      <w:bookmarkStart w:id="17" w:name="_Toc171966027"/>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4780E" w:rsidRPr="00F060A1">
        <w:rPr>
          <w:lang w:val="es-US"/>
        </w:rPr>
        <w:t>1</w:t>
      </w:r>
      <w:r w:rsidRPr="00F060A1">
        <w:rPr>
          <w:lang w:val="es-US"/>
        </w:rPr>
        <w:fldChar w:fldCharType="end"/>
      </w:r>
      <w:bookmarkEnd w:id="16"/>
      <w:r w:rsidRPr="00F060A1">
        <w:rPr>
          <w:lang w:val="es-US"/>
        </w:rPr>
        <w:t>: Asignación de la fórmula del Plan de Acción de ADECA</w:t>
      </w:r>
      <w:bookmarkEnd w:id="17"/>
    </w:p>
    <w:tbl>
      <w:tblPr>
        <w:tblStyle w:val="CivixTable"/>
        <w:tblW w:w="5000" w:type="pct"/>
        <w:tblLook w:val="04A0" w:firstRow="1" w:lastRow="0" w:firstColumn="1" w:lastColumn="0" w:noHBand="0" w:noVBand="1"/>
      </w:tblPr>
      <w:tblGrid>
        <w:gridCol w:w="3218"/>
        <w:gridCol w:w="3082"/>
        <w:gridCol w:w="3050"/>
      </w:tblGrid>
      <w:tr w:rsidR="00FD0C6F" w:rsidRPr="00F060A1" w14:paraId="1985D7A6" w14:textId="77777777" w:rsidTr="006B30F3">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721" w:type="pct"/>
          </w:tcPr>
          <w:p w14:paraId="3A961ADA" w14:textId="2FF324AC" w:rsidR="00FD0C6F" w:rsidRPr="00F060A1" w:rsidRDefault="00FA2C68" w:rsidP="008E12FA">
            <w:pPr>
              <w:pStyle w:val="MainBodyText"/>
              <w:rPr>
                <w:lang w:val="es-US"/>
              </w:rPr>
            </w:pPr>
            <w:r w:rsidRPr="00F060A1">
              <w:rPr>
                <w:lang w:val="es-US"/>
              </w:rPr>
              <w:t xml:space="preserve">Programa </w:t>
            </w:r>
          </w:p>
        </w:tc>
        <w:tc>
          <w:tcPr>
            <w:tcW w:w="1648" w:type="pct"/>
          </w:tcPr>
          <w:p w14:paraId="2B90F89C" w14:textId="568EFD4A" w:rsidR="00FD0C6F" w:rsidRPr="00F060A1" w:rsidRDefault="00FA2C68" w:rsidP="008E12FA">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Asignación</w:t>
            </w:r>
          </w:p>
        </w:tc>
        <w:tc>
          <w:tcPr>
            <w:tcW w:w="1631" w:type="pct"/>
          </w:tcPr>
          <w:p w14:paraId="739E4339" w14:textId="12FD7E75" w:rsidR="00FD0C6F" w:rsidRPr="00F060A1" w:rsidRDefault="00FD0C6F" w:rsidP="008E12FA">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del total</w:t>
            </w:r>
          </w:p>
        </w:tc>
      </w:tr>
      <w:tr w:rsidR="00FD0C6F" w:rsidRPr="00F060A1" w14:paraId="58ABDBC6" w14:textId="77777777" w:rsidTr="006B30F3">
        <w:trPr>
          <w:trHeight w:val="570"/>
        </w:trPr>
        <w:tc>
          <w:tcPr>
            <w:cnfStyle w:val="001000000000" w:firstRow="0" w:lastRow="0" w:firstColumn="1" w:lastColumn="0" w:oddVBand="0" w:evenVBand="0" w:oddHBand="0" w:evenHBand="0" w:firstRowFirstColumn="0" w:firstRowLastColumn="0" w:lastRowFirstColumn="0" w:lastRowLastColumn="0"/>
            <w:tcW w:w="1721" w:type="pct"/>
          </w:tcPr>
          <w:p w14:paraId="3EAEAB2F" w14:textId="77777777" w:rsidR="00FD0C6F" w:rsidRPr="00F060A1" w:rsidRDefault="00FD0C6F" w:rsidP="008E12FA">
            <w:pPr>
              <w:pStyle w:val="MainBodyText"/>
              <w:rPr>
                <w:lang w:val="es-US"/>
              </w:rPr>
            </w:pPr>
            <w:r w:rsidRPr="00F060A1">
              <w:rPr>
                <w:lang w:val="es-US"/>
              </w:rPr>
              <w:t>Vivienda</w:t>
            </w:r>
          </w:p>
        </w:tc>
        <w:tc>
          <w:tcPr>
            <w:tcW w:w="1648" w:type="pct"/>
          </w:tcPr>
          <w:p w14:paraId="4DEA0689" w14:textId="7BBB7566" w:rsidR="00FD0C6F" w:rsidRPr="00F060A1" w:rsidRDefault="00FD0C6F" w:rsidP="008E12FA">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$19,219,010</w:t>
            </w:r>
          </w:p>
        </w:tc>
        <w:tc>
          <w:tcPr>
            <w:tcW w:w="1631" w:type="pct"/>
          </w:tcPr>
          <w:p w14:paraId="26099528" w14:textId="741AE9D9" w:rsidR="00FD0C6F" w:rsidRPr="00F060A1" w:rsidRDefault="0059285B" w:rsidP="008E12FA">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45%</w:t>
            </w:r>
          </w:p>
        </w:tc>
      </w:tr>
      <w:tr w:rsidR="00FD0C6F" w:rsidRPr="00F060A1" w14:paraId="3F43CF81" w14:textId="77777777" w:rsidTr="006B30F3">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721" w:type="pct"/>
          </w:tcPr>
          <w:p w14:paraId="541B1644" w14:textId="3BADEE66" w:rsidR="00FD0C6F" w:rsidRPr="00F060A1" w:rsidRDefault="00FA2C68" w:rsidP="008E12FA">
            <w:pPr>
              <w:pStyle w:val="MainBodyText"/>
              <w:rPr>
                <w:lang w:val="es-US"/>
              </w:rPr>
            </w:pPr>
            <w:r w:rsidRPr="00F060A1">
              <w:rPr>
                <w:lang w:val="es-US"/>
              </w:rPr>
              <w:t>No vivienda</w:t>
            </w:r>
          </w:p>
        </w:tc>
        <w:tc>
          <w:tcPr>
            <w:tcW w:w="1648" w:type="pct"/>
          </w:tcPr>
          <w:p w14:paraId="2E3218A7" w14:textId="478A1F3F" w:rsidR="00FD0C6F" w:rsidRPr="00F060A1" w:rsidRDefault="00FD0C6F" w:rsidP="008E12FA">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$24,142,626</w:t>
            </w:r>
          </w:p>
        </w:tc>
        <w:tc>
          <w:tcPr>
            <w:tcW w:w="1631" w:type="pct"/>
          </w:tcPr>
          <w:p w14:paraId="52E8925D" w14:textId="0476828F" w:rsidR="00FD0C6F" w:rsidRPr="00F060A1" w:rsidRDefault="00746DF3" w:rsidP="008E12FA">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55%</w:t>
            </w:r>
          </w:p>
        </w:tc>
      </w:tr>
      <w:tr w:rsidR="00FD0C6F" w:rsidRPr="00F060A1" w14:paraId="28EC7D3F" w14:textId="77777777" w:rsidTr="006B30F3">
        <w:trPr>
          <w:trHeight w:val="575"/>
        </w:trPr>
        <w:tc>
          <w:tcPr>
            <w:cnfStyle w:val="001000000000" w:firstRow="0" w:lastRow="0" w:firstColumn="1" w:lastColumn="0" w:oddVBand="0" w:evenVBand="0" w:oddHBand="0" w:evenHBand="0" w:firstRowFirstColumn="0" w:firstRowLastColumn="0" w:lastRowFirstColumn="0" w:lastRowLastColumn="0"/>
            <w:tcW w:w="1721" w:type="pct"/>
          </w:tcPr>
          <w:p w14:paraId="27580047" w14:textId="77777777" w:rsidR="00FD0C6F" w:rsidRPr="00F060A1" w:rsidRDefault="00FD0C6F" w:rsidP="008E12FA">
            <w:pPr>
              <w:pStyle w:val="MainBodyText"/>
              <w:rPr>
                <w:lang w:val="es-US"/>
              </w:rPr>
            </w:pPr>
            <w:r w:rsidRPr="00F060A1">
              <w:rPr>
                <w:lang w:val="es-US"/>
              </w:rPr>
              <w:t>Total</w:t>
            </w:r>
          </w:p>
        </w:tc>
        <w:tc>
          <w:tcPr>
            <w:tcW w:w="1648" w:type="pct"/>
          </w:tcPr>
          <w:p w14:paraId="760F6A5F" w14:textId="057D6A1E" w:rsidR="00FD0C6F" w:rsidRPr="00F060A1" w:rsidRDefault="00FD0C6F" w:rsidP="008E12FA">
            <w:pPr>
              <w:pStyle w:val="MainBodyText"/>
              <w:cnfStyle w:val="000000000000" w:firstRow="0" w:lastRow="0" w:firstColumn="0" w:lastColumn="0" w:oddVBand="0" w:evenVBand="0" w:oddHBand="0" w:evenHBand="0" w:firstRowFirstColumn="0" w:firstRowLastColumn="0" w:lastRowFirstColumn="0" w:lastRowLastColumn="0"/>
              <w:rPr>
                <w:rFonts w:cs="Arial"/>
                <w:color w:val="171720"/>
                <w:lang w:val="es-US"/>
              </w:rPr>
            </w:pPr>
            <w:r w:rsidRPr="00F060A1">
              <w:rPr>
                <w:lang w:val="es-US"/>
              </w:rPr>
              <w:t xml:space="preserve">$43,361,686 </w:t>
            </w:r>
          </w:p>
        </w:tc>
        <w:tc>
          <w:tcPr>
            <w:tcW w:w="1631" w:type="pct"/>
          </w:tcPr>
          <w:p w14:paraId="4870C2C3" w14:textId="41D6667B" w:rsidR="00FD0C6F" w:rsidRPr="00F060A1" w:rsidRDefault="00746DF3" w:rsidP="008E12FA">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100%</w:t>
            </w:r>
          </w:p>
        </w:tc>
      </w:tr>
    </w:tbl>
    <w:p w14:paraId="61CC083B" w14:textId="2A3F4197" w:rsidR="00746DF3" w:rsidRPr="00F060A1" w:rsidRDefault="00EB4A35" w:rsidP="00B84DBD">
      <w:pPr>
        <w:pStyle w:val="MainBodyText"/>
        <w:rPr>
          <w:lang w:val="es-US"/>
        </w:rPr>
      </w:pPr>
      <w:r w:rsidRPr="00F060A1">
        <w:rPr>
          <w:lang w:val="es-US"/>
        </w:rPr>
        <w:t>El Condado de Baldwin revisó la evaluación de necesidades insatisfechas del estado y completó su propio análisis para proporcionar una evaluación actualizada de las brechas de recuperación restantes. Además, el Condado de Baldwin llevó a cabo una revisión del riesgo de desastres naturales que pueden afectar a los residentes, las propiedades y los servicios dentro del estado y evaluó los esfuerzos de mitigación que pueden abordar estos riesgos para limitar los impactos en futuros eventos de desastre. Al realizar estos análisis, el Condado de Baldwin pudo identificar y priorizar las mayores necesidades de recuperación y determinar cómo se pueden utilizar los fondos CDBG-DR para maximizar el impacto y mejorar los resultados. La adjudicación de $43,361,686 al Condado se asignó entre categorías de programación según la revisión del Condado de las condiciones previas y posteriores a la tormenta, fuentes de datos de necesidades insatisfechas y el compromiso con las partes interesadas sobre las necesidades actuales de recuperación de la comunidad.</w:t>
      </w:r>
    </w:p>
    <w:p w14:paraId="260AA71C" w14:textId="684D3E58" w:rsidR="00457D8C" w:rsidRPr="00F060A1" w:rsidRDefault="00457D8C" w:rsidP="008E12FA">
      <w:pPr>
        <w:pStyle w:val="Caption"/>
        <w:keepNext/>
        <w:rPr>
          <w:lang w:val="es-US"/>
        </w:rPr>
      </w:pPr>
      <w:bookmarkStart w:id="18" w:name="_Toc171966028"/>
      <w:r w:rsidRPr="00F060A1">
        <w:rPr>
          <w:lang w:val="es-US"/>
        </w:rPr>
        <w:lastRenderedPageBreak/>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7669E3" w:rsidRPr="00F060A1">
        <w:rPr>
          <w:lang w:val="es-US"/>
        </w:rPr>
        <w:t>2</w:t>
      </w:r>
      <w:r w:rsidRPr="00F060A1">
        <w:rPr>
          <w:lang w:val="es-US"/>
        </w:rPr>
        <w:fldChar w:fldCharType="end"/>
      </w:r>
      <w:r w:rsidRPr="00F060A1">
        <w:rPr>
          <w:lang w:val="es-US"/>
        </w:rPr>
        <w:t>: Necesidades insatisfechas y asignación de presupuesto por sector, Condado de Baldwin</w:t>
      </w:r>
      <w:bookmarkEnd w:id="18"/>
    </w:p>
    <w:tbl>
      <w:tblPr>
        <w:tblStyle w:val="CivixTable"/>
        <w:tblW w:w="5000" w:type="pct"/>
        <w:tblLook w:val="04A0" w:firstRow="1" w:lastRow="0" w:firstColumn="1" w:lastColumn="0" w:noHBand="0" w:noVBand="1"/>
      </w:tblPr>
      <w:tblGrid>
        <w:gridCol w:w="1921"/>
        <w:gridCol w:w="1841"/>
        <w:gridCol w:w="1821"/>
        <w:gridCol w:w="2151"/>
        <w:gridCol w:w="1616"/>
      </w:tblGrid>
      <w:tr w:rsidR="00457D8C" w:rsidRPr="00F060A1" w14:paraId="14749156" w14:textId="77777777" w:rsidTr="00546C0E">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027" w:type="pct"/>
          </w:tcPr>
          <w:p w14:paraId="01B992AD" w14:textId="77777777" w:rsidR="00457D8C" w:rsidRPr="00F060A1" w:rsidRDefault="00457D8C" w:rsidP="008E12FA">
            <w:pPr>
              <w:pStyle w:val="MainBodyText"/>
              <w:rPr>
                <w:lang w:val="es-US"/>
              </w:rPr>
            </w:pPr>
            <w:r w:rsidRPr="00F060A1">
              <w:rPr>
                <w:lang w:val="es-US"/>
              </w:rPr>
              <w:t>Sector</w:t>
            </w:r>
          </w:p>
        </w:tc>
        <w:tc>
          <w:tcPr>
            <w:tcW w:w="984" w:type="pct"/>
          </w:tcPr>
          <w:p w14:paraId="473C9E7C" w14:textId="04412702" w:rsidR="00457D8C" w:rsidRPr="00F060A1" w:rsidRDefault="00457D8C" w:rsidP="008E12FA">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Necesidades insatisfechas por sector</w:t>
            </w:r>
          </w:p>
        </w:tc>
        <w:tc>
          <w:tcPr>
            <w:tcW w:w="974" w:type="pct"/>
          </w:tcPr>
          <w:p w14:paraId="7B98D842" w14:textId="77777777" w:rsidR="00457D8C" w:rsidRPr="00F060A1" w:rsidRDefault="00457D8C" w:rsidP="008E12FA">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de necesidades insatisfechas</w:t>
            </w:r>
          </w:p>
        </w:tc>
        <w:tc>
          <w:tcPr>
            <w:tcW w:w="1150" w:type="pct"/>
          </w:tcPr>
          <w:p w14:paraId="31AD4B52" w14:textId="77777777" w:rsidR="00457D8C" w:rsidRPr="00F060A1" w:rsidRDefault="00457D8C" w:rsidP="008E12FA">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Asignación de presupuesto por sector</w:t>
            </w:r>
          </w:p>
        </w:tc>
        <w:tc>
          <w:tcPr>
            <w:tcW w:w="864" w:type="pct"/>
          </w:tcPr>
          <w:p w14:paraId="602F5FA1" w14:textId="77777777" w:rsidR="00457D8C" w:rsidRPr="00F060A1" w:rsidRDefault="00457D8C" w:rsidP="008E12FA">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de presupuesto total</w:t>
            </w:r>
          </w:p>
        </w:tc>
      </w:tr>
      <w:tr w:rsidR="00BF4830" w:rsidRPr="00F060A1" w14:paraId="3C55AE6E" w14:textId="77777777" w:rsidTr="00546C0E">
        <w:trPr>
          <w:trHeight w:val="570"/>
        </w:trPr>
        <w:tc>
          <w:tcPr>
            <w:cnfStyle w:val="001000000000" w:firstRow="0" w:lastRow="0" w:firstColumn="1" w:lastColumn="0" w:oddVBand="0" w:evenVBand="0" w:oddHBand="0" w:evenHBand="0" w:firstRowFirstColumn="0" w:firstRowLastColumn="0" w:lastRowFirstColumn="0" w:lastRowLastColumn="0"/>
            <w:tcW w:w="1027" w:type="pct"/>
          </w:tcPr>
          <w:p w14:paraId="56F84EA8" w14:textId="77777777" w:rsidR="00BF4830" w:rsidRPr="00F060A1" w:rsidRDefault="00BF4830" w:rsidP="008E12FA">
            <w:pPr>
              <w:pStyle w:val="MainBodyText"/>
              <w:rPr>
                <w:lang w:val="es-US"/>
              </w:rPr>
            </w:pPr>
            <w:r w:rsidRPr="00F060A1">
              <w:rPr>
                <w:lang w:val="es-US"/>
              </w:rPr>
              <w:t>Vivienda</w:t>
            </w:r>
          </w:p>
        </w:tc>
        <w:tc>
          <w:tcPr>
            <w:tcW w:w="984" w:type="pct"/>
          </w:tcPr>
          <w:p w14:paraId="0EEE68A3" w14:textId="2BAE2C7B" w:rsidR="00BF4830" w:rsidRPr="00F060A1" w:rsidRDefault="00BF4830" w:rsidP="008E12FA">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$194,785,457</w:t>
            </w:r>
          </w:p>
        </w:tc>
        <w:tc>
          <w:tcPr>
            <w:tcW w:w="974" w:type="pct"/>
          </w:tcPr>
          <w:p w14:paraId="6B30F461" w14:textId="4CD0A5BD" w:rsidR="00BF4830" w:rsidRPr="00F060A1" w:rsidRDefault="00BF4830" w:rsidP="008E12FA">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31.7%</w:t>
            </w:r>
          </w:p>
        </w:tc>
        <w:tc>
          <w:tcPr>
            <w:tcW w:w="1150" w:type="pct"/>
          </w:tcPr>
          <w:p w14:paraId="501C0BCC" w14:textId="466482E7" w:rsidR="00BF4830" w:rsidRPr="00F060A1" w:rsidRDefault="00BF4830" w:rsidP="008E12FA">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$19,219,010</w:t>
            </w:r>
          </w:p>
        </w:tc>
        <w:tc>
          <w:tcPr>
            <w:tcW w:w="864" w:type="pct"/>
          </w:tcPr>
          <w:p w14:paraId="5EFD73F0" w14:textId="7CCB3E98" w:rsidR="00BF4830" w:rsidRPr="00F060A1" w:rsidRDefault="00BF4830" w:rsidP="008E12FA">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45%</w:t>
            </w:r>
          </w:p>
        </w:tc>
      </w:tr>
      <w:tr w:rsidR="00BF4830" w:rsidRPr="00F060A1" w14:paraId="6C93FF1C" w14:textId="77777777" w:rsidTr="00546C0E">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027" w:type="pct"/>
          </w:tcPr>
          <w:p w14:paraId="3E118F8C" w14:textId="77777777" w:rsidR="00BF4830" w:rsidRPr="00F060A1" w:rsidRDefault="00BF4830" w:rsidP="008E12FA">
            <w:pPr>
              <w:pStyle w:val="MainBodyText"/>
              <w:rPr>
                <w:lang w:val="es-US"/>
              </w:rPr>
            </w:pPr>
            <w:r w:rsidRPr="00F060A1">
              <w:rPr>
                <w:lang w:val="es-US"/>
              </w:rPr>
              <w:t>Infraestructura</w:t>
            </w:r>
          </w:p>
        </w:tc>
        <w:tc>
          <w:tcPr>
            <w:tcW w:w="984" w:type="pct"/>
          </w:tcPr>
          <w:p w14:paraId="42BCC2AE" w14:textId="0173A0FC" w:rsidR="00BF4830" w:rsidRPr="00F060A1" w:rsidRDefault="00BF4830" w:rsidP="008E12FA">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$120,900,184</w:t>
            </w:r>
          </w:p>
        </w:tc>
        <w:tc>
          <w:tcPr>
            <w:tcW w:w="974" w:type="pct"/>
          </w:tcPr>
          <w:p w14:paraId="5E85585D" w14:textId="5022D6D1" w:rsidR="00BF4830" w:rsidRPr="00F060A1" w:rsidRDefault="00BF4830" w:rsidP="008E12FA">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19.1%</w:t>
            </w:r>
          </w:p>
        </w:tc>
        <w:tc>
          <w:tcPr>
            <w:tcW w:w="1150" w:type="pct"/>
          </w:tcPr>
          <w:p w14:paraId="3C9BC8BE" w14:textId="11EBAF61" w:rsidR="00BF4830" w:rsidRPr="00F060A1" w:rsidRDefault="00BF4830" w:rsidP="008E12FA">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$24,142,626</w:t>
            </w:r>
          </w:p>
        </w:tc>
        <w:tc>
          <w:tcPr>
            <w:tcW w:w="864" w:type="pct"/>
          </w:tcPr>
          <w:p w14:paraId="3F70FC83" w14:textId="2448393B" w:rsidR="00BF4830" w:rsidRPr="00F060A1" w:rsidRDefault="00BF4830" w:rsidP="008E12FA">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55%</w:t>
            </w:r>
          </w:p>
        </w:tc>
      </w:tr>
      <w:tr w:rsidR="00321038" w:rsidRPr="00F060A1" w14:paraId="391B8815" w14:textId="77777777" w:rsidTr="00546C0E">
        <w:trPr>
          <w:trHeight w:val="575"/>
        </w:trPr>
        <w:tc>
          <w:tcPr>
            <w:cnfStyle w:val="001000000000" w:firstRow="0" w:lastRow="0" w:firstColumn="1" w:lastColumn="0" w:oddVBand="0" w:evenVBand="0" w:oddHBand="0" w:evenHBand="0" w:firstRowFirstColumn="0" w:firstRowLastColumn="0" w:lastRowFirstColumn="0" w:lastRowLastColumn="0"/>
            <w:tcW w:w="1027" w:type="pct"/>
          </w:tcPr>
          <w:p w14:paraId="04AEC6FE" w14:textId="52821912" w:rsidR="00321038" w:rsidRPr="00F060A1" w:rsidRDefault="00321038" w:rsidP="008E12FA">
            <w:pPr>
              <w:pStyle w:val="MainBodyText"/>
              <w:rPr>
                <w:lang w:val="es-US"/>
              </w:rPr>
            </w:pPr>
            <w:r w:rsidRPr="00F060A1">
              <w:rPr>
                <w:lang w:val="es-US"/>
              </w:rPr>
              <w:t>Revitalización económica</w:t>
            </w:r>
          </w:p>
        </w:tc>
        <w:tc>
          <w:tcPr>
            <w:tcW w:w="984" w:type="pct"/>
          </w:tcPr>
          <w:p w14:paraId="4014AE74" w14:textId="1597F35B" w:rsidR="00321038" w:rsidRPr="00F060A1" w:rsidRDefault="00321038" w:rsidP="008E12FA">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color w:val="171720"/>
                <w:lang w:val="es-US"/>
              </w:rPr>
              <w:t xml:space="preserve">$299,419,738 </w:t>
            </w:r>
          </w:p>
        </w:tc>
        <w:tc>
          <w:tcPr>
            <w:tcW w:w="974" w:type="pct"/>
          </w:tcPr>
          <w:p w14:paraId="74756A1C" w14:textId="08DF0D26" w:rsidR="00321038" w:rsidRPr="00F060A1" w:rsidRDefault="000E2F83" w:rsidP="000E2F83">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48.7%</w:t>
            </w:r>
          </w:p>
        </w:tc>
        <w:tc>
          <w:tcPr>
            <w:tcW w:w="1150" w:type="pct"/>
          </w:tcPr>
          <w:p w14:paraId="5774A96F" w14:textId="2EA1C0C6" w:rsidR="00321038" w:rsidRPr="00F060A1" w:rsidRDefault="00321038" w:rsidP="008E12FA">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w:t>
            </w:r>
          </w:p>
        </w:tc>
        <w:tc>
          <w:tcPr>
            <w:tcW w:w="864" w:type="pct"/>
          </w:tcPr>
          <w:p w14:paraId="3194EB81" w14:textId="0E1DCAA4" w:rsidR="00321038" w:rsidRPr="00F060A1" w:rsidRDefault="00593F10" w:rsidP="008E12FA">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w:t>
            </w:r>
          </w:p>
        </w:tc>
      </w:tr>
      <w:tr w:rsidR="00321038" w:rsidRPr="00F060A1" w14:paraId="16F4DD8A" w14:textId="77777777" w:rsidTr="00546C0E">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027" w:type="pct"/>
          </w:tcPr>
          <w:p w14:paraId="70406DC2" w14:textId="77777777" w:rsidR="00321038" w:rsidRPr="00F060A1" w:rsidRDefault="00321038" w:rsidP="008E12FA">
            <w:pPr>
              <w:pStyle w:val="MainBodyText"/>
              <w:rPr>
                <w:lang w:val="es-US"/>
              </w:rPr>
            </w:pPr>
            <w:r w:rsidRPr="00F060A1">
              <w:rPr>
                <w:lang w:val="es-US"/>
              </w:rPr>
              <w:t>Total</w:t>
            </w:r>
          </w:p>
        </w:tc>
        <w:tc>
          <w:tcPr>
            <w:tcW w:w="984" w:type="pct"/>
          </w:tcPr>
          <w:p w14:paraId="72BFAD66" w14:textId="34CF9569" w:rsidR="00321038" w:rsidRPr="00F060A1" w:rsidRDefault="00321038" w:rsidP="008E12FA">
            <w:pPr>
              <w:pStyle w:val="MainBodyText"/>
              <w:cnfStyle w:val="000000010000" w:firstRow="0" w:lastRow="0" w:firstColumn="0" w:lastColumn="0" w:oddVBand="0" w:evenVBand="0" w:oddHBand="0" w:evenHBand="1" w:firstRowFirstColumn="0" w:firstRowLastColumn="0" w:lastRowFirstColumn="0" w:lastRowLastColumn="0"/>
              <w:rPr>
                <w:rFonts w:cs="Arial"/>
                <w:color w:val="171720"/>
                <w:lang w:val="es-US"/>
              </w:rPr>
            </w:pPr>
            <w:r w:rsidRPr="00F060A1">
              <w:rPr>
                <w:lang w:val="es-US"/>
              </w:rPr>
              <w:t>$615,105,379</w:t>
            </w:r>
          </w:p>
        </w:tc>
        <w:tc>
          <w:tcPr>
            <w:tcW w:w="974" w:type="pct"/>
          </w:tcPr>
          <w:p w14:paraId="3E6C210F" w14:textId="77777777" w:rsidR="00321038" w:rsidRPr="00F060A1" w:rsidRDefault="00321038" w:rsidP="008E12FA">
            <w:pPr>
              <w:pStyle w:val="MainBodyText"/>
              <w:cnfStyle w:val="000000010000" w:firstRow="0" w:lastRow="0" w:firstColumn="0" w:lastColumn="0" w:oddVBand="0" w:evenVBand="0" w:oddHBand="0" w:evenHBand="1" w:firstRowFirstColumn="0" w:firstRowLastColumn="0" w:lastRowFirstColumn="0" w:lastRowLastColumn="0"/>
              <w:rPr>
                <w:lang w:val="es-US"/>
              </w:rPr>
            </w:pPr>
          </w:p>
        </w:tc>
        <w:tc>
          <w:tcPr>
            <w:tcW w:w="1150" w:type="pct"/>
          </w:tcPr>
          <w:p w14:paraId="553D11CB" w14:textId="5F1C1120" w:rsidR="00321038" w:rsidRPr="00F060A1" w:rsidRDefault="00321038" w:rsidP="008E12FA">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$43,361,686</w:t>
            </w:r>
          </w:p>
        </w:tc>
        <w:tc>
          <w:tcPr>
            <w:tcW w:w="864" w:type="pct"/>
          </w:tcPr>
          <w:p w14:paraId="22E06E51" w14:textId="77777777" w:rsidR="00321038" w:rsidRPr="00F060A1" w:rsidRDefault="00321038" w:rsidP="008E12FA">
            <w:pPr>
              <w:pStyle w:val="MainBodyText"/>
              <w:cnfStyle w:val="000000010000" w:firstRow="0" w:lastRow="0" w:firstColumn="0" w:lastColumn="0" w:oddVBand="0" w:evenVBand="0" w:oddHBand="0" w:evenHBand="1" w:firstRowFirstColumn="0" w:firstRowLastColumn="0" w:lastRowFirstColumn="0" w:lastRowLastColumn="0"/>
              <w:rPr>
                <w:lang w:val="es-US"/>
              </w:rPr>
            </w:pPr>
          </w:p>
        </w:tc>
      </w:tr>
    </w:tbl>
    <w:p w14:paraId="3371A288" w14:textId="21D93D05" w:rsidR="00F32112" w:rsidRPr="00FD5512" w:rsidRDefault="008B40E8" w:rsidP="008B40E8">
      <w:pPr>
        <w:pStyle w:val="FigureSource"/>
        <w:rPr>
          <w:lang w:val="pt-BR"/>
        </w:rPr>
      </w:pPr>
      <w:bookmarkStart w:id="19" w:name="_Hlk170484569"/>
      <w:r w:rsidRPr="00FD5512">
        <w:rPr>
          <w:lang w:val="pt-BR"/>
        </w:rPr>
        <w:t>Fuente: FEMA IA (2024); FEMA PA (2024); SBA (2024)</w:t>
      </w:r>
    </w:p>
    <w:bookmarkEnd w:id="19"/>
    <w:p w14:paraId="66DE2EA6" w14:textId="77777777" w:rsidR="007E20E6" w:rsidRPr="00FD5512" w:rsidRDefault="007E20E6" w:rsidP="00494234">
      <w:pPr>
        <w:pStyle w:val="MainBodyText"/>
        <w:rPr>
          <w:rStyle w:val="normaltextrun"/>
          <w:rFonts w:cs="Arial"/>
          <w:color w:val="000000"/>
          <w:lang w:val="pt-BR"/>
        </w:rPr>
      </w:pPr>
    </w:p>
    <w:p w14:paraId="3EE189F1" w14:textId="4B932423" w:rsidR="00760432" w:rsidRPr="00F060A1" w:rsidRDefault="00CC407A" w:rsidP="00494234">
      <w:pPr>
        <w:pStyle w:val="MainBodyText"/>
        <w:rPr>
          <w:rFonts w:ascii="Georgia" w:eastAsiaTheme="majorEastAsia" w:hAnsi="Georgia" w:cstheme="majorBidi"/>
          <w:b/>
          <w:sz w:val="44"/>
          <w:szCs w:val="32"/>
          <w:lang w:val="es-US"/>
        </w:rPr>
      </w:pPr>
      <w:r w:rsidRPr="00F060A1">
        <w:rPr>
          <w:rStyle w:val="normaltextrun"/>
          <w:color w:val="000000"/>
          <w:lang w:val="es-US"/>
        </w:rPr>
        <w:t xml:space="preserve">El Condado </w:t>
      </w:r>
      <w:r w:rsidRPr="00F060A1">
        <w:rPr>
          <w:lang w:val="es-US"/>
        </w:rPr>
        <w:t xml:space="preserve">abordará las necesidades insatisfechas restantes en vivienda e infraestructura a través de programas que cubran las mayores necesidades en estos sectores y fortalezcan la capacidad del Condado para recuperarse de futuros desastres. Los fondos CDBG-DR se utilizarán para aumentar las oportunidades de propiedad de vivienda entre las poblaciones vulnerables, reparar o mejorar la infraestructura y apoyar acciones de mitigación para limitar impactos futuros. Si bien aún existe una necesidad de revitalización económica, el Condado ha determinado que otros fondos y apoyos para la capacitación de la fuerza laboral y el </w:t>
      </w:r>
      <w:r w:rsidRPr="00F060A1">
        <w:rPr>
          <w:rStyle w:val="normaltextrun"/>
          <w:color w:val="000000"/>
          <w:lang w:val="es-US"/>
        </w:rPr>
        <w:t xml:space="preserve">empleo que están actualmente en marcha pueden abordar las necesidades de la comunidad. </w:t>
      </w:r>
      <w:r w:rsidRPr="00F060A1">
        <w:rPr>
          <w:lang w:val="es-US"/>
        </w:rPr>
        <w:t xml:space="preserve">El Condado de Baldwin </w:t>
      </w:r>
      <w:r w:rsidRPr="00F060A1">
        <w:rPr>
          <w:rStyle w:val="normaltextrun"/>
          <w:color w:val="000000"/>
          <w:lang w:val="es-US"/>
        </w:rPr>
        <w:t>continuará buscando</w:t>
      </w:r>
      <w:r w:rsidRPr="00F060A1">
        <w:rPr>
          <w:lang w:val="es-US"/>
        </w:rPr>
        <w:t xml:space="preserve"> opiniones locales a través de la extensión y la participación mientras implementa programas para garantizar que los fondos CDBG-DR lleguen a las áreas y poblaciones más afectadas por el huracán Sally y el huracán Zeta.</w:t>
      </w:r>
      <w:r w:rsidRPr="00F060A1">
        <w:rPr>
          <w:lang w:val="es-US"/>
        </w:rPr>
        <w:br w:type="page"/>
      </w:r>
    </w:p>
    <w:p w14:paraId="6C083DCF" w14:textId="0C37C013" w:rsidR="00F32112" w:rsidRPr="00F060A1" w:rsidRDefault="00F32112" w:rsidP="00F32112">
      <w:pPr>
        <w:pStyle w:val="Heading1"/>
        <w:rPr>
          <w:lang w:val="es-US"/>
        </w:rPr>
      </w:pPr>
      <w:bookmarkStart w:id="20" w:name="_Toc171775980"/>
      <w:r w:rsidRPr="00F060A1">
        <w:rPr>
          <w:lang w:val="es-US"/>
        </w:rPr>
        <w:lastRenderedPageBreak/>
        <w:t>Evaluación de necesidades insatisfechas</w:t>
      </w:r>
      <w:bookmarkEnd w:id="20"/>
    </w:p>
    <w:p w14:paraId="64BC13EB" w14:textId="23453DE8" w:rsidR="00F32112" w:rsidRPr="00F060A1" w:rsidRDefault="00F32112" w:rsidP="00F32112">
      <w:pPr>
        <w:pStyle w:val="Heading2"/>
        <w:rPr>
          <w:lang w:val="es-US"/>
        </w:rPr>
      </w:pPr>
      <w:bookmarkStart w:id="21" w:name="_Toc1160606640"/>
      <w:bookmarkStart w:id="22" w:name="_Toc107560141"/>
      <w:bookmarkStart w:id="23" w:name="_Toc171775981"/>
      <w:r w:rsidRPr="00F060A1">
        <w:rPr>
          <w:lang w:val="es-US"/>
        </w:rPr>
        <w:t>Descripción general</w:t>
      </w:r>
      <w:bookmarkEnd w:id="21"/>
      <w:bookmarkEnd w:id="22"/>
      <w:bookmarkEnd w:id="23"/>
    </w:p>
    <w:p w14:paraId="057E563D" w14:textId="773F7BDA" w:rsidR="008561C2" w:rsidRPr="00F060A1" w:rsidRDefault="004E244C" w:rsidP="008561C2">
      <w:pPr>
        <w:pStyle w:val="MainBodyText"/>
        <w:rPr>
          <w:lang w:val="es-US"/>
        </w:rPr>
      </w:pPr>
      <w:r w:rsidRPr="00F060A1">
        <w:rPr>
          <w:lang w:val="es-US"/>
        </w:rPr>
        <w:t>El Departamento de Vivienda y Desarrollo Urbano utiliza necesidades insatisfechas para referirse a la brecha entre los recursos necesarios para que las comunidades afectadas por el desastre logren la recuperación y accedan a los recursos actualmente disponibles para apoyar esa recuperación. Esto abarca una amplia gama de sectores afectados por el desastre, incluida la vivienda, la infraestructura y la revitalización económica. El objetivo de la Evaluación de Necesidades Insatisfechas en el Plan de Recuperación Local es cuantificar estas brechas y comprender los desafíos específicos que enfrentan los diferentes segmentos de la comunidad. Evaluar la necesidad insatisfecha implica un análisis integral de los daños causados por el desastre, los recursos existentes asignados para la recuperación y las brechas entre los daños y los recursos disponibles.</w:t>
      </w:r>
    </w:p>
    <w:p w14:paraId="2E78C9B6" w14:textId="1C8D7B11" w:rsidR="00BA758C" w:rsidRPr="00F060A1" w:rsidRDefault="00BA758C" w:rsidP="008561C2">
      <w:pPr>
        <w:pStyle w:val="MainBodyText"/>
        <w:rPr>
          <w:lang w:val="es-US"/>
        </w:rPr>
      </w:pPr>
      <w:r w:rsidRPr="00F060A1">
        <w:rPr>
          <w:lang w:val="es-US"/>
        </w:rPr>
        <w:t>La intención principal de la evaluación de necesidades insatisfechas es proporcionar una comprensión detallada y basada en datos de los impactos del desastre de una comunidad, los recursos que tiene para apoyar la recuperación y las necesidades restantes que pueden abordarse con fondos CDBG-DR. Al identificar y priorizar las áreas con mayor necesidad, la evaluación de necesidades insatisfechas garantiza que los fondos CDBG-DR se utilicen de una manera que maximice el impacto positivo.</w:t>
      </w:r>
    </w:p>
    <w:p w14:paraId="73C86693" w14:textId="3FA74A68" w:rsidR="00DE4901" w:rsidRPr="00F060A1" w:rsidRDefault="00DE4901" w:rsidP="00DE4901">
      <w:pPr>
        <w:pStyle w:val="Heading3"/>
        <w:rPr>
          <w:lang w:val="es-US"/>
        </w:rPr>
      </w:pPr>
      <w:bookmarkStart w:id="24" w:name="_Toc171775982"/>
      <w:r w:rsidRPr="00F060A1">
        <w:rPr>
          <w:lang w:val="es-US"/>
        </w:rPr>
        <w:t>Impactos y daños del desastre</w:t>
      </w:r>
      <w:bookmarkEnd w:id="24"/>
    </w:p>
    <w:p w14:paraId="625AF357" w14:textId="1B4F72D5" w:rsidR="006E4CA7" w:rsidRPr="00F060A1" w:rsidRDefault="00DE4901" w:rsidP="00DE4901">
      <w:pPr>
        <w:pStyle w:val="MainBodyText"/>
        <w:rPr>
          <w:lang w:val="es-US"/>
        </w:rPr>
      </w:pPr>
      <w:r w:rsidRPr="00F060A1">
        <w:rPr>
          <w:lang w:val="es-US"/>
        </w:rPr>
        <w:t xml:space="preserve">El huracán Sally azotó el Condado de Baldwin, Alabama, el 16 de septiembre de 2020, como huracán de categoría 2, causando daños y alteraciones importantes en el área. Los fuertes vientos derribaron árboles, derribaron líneas eléctricas y dañaron techos, lo que provocó cortes de energía generalizados y daños estructurales. La marejada ciclónica y las fuertes lluvias asociadas con el huracán Sally provocaron inundaciones generalizadas a lo largo de la costa y en zonas bajas del Condado de Baldwin. Las comunidades costeras como Gulf Shores y Orange Beach sufrieron inundaciones importantes que dañaron viviendas, carreteras y negocios. Muchas áreas experimentaron cierres de carreteras y calles intransitables debido a inundaciones, escombros y derrumbes. </w:t>
      </w:r>
    </w:p>
    <w:p w14:paraId="28789BBB" w14:textId="6DEB6AE4" w:rsidR="006E4CA7" w:rsidRPr="00F060A1" w:rsidRDefault="0003129A" w:rsidP="006E4CA7">
      <w:pPr>
        <w:pStyle w:val="MainBodyText"/>
        <w:rPr>
          <w:lang w:val="es-US"/>
        </w:rPr>
      </w:pPr>
      <w:r w:rsidRPr="00F060A1">
        <w:rPr>
          <w:lang w:val="es-US"/>
        </w:rPr>
        <w:t>Poco más de un mes después, entre el 28 y 29 de octubre de 2020, el huracán Zeta pasó por el Condado de Baldwin después de tocar tierra en Luisiana. El huracán Zeta también fue una tormenta de categoría 2 y causó daños en la mitad norte del Condado de Baldwin. El viento y la lluvia del huracán Zeta provocaron cortes de energía generalizados, daños a árboles e inundaciones en áreas agrícolas.</w:t>
      </w:r>
    </w:p>
    <w:p w14:paraId="459692CE" w14:textId="25339C35" w:rsidR="00D06410" w:rsidRPr="00F060A1" w:rsidRDefault="006E4CA7" w:rsidP="00DE4901">
      <w:pPr>
        <w:pStyle w:val="MainBodyText"/>
        <w:rPr>
          <w:lang w:val="es-US"/>
        </w:rPr>
      </w:pPr>
      <w:r w:rsidRPr="00F060A1">
        <w:rPr>
          <w:lang w:val="es-US"/>
        </w:rPr>
        <w:t>Además, la industria del turismo, que es un motor económico principal en el Condado de Baldwin, sufrió pérdidas significativas debido a la tormenta. Los daños a hoteles, restaurantes y atracciones afectaron a negocios que ya estaban atravesando dificultades debido a la pandemia del COVID-19.</w:t>
      </w:r>
    </w:p>
    <w:p w14:paraId="7D319FB2" w14:textId="1E3E5EC8" w:rsidR="00DE4901" w:rsidRPr="00F060A1" w:rsidRDefault="008E53D8" w:rsidP="00DE4901">
      <w:pPr>
        <w:pStyle w:val="MainBodyText"/>
        <w:rPr>
          <w:lang w:val="es-US"/>
        </w:rPr>
      </w:pPr>
      <w:r w:rsidRPr="00F060A1">
        <w:rPr>
          <w:lang w:val="es-US"/>
        </w:rPr>
        <w:fldChar w:fldCharType="begin"/>
      </w:r>
      <w:r w:rsidRPr="00F060A1">
        <w:rPr>
          <w:lang w:val="es-US"/>
        </w:rPr>
        <w:instrText xml:space="preserve"> REF _Ref170479755 \h </w:instrText>
      </w:r>
      <w:r w:rsidRPr="00F060A1">
        <w:rPr>
          <w:lang w:val="es-US"/>
        </w:rPr>
      </w:r>
      <w:r w:rsidRPr="00F060A1">
        <w:rPr>
          <w:lang w:val="es-US"/>
        </w:rPr>
        <w:fldChar w:fldCharType="separate"/>
      </w:r>
      <w:r w:rsidRPr="00F060A1">
        <w:rPr>
          <w:lang w:val="es-US"/>
        </w:rPr>
        <w:t>Table 3</w:t>
      </w:r>
      <w:r w:rsidRPr="00F060A1">
        <w:rPr>
          <w:lang w:val="es-US"/>
        </w:rPr>
        <w:fldChar w:fldCharType="end"/>
      </w:r>
      <w:r w:rsidRPr="00F060A1">
        <w:rPr>
          <w:lang w:val="es-US"/>
        </w:rPr>
        <w:t xml:space="preserve"> proporciona una descripción general de las necesidades insatisfechas de vivienda, infraestructura e impactos económicos, así como el presupuesto propuesto del Condado de Baldwin para los fondos CDBG-DR. </w:t>
      </w:r>
    </w:p>
    <w:p w14:paraId="360DE378" w14:textId="77777777" w:rsidR="004874DE" w:rsidRPr="00F060A1" w:rsidRDefault="004874DE" w:rsidP="00DE4901">
      <w:pPr>
        <w:pStyle w:val="MainBodyText"/>
        <w:rPr>
          <w:lang w:val="es-US"/>
        </w:rPr>
      </w:pPr>
    </w:p>
    <w:p w14:paraId="47EB80AE" w14:textId="49359863" w:rsidR="00CE146C" w:rsidRPr="00F060A1" w:rsidRDefault="00CE146C" w:rsidP="00ED52B3">
      <w:pPr>
        <w:pStyle w:val="Caption"/>
        <w:keepNext/>
        <w:rPr>
          <w:lang w:val="es-US"/>
        </w:rPr>
      </w:pPr>
      <w:bookmarkStart w:id="25" w:name="_Ref170479755"/>
      <w:bookmarkStart w:id="26" w:name="_Toc171966029"/>
      <w:r w:rsidRPr="00F060A1">
        <w:rPr>
          <w:lang w:val="es-US"/>
        </w:rPr>
        <w:lastRenderedPageBreak/>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7669E3" w:rsidRPr="00F060A1">
        <w:rPr>
          <w:lang w:val="es-US"/>
        </w:rPr>
        <w:t>3</w:t>
      </w:r>
      <w:r w:rsidRPr="00F060A1">
        <w:rPr>
          <w:lang w:val="es-US"/>
        </w:rPr>
        <w:fldChar w:fldCharType="end"/>
      </w:r>
      <w:bookmarkEnd w:id="25"/>
      <w:r w:rsidRPr="00F060A1">
        <w:rPr>
          <w:lang w:val="es-US"/>
        </w:rPr>
        <w:t>: Necesidades insatisfechas y asignación de presupuesto por sector, Condado de Baldwin</w:t>
      </w:r>
      <w:bookmarkEnd w:id="26"/>
    </w:p>
    <w:tbl>
      <w:tblPr>
        <w:tblStyle w:val="CivixTable"/>
        <w:tblW w:w="5000" w:type="pct"/>
        <w:tblLook w:val="04A0" w:firstRow="1" w:lastRow="0" w:firstColumn="1" w:lastColumn="0" w:noHBand="0" w:noVBand="1"/>
      </w:tblPr>
      <w:tblGrid>
        <w:gridCol w:w="1921"/>
        <w:gridCol w:w="1841"/>
        <w:gridCol w:w="1822"/>
        <w:gridCol w:w="1937"/>
        <w:gridCol w:w="1829"/>
      </w:tblGrid>
      <w:tr w:rsidR="000C555E" w:rsidRPr="00F060A1" w14:paraId="16879E4E" w14:textId="77777777" w:rsidTr="004874DE">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027" w:type="pct"/>
          </w:tcPr>
          <w:p w14:paraId="378D09C3" w14:textId="66481DC8" w:rsidR="000C555E" w:rsidRPr="00F060A1" w:rsidRDefault="000C555E" w:rsidP="00A604FB">
            <w:pPr>
              <w:rPr>
                <w:lang w:val="es-US"/>
              </w:rPr>
            </w:pPr>
            <w:r w:rsidRPr="00F060A1">
              <w:rPr>
                <w:lang w:val="es-US"/>
              </w:rPr>
              <w:t>Sector</w:t>
            </w:r>
          </w:p>
        </w:tc>
        <w:tc>
          <w:tcPr>
            <w:tcW w:w="984" w:type="pct"/>
          </w:tcPr>
          <w:p w14:paraId="38BC4A58" w14:textId="64089ADC" w:rsidR="000C555E" w:rsidRPr="00F060A1" w:rsidRDefault="000C555E"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Necesidades insatisfechas por sector</w:t>
            </w:r>
          </w:p>
        </w:tc>
        <w:tc>
          <w:tcPr>
            <w:tcW w:w="974" w:type="pct"/>
          </w:tcPr>
          <w:p w14:paraId="2A7CD6E8" w14:textId="2DBA1E43" w:rsidR="000C555E" w:rsidRPr="00F060A1" w:rsidRDefault="000C555E"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de necesidades insatisfechas</w:t>
            </w:r>
          </w:p>
        </w:tc>
        <w:tc>
          <w:tcPr>
            <w:tcW w:w="1036" w:type="pct"/>
          </w:tcPr>
          <w:p w14:paraId="124D39F5" w14:textId="5F1A9A08" w:rsidR="000C555E" w:rsidRPr="00F060A1" w:rsidRDefault="000C555E"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Asignación de presupuesto por sector</w:t>
            </w:r>
          </w:p>
        </w:tc>
        <w:tc>
          <w:tcPr>
            <w:tcW w:w="978" w:type="pct"/>
          </w:tcPr>
          <w:p w14:paraId="37B51DE8" w14:textId="7D36D84B" w:rsidR="000C555E" w:rsidRPr="00F060A1" w:rsidRDefault="000C555E"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de presupuesto total</w:t>
            </w:r>
          </w:p>
        </w:tc>
      </w:tr>
      <w:tr w:rsidR="00E73657" w:rsidRPr="00F060A1" w14:paraId="3D5E6F02" w14:textId="77777777" w:rsidTr="004874DE">
        <w:trPr>
          <w:trHeight w:val="570"/>
        </w:trPr>
        <w:tc>
          <w:tcPr>
            <w:cnfStyle w:val="001000000000" w:firstRow="0" w:lastRow="0" w:firstColumn="1" w:lastColumn="0" w:oddVBand="0" w:evenVBand="0" w:oddHBand="0" w:evenHBand="0" w:firstRowFirstColumn="0" w:firstRowLastColumn="0" w:lastRowFirstColumn="0" w:lastRowLastColumn="0"/>
            <w:tcW w:w="1027" w:type="pct"/>
          </w:tcPr>
          <w:p w14:paraId="0C4A4804" w14:textId="6AB8E262" w:rsidR="00E73657" w:rsidRPr="00F060A1" w:rsidRDefault="00E73657" w:rsidP="00E73657">
            <w:pPr>
              <w:rPr>
                <w:lang w:val="es-US"/>
              </w:rPr>
            </w:pPr>
            <w:r w:rsidRPr="00F060A1">
              <w:rPr>
                <w:lang w:val="es-US"/>
              </w:rPr>
              <w:t>Vivienda</w:t>
            </w:r>
          </w:p>
        </w:tc>
        <w:tc>
          <w:tcPr>
            <w:tcW w:w="984" w:type="pct"/>
          </w:tcPr>
          <w:p w14:paraId="18B9881D" w14:textId="3BB7F69F" w:rsidR="00E73657" w:rsidRPr="00F060A1" w:rsidRDefault="00E73657" w:rsidP="00E7365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$194,785,457</w:t>
            </w:r>
          </w:p>
        </w:tc>
        <w:tc>
          <w:tcPr>
            <w:tcW w:w="974" w:type="pct"/>
          </w:tcPr>
          <w:p w14:paraId="20A77F07" w14:textId="27AB9F30" w:rsidR="00E73657" w:rsidRPr="00F060A1" w:rsidRDefault="00E73657" w:rsidP="00E7365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31.7%</w:t>
            </w:r>
          </w:p>
        </w:tc>
        <w:tc>
          <w:tcPr>
            <w:tcW w:w="1036" w:type="pct"/>
          </w:tcPr>
          <w:p w14:paraId="54C0F5C0" w14:textId="548F3CD5" w:rsidR="00E73657" w:rsidRPr="00F060A1" w:rsidRDefault="00E73657" w:rsidP="00E7365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$19,219,010</w:t>
            </w:r>
          </w:p>
        </w:tc>
        <w:tc>
          <w:tcPr>
            <w:tcW w:w="978" w:type="pct"/>
          </w:tcPr>
          <w:p w14:paraId="09A0A829" w14:textId="760F7423" w:rsidR="00E73657" w:rsidRPr="00F060A1" w:rsidRDefault="00E73657" w:rsidP="00E7365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45%</w:t>
            </w:r>
          </w:p>
        </w:tc>
      </w:tr>
      <w:tr w:rsidR="00E73657" w:rsidRPr="00F060A1" w14:paraId="6DA95311" w14:textId="77777777" w:rsidTr="004874DE">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027" w:type="pct"/>
          </w:tcPr>
          <w:p w14:paraId="7738D6FF" w14:textId="338A0298" w:rsidR="00E73657" w:rsidRPr="00F060A1" w:rsidRDefault="00E73657" w:rsidP="00E73657">
            <w:pPr>
              <w:rPr>
                <w:lang w:val="es-US"/>
              </w:rPr>
            </w:pPr>
            <w:r w:rsidRPr="00F060A1">
              <w:rPr>
                <w:lang w:val="es-US"/>
              </w:rPr>
              <w:t>Infraestructura</w:t>
            </w:r>
          </w:p>
        </w:tc>
        <w:tc>
          <w:tcPr>
            <w:tcW w:w="984" w:type="pct"/>
          </w:tcPr>
          <w:p w14:paraId="5A9CDAC3" w14:textId="6321EE1F" w:rsidR="00E73657" w:rsidRPr="00F060A1" w:rsidRDefault="00E73657" w:rsidP="00E73657">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$120,900,184</w:t>
            </w:r>
          </w:p>
        </w:tc>
        <w:tc>
          <w:tcPr>
            <w:tcW w:w="974" w:type="pct"/>
          </w:tcPr>
          <w:p w14:paraId="4E815ADB" w14:textId="021D8464" w:rsidR="00E73657" w:rsidRPr="00F060A1" w:rsidRDefault="00E73657" w:rsidP="00E73657">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19.1%</w:t>
            </w:r>
          </w:p>
        </w:tc>
        <w:tc>
          <w:tcPr>
            <w:tcW w:w="1036" w:type="pct"/>
          </w:tcPr>
          <w:p w14:paraId="5387729A" w14:textId="50AAD5C6" w:rsidR="00E73657" w:rsidRPr="00F060A1" w:rsidRDefault="00E73657" w:rsidP="00E73657">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$24,142,626</w:t>
            </w:r>
          </w:p>
        </w:tc>
        <w:tc>
          <w:tcPr>
            <w:tcW w:w="978" w:type="pct"/>
          </w:tcPr>
          <w:p w14:paraId="0E445F21" w14:textId="28EB0EAE" w:rsidR="00E73657" w:rsidRPr="00F060A1" w:rsidRDefault="00E73657" w:rsidP="00E73657">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55%</w:t>
            </w:r>
          </w:p>
        </w:tc>
      </w:tr>
      <w:tr w:rsidR="00E73657" w:rsidRPr="00F060A1" w14:paraId="2A7BE4DC" w14:textId="77777777" w:rsidTr="004874DE">
        <w:trPr>
          <w:trHeight w:val="575"/>
        </w:trPr>
        <w:tc>
          <w:tcPr>
            <w:cnfStyle w:val="001000000000" w:firstRow="0" w:lastRow="0" w:firstColumn="1" w:lastColumn="0" w:oddVBand="0" w:evenVBand="0" w:oddHBand="0" w:evenHBand="0" w:firstRowFirstColumn="0" w:firstRowLastColumn="0" w:lastRowFirstColumn="0" w:lastRowLastColumn="0"/>
            <w:tcW w:w="1027" w:type="pct"/>
          </w:tcPr>
          <w:p w14:paraId="007DCA38" w14:textId="3929C32A" w:rsidR="00E73657" w:rsidRPr="00F060A1" w:rsidRDefault="00E73657" w:rsidP="00E73657">
            <w:pPr>
              <w:rPr>
                <w:lang w:val="es-US"/>
              </w:rPr>
            </w:pPr>
            <w:r w:rsidRPr="00F060A1">
              <w:rPr>
                <w:lang w:val="es-US"/>
              </w:rPr>
              <w:t>Revitalización económica</w:t>
            </w:r>
          </w:p>
        </w:tc>
        <w:tc>
          <w:tcPr>
            <w:tcW w:w="984" w:type="pct"/>
          </w:tcPr>
          <w:p w14:paraId="74C371B9" w14:textId="7FF1A637" w:rsidR="00E73657" w:rsidRPr="00F060A1" w:rsidRDefault="00E73657" w:rsidP="00E73657">
            <w:pPr>
              <w:cnfStyle w:val="000000000000" w:firstRow="0" w:lastRow="0" w:firstColumn="0" w:lastColumn="0" w:oddVBand="0" w:evenVBand="0" w:oddHBand="0" w:evenHBand="0" w:firstRowFirstColumn="0" w:firstRowLastColumn="0" w:lastRowFirstColumn="0" w:lastRowLastColumn="0"/>
              <w:rPr>
                <w:lang w:val="es-US"/>
              </w:rPr>
            </w:pPr>
            <w:r w:rsidRPr="00F060A1">
              <w:rPr>
                <w:color w:val="171720"/>
                <w:lang w:val="es-US"/>
              </w:rPr>
              <w:t xml:space="preserve">$299,419,738 </w:t>
            </w:r>
          </w:p>
        </w:tc>
        <w:tc>
          <w:tcPr>
            <w:tcW w:w="974" w:type="pct"/>
          </w:tcPr>
          <w:p w14:paraId="08EECCEF" w14:textId="4C7CF919" w:rsidR="00E73657" w:rsidRPr="00F060A1" w:rsidRDefault="00E73657" w:rsidP="00E7365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48.7%</w:t>
            </w:r>
          </w:p>
        </w:tc>
        <w:tc>
          <w:tcPr>
            <w:tcW w:w="1036" w:type="pct"/>
          </w:tcPr>
          <w:p w14:paraId="4C389C1B" w14:textId="5A4AC6A5" w:rsidR="00E73657" w:rsidRPr="00F060A1" w:rsidRDefault="00E73657" w:rsidP="00E7365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w:t>
            </w:r>
          </w:p>
        </w:tc>
        <w:tc>
          <w:tcPr>
            <w:tcW w:w="978" w:type="pct"/>
          </w:tcPr>
          <w:p w14:paraId="32C982E3" w14:textId="60723136" w:rsidR="00E73657" w:rsidRPr="00F060A1" w:rsidRDefault="00E73657" w:rsidP="00E7365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w:t>
            </w:r>
          </w:p>
        </w:tc>
      </w:tr>
      <w:tr w:rsidR="00E73657" w:rsidRPr="00F060A1" w14:paraId="3E1A3946" w14:textId="77777777" w:rsidTr="004874DE">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027" w:type="pct"/>
          </w:tcPr>
          <w:p w14:paraId="006706A9" w14:textId="556EF6F2" w:rsidR="00E73657" w:rsidRPr="00F060A1" w:rsidRDefault="00E73657" w:rsidP="00E73657">
            <w:pPr>
              <w:rPr>
                <w:lang w:val="es-US"/>
              </w:rPr>
            </w:pPr>
            <w:r w:rsidRPr="00F060A1">
              <w:rPr>
                <w:lang w:val="es-US"/>
              </w:rPr>
              <w:t>Total</w:t>
            </w:r>
          </w:p>
        </w:tc>
        <w:tc>
          <w:tcPr>
            <w:tcW w:w="984" w:type="pct"/>
          </w:tcPr>
          <w:p w14:paraId="0B77212B" w14:textId="005161AF" w:rsidR="00E73657" w:rsidRPr="00F060A1" w:rsidRDefault="00E73657" w:rsidP="00E73657">
            <w:pPr>
              <w:cnfStyle w:val="000000010000" w:firstRow="0" w:lastRow="0" w:firstColumn="0" w:lastColumn="0" w:oddVBand="0" w:evenVBand="0" w:oddHBand="0" w:evenHBand="1" w:firstRowFirstColumn="0" w:firstRowLastColumn="0" w:lastRowFirstColumn="0" w:lastRowLastColumn="0"/>
              <w:rPr>
                <w:rFonts w:cs="Arial"/>
                <w:b/>
                <w:bCs/>
                <w:color w:val="171720"/>
                <w:lang w:val="es-US"/>
              </w:rPr>
            </w:pPr>
            <w:r w:rsidRPr="00F060A1">
              <w:rPr>
                <w:b/>
                <w:lang w:val="es-US"/>
              </w:rPr>
              <w:t>$615,105,379</w:t>
            </w:r>
          </w:p>
        </w:tc>
        <w:tc>
          <w:tcPr>
            <w:tcW w:w="974" w:type="pct"/>
          </w:tcPr>
          <w:p w14:paraId="744022B2" w14:textId="77777777" w:rsidR="00E73657" w:rsidRPr="00F060A1" w:rsidRDefault="00E73657" w:rsidP="00E73657">
            <w:pPr>
              <w:cnfStyle w:val="000000010000" w:firstRow="0" w:lastRow="0" w:firstColumn="0" w:lastColumn="0" w:oddVBand="0" w:evenVBand="0" w:oddHBand="0" w:evenHBand="1" w:firstRowFirstColumn="0" w:firstRowLastColumn="0" w:lastRowFirstColumn="0" w:lastRowLastColumn="0"/>
              <w:rPr>
                <w:lang w:val="es-US"/>
              </w:rPr>
            </w:pPr>
          </w:p>
        </w:tc>
        <w:tc>
          <w:tcPr>
            <w:tcW w:w="1036" w:type="pct"/>
          </w:tcPr>
          <w:p w14:paraId="5B7FF818" w14:textId="064791AE" w:rsidR="00E73657" w:rsidRPr="00F060A1" w:rsidRDefault="00E73657" w:rsidP="00E73657">
            <w:pPr>
              <w:cnfStyle w:val="000000010000" w:firstRow="0" w:lastRow="0" w:firstColumn="0" w:lastColumn="0" w:oddVBand="0" w:evenVBand="0" w:oddHBand="0" w:evenHBand="1" w:firstRowFirstColumn="0" w:firstRowLastColumn="0" w:lastRowFirstColumn="0" w:lastRowLastColumn="0"/>
              <w:rPr>
                <w:b/>
                <w:lang w:val="es-US"/>
              </w:rPr>
            </w:pPr>
            <w:r w:rsidRPr="00F060A1">
              <w:rPr>
                <w:b/>
                <w:lang w:val="es-US"/>
              </w:rPr>
              <w:t>$43,361,686</w:t>
            </w:r>
          </w:p>
        </w:tc>
        <w:tc>
          <w:tcPr>
            <w:tcW w:w="978" w:type="pct"/>
          </w:tcPr>
          <w:p w14:paraId="575DA1EF" w14:textId="77777777" w:rsidR="00E73657" w:rsidRPr="00F060A1" w:rsidRDefault="00E73657" w:rsidP="00E73657">
            <w:pPr>
              <w:cnfStyle w:val="000000010000" w:firstRow="0" w:lastRow="0" w:firstColumn="0" w:lastColumn="0" w:oddVBand="0" w:evenVBand="0" w:oddHBand="0" w:evenHBand="1" w:firstRowFirstColumn="0" w:firstRowLastColumn="0" w:lastRowFirstColumn="0" w:lastRowLastColumn="0"/>
              <w:rPr>
                <w:lang w:val="es-US"/>
              </w:rPr>
            </w:pPr>
          </w:p>
        </w:tc>
      </w:tr>
    </w:tbl>
    <w:p w14:paraId="1EFD6B86" w14:textId="77777777" w:rsidR="00BF4E60" w:rsidRPr="00FD5512" w:rsidRDefault="00BF4E60" w:rsidP="00BF4E60">
      <w:pPr>
        <w:pStyle w:val="FigureSource"/>
        <w:rPr>
          <w:lang w:val="pt-BR"/>
        </w:rPr>
      </w:pPr>
      <w:r w:rsidRPr="00FD5512">
        <w:rPr>
          <w:lang w:val="pt-BR"/>
        </w:rPr>
        <w:t>Fuente: FEMA IA (2024); FEMA PA (2024); SBA (2024)</w:t>
      </w:r>
    </w:p>
    <w:p w14:paraId="4CCDEE7F" w14:textId="0719FC03" w:rsidR="001366E5" w:rsidRPr="00F060A1" w:rsidRDefault="00D5669D" w:rsidP="007E0500">
      <w:pPr>
        <w:pStyle w:val="MainBodyText"/>
        <w:spacing w:before="0"/>
        <w:ind w:right="180"/>
        <w:rPr>
          <w:lang w:val="es-US"/>
        </w:rPr>
      </w:pPr>
      <w:r w:rsidRPr="00F060A1">
        <w:rPr>
          <w:lang w:val="es-US"/>
        </w:rPr>
        <w:fldChar w:fldCharType="begin"/>
      </w:r>
      <w:r w:rsidRPr="00F060A1">
        <w:rPr>
          <w:lang w:val="es-US"/>
        </w:rPr>
        <w:instrText xml:space="preserve"> REF _Ref170476806 \h </w:instrText>
      </w:r>
      <w:r w:rsidRPr="00F060A1">
        <w:rPr>
          <w:lang w:val="es-US"/>
        </w:rPr>
      </w:r>
      <w:r w:rsidRPr="00F060A1">
        <w:rPr>
          <w:lang w:val="es-US"/>
        </w:rPr>
        <w:fldChar w:fldCharType="separate"/>
      </w:r>
      <w:r w:rsidRPr="00F060A1">
        <w:rPr>
          <w:lang w:val="es-US"/>
        </w:rPr>
        <w:t>Table 4</w:t>
      </w:r>
      <w:r w:rsidRPr="00F060A1">
        <w:rPr>
          <w:lang w:val="es-US"/>
        </w:rPr>
        <w:fldChar w:fldCharType="end"/>
      </w:r>
      <w:r w:rsidRPr="00F060A1">
        <w:rPr>
          <w:lang w:val="es-US"/>
        </w:rPr>
        <w:t xml:space="preserve"> proporciona pérdidas estimadas en las áreas de vivienda, infraestructura y economía local. También estima que se requerirá el 15 por ciento del monto total de la pérdida estimada inicial para que los sectores afectados por el desastre no solo se reconstruyan y se recuperen, sino también para integrar medidas de resiliencia para ayudar a esos sectores a resistir futuros desastres. </w:t>
      </w:r>
    </w:p>
    <w:p w14:paraId="1BDF7470" w14:textId="16C0DC9C" w:rsidR="00AA5E09" w:rsidRPr="007E0500" w:rsidRDefault="00AA5E09" w:rsidP="00AA5E09">
      <w:pPr>
        <w:pStyle w:val="Caption"/>
        <w:keepNext/>
        <w:rPr>
          <w:spacing w:val="-6"/>
          <w:lang w:val="es-US"/>
        </w:rPr>
      </w:pPr>
      <w:bookmarkStart w:id="27" w:name="_Ref170476806"/>
      <w:bookmarkStart w:id="28" w:name="_Toc171966030"/>
      <w:r w:rsidRPr="007E0500">
        <w:rPr>
          <w:spacing w:val="-6"/>
          <w:lang w:val="es-US"/>
        </w:rPr>
        <w:t xml:space="preserve">Tabla </w:t>
      </w:r>
      <w:r w:rsidRPr="007E0500">
        <w:rPr>
          <w:spacing w:val="-6"/>
          <w:lang w:val="es-US"/>
        </w:rPr>
        <w:fldChar w:fldCharType="begin"/>
      </w:r>
      <w:r w:rsidRPr="007E0500">
        <w:rPr>
          <w:spacing w:val="-6"/>
          <w:lang w:val="es-US"/>
        </w:rPr>
        <w:instrText xml:space="preserve"> SEQ Table \* ARABIC </w:instrText>
      </w:r>
      <w:r w:rsidRPr="007E0500">
        <w:rPr>
          <w:spacing w:val="-6"/>
          <w:lang w:val="es-US"/>
        </w:rPr>
        <w:fldChar w:fldCharType="separate"/>
      </w:r>
      <w:r w:rsidR="007669E3" w:rsidRPr="007E0500">
        <w:rPr>
          <w:spacing w:val="-6"/>
          <w:lang w:val="es-US"/>
        </w:rPr>
        <w:t>4</w:t>
      </w:r>
      <w:r w:rsidRPr="007E0500">
        <w:rPr>
          <w:spacing w:val="-6"/>
          <w:lang w:val="es-US"/>
        </w:rPr>
        <w:fldChar w:fldCharType="end"/>
      </w:r>
      <w:bookmarkEnd w:id="27"/>
      <w:r w:rsidRPr="007E0500">
        <w:rPr>
          <w:spacing w:val="-6"/>
          <w:lang w:val="es-US"/>
        </w:rPr>
        <w:t>: Impacto estimado, apoyo y necesidades insatisfechas, Condado de Baldwin</w:t>
      </w:r>
      <w:bookmarkEnd w:id="28"/>
    </w:p>
    <w:tbl>
      <w:tblPr>
        <w:tblStyle w:val="CivixTable"/>
        <w:tblW w:w="9796" w:type="dxa"/>
        <w:tblLook w:val="04A0" w:firstRow="1" w:lastRow="0" w:firstColumn="1" w:lastColumn="0" w:noHBand="0" w:noVBand="1"/>
      </w:tblPr>
      <w:tblGrid>
        <w:gridCol w:w="2013"/>
        <w:gridCol w:w="1928"/>
        <w:gridCol w:w="1908"/>
        <w:gridCol w:w="1526"/>
        <w:gridCol w:w="2421"/>
      </w:tblGrid>
      <w:tr w:rsidR="00AA5E09" w:rsidRPr="00F060A1" w14:paraId="7186964D" w14:textId="77777777" w:rsidTr="007E0500">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13" w:type="dxa"/>
          </w:tcPr>
          <w:p w14:paraId="6682B25E" w14:textId="77777777" w:rsidR="00AA5E09" w:rsidRPr="00F060A1" w:rsidRDefault="00AA5E09">
            <w:pPr>
              <w:rPr>
                <w:lang w:val="es-US"/>
              </w:rPr>
            </w:pPr>
            <w:r w:rsidRPr="00F060A1">
              <w:rPr>
                <w:lang w:val="es-US"/>
              </w:rPr>
              <w:t>Sector</w:t>
            </w:r>
          </w:p>
        </w:tc>
        <w:tc>
          <w:tcPr>
            <w:tcW w:w="1928" w:type="dxa"/>
          </w:tcPr>
          <w:p w14:paraId="3F01BD81" w14:textId="77777777" w:rsidR="00AA5E09" w:rsidRPr="00F060A1" w:rsidRDefault="00AA5E0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Vivienda</w:t>
            </w:r>
          </w:p>
        </w:tc>
        <w:tc>
          <w:tcPr>
            <w:tcW w:w="1908" w:type="dxa"/>
          </w:tcPr>
          <w:p w14:paraId="40CFD348" w14:textId="77777777" w:rsidR="00AA5E09" w:rsidRPr="00F060A1" w:rsidRDefault="00AA5E0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Infraestructura</w:t>
            </w:r>
          </w:p>
        </w:tc>
        <w:tc>
          <w:tcPr>
            <w:tcW w:w="1526" w:type="dxa"/>
          </w:tcPr>
          <w:p w14:paraId="7FE94DB0" w14:textId="77777777" w:rsidR="00AA5E09" w:rsidRPr="00F060A1" w:rsidRDefault="00AA5E0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Economía</w:t>
            </w:r>
          </w:p>
        </w:tc>
        <w:tc>
          <w:tcPr>
            <w:tcW w:w="2421" w:type="dxa"/>
          </w:tcPr>
          <w:p w14:paraId="345665A7" w14:textId="77777777" w:rsidR="00AA5E09" w:rsidRPr="00F060A1" w:rsidRDefault="00AA5E0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Total</w:t>
            </w:r>
          </w:p>
        </w:tc>
      </w:tr>
      <w:tr w:rsidR="0079648F" w:rsidRPr="00F060A1" w14:paraId="77B96A58" w14:textId="77777777" w:rsidTr="007E0500">
        <w:trPr>
          <w:trHeight w:val="570"/>
        </w:trPr>
        <w:tc>
          <w:tcPr>
            <w:cnfStyle w:val="001000000000" w:firstRow="0" w:lastRow="0" w:firstColumn="1" w:lastColumn="0" w:oddVBand="0" w:evenVBand="0" w:oddHBand="0" w:evenHBand="0" w:firstRowFirstColumn="0" w:firstRowLastColumn="0" w:lastRowFirstColumn="0" w:lastRowLastColumn="0"/>
            <w:tcW w:w="2013" w:type="dxa"/>
          </w:tcPr>
          <w:p w14:paraId="5340F19F" w14:textId="4B5318F9" w:rsidR="0079648F" w:rsidRPr="00F060A1" w:rsidRDefault="0079648F" w:rsidP="0079648F">
            <w:pPr>
              <w:rPr>
                <w:lang w:val="es-US"/>
              </w:rPr>
            </w:pPr>
            <w:r w:rsidRPr="00F060A1">
              <w:rPr>
                <w:lang w:val="es-US"/>
              </w:rPr>
              <w:t>Cantidad de pérdida inicial estimada</w:t>
            </w:r>
          </w:p>
        </w:tc>
        <w:tc>
          <w:tcPr>
            <w:tcW w:w="1928" w:type="dxa"/>
          </w:tcPr>
          <w:p w14:paraId="7D823F18" w14:textId="16EB0822" w:rsidR="0079648F" w:rsidRPr="00F060A1" w:rsidRDefault="0079648F" w:rsidP="0079648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$186,715,223 </w:t>
            </w:r>
          </w:p>
        </w:tc>
        <w:tc>
          <w:tcPr>
            <w:tcW w:w="1908" w:type="dxa"/>
          </w:tcPr>
          <w:p w14:paraId="08BB6FDC" w14:textId="0F48086D" w:rsidR="0079648F" w:rsidRPr="00F060A1" w:rsidRDefault="0079648F" w:rsidP="0079648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$254,784,864 </w:t>
            </w:r>
          </w:p>
        </w:tc>
        <w:tc>
          <w:tcPr>
            <w:tcW w:w="1526" w:type="dxa"/>
          </w:tcPr>
          <w:p w14:paraId="19BF1361" w14:textId="68DB5DE9" w:rsidR="0079648F" w:rsidRPr="00F060A1" w:rsidRDefault="0079648F" w:rsidP="0079648F">
            <w:pPr>
              <w:cnfStyle w:val="000000000000" w:firstRow="0" w:lastRow="0" w:firstColumn="0" w:lastColumn="0" w:oddVBand="0" w:evenVBand="0" w:oddHBand="0" w:evenHBand="0" w:firstRowFirstColumn="0" w:firstRowLastColumn="0" w:lastRowFirstColumn="0" w:lastRowLastColumn="0"/>
              <w:rPr>
                <w:rFonts w:cs="Arial"/>
                <w:color w:val="171720"/>
                <w:lang w:val="es-US"/>
              </w:rPr>
            </w:pPr>
            <w:r w:rsidRPr="00F060A1">
              <w:rPr>
                <w:color w:val="171720"/>
                <w:lang w:val="es-US"/>
              </w:rPr>
              <w:t xml:space="preserve">$335,005,131 </w:t>
            </w:r>
          </w:p>
        </w:tc>
        <w:tc>
          <w:tcPr>
            <w:tcW w:w="2421" w:type="dxa"/>
          </w:tcPr>
          <w:p w14:paraId="52573C84" w14:textId="3EE96F09" w:rsidR="0079648F" w:rsidRPr="00F060A1" w:rsidRDefault="0079648F" w:rsidP="0079648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$776,505,218 </w:t>
            </w:r>
          </w:p>
        </w:tc>
      </w:tr>
      <w:tr w:rsidR="0079648F" w:rsidRPr="00F060A1" w14:paraId="36E309E9" w14:textId="77777777" w:rsidTr="007E050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13" w:type="dxa"/>
          </w:tcPr>
          <w:p w14:paraId="1F319C5F" w14:textId="77777777" w:rsidR="0079648F" w:rsidRPr="00F060A1" w:rsidRDefault="0079648F" w:rsidP="0079648F">
            <w:pPr>
              <w:rPr>
                <w:lang w:val="es-US"/>
              </w:rPr>
            </w:pPr>
            <w:r w:rsidRPr="00F060A1">
              <w:rPr>
                <w:lang w:val="es-US"/>
              </w:rPr>
              <w:t>15% de costos de resiliencia</w:t>
            </w:r>
          </w:p>
        </w:tc>
        <w:tc>
          <w:tcPr>
            <w:tcW w:w="1928" w:type="dxa"/>
          </w:tcPr>
          <w:p w14:paraId="4D48994A" w14:textId="18C7492E" w:rsidR="0079648F" w:rsidRPr="00F060A1" w:rsidRDefault="0079648F" w:rsidP="0079648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$28,007,283 </w:t>
            </w:r>
          </w:p>
        </w:tc>
        <w:tc>
          <w:tcPr>
            <w:tcW w:w="1908" w:type="dxa"/>
          </w:tcPr>
          <w:p w14:paraId="752D8F3C" w14:textId="6AABB7BB" w:rsidR="0079648F" w:rsidRPr="00F060A1" w:rsidRDefault="0079648F" w:rsidP="0079648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$38,217,730 </w:t>
            </w:r>
          </w:p>
        </w:tc>
        <w:tc>
          <w:tcPr>
            <w:tcW w:w="1526" w:type="dxa"/>
          </w:tcPr>
          <w:p w14:paraId="6FDCEB74" w14:textId="1CD12FA9" w:rsidR="0079648F" w:rsidRPr="00F060A1" w:rsidRDefault="0079648F" w:rsidP="0079648F">
            <w:pPr>
              <w:cnfStyle w:val="000000010000" w:firstRow="0" w:lastRow="0" w:firstColumn="0" w:lastColumn="0" w:oddVBand="0" w:evenVBand="0" w:oddHBand="0" w:evenHBand="1" w:firstRowFirstColumn="0" w:firstRowLastColumn="0" w:lastRowFirstColumn="0" w:lastRowLastColumn="0"/>
              <w:rPr>
                <w:rFonts w:cs="Arial"/>
                <w:color w:val="171720"/>
                <w:lang w:val="es-US"/>
              </w:rPr>
            </w:pPr>
            <w:r w:rsidRPr="00F060A1">
              <w:rPr>
                <w:lang w:val="es-US"/>
              </w:rPr>
              <w:t xml:space="preserve">$50,250,770 </w:t>
            </w:r>
          </w:p>
        </w:tc>
        <w:tc>
          <w:tcPr>
            <w:tcW w:w="2421" w:type="dxa"/>
          </w:tcPr>
          <w:p w14:paraId="0941A852" w14:textId="4071138D" w:rsidR="0079648F" w:rsidRPr="00F060A1" w:rsidRDefault="0079648F" w:rsidP="0079648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$116,475,783 </w:t>
            </w:r>
          </w:p>
        </w:tc>
      </w:tr>
      <w:tr w:rsidR="0079648F" w:rsidRPr="00F060A1" w14:paraId="142D293F" w14:textId="77777777" w:rsidTr="007E0500">
        <w:trPr>
          <w:trHeight w:val="575"/>
        </w:trPr>
        <w:tc>
          <w:tcPr>
            <w:cnfStyle w:val="001000000000" w:firstRow="0" w:lastRow="0" w:firstColumn="1" w:lastColumn="0" w:oddVBand="0" w:evenVBand="0" w:oddHBand="0" w:evenHBand="0" w:firstRowFirstColumn="0" w:firstRowLastColumn="0" w:lastRowFirstColumn="0" w:lastRowLastColumn="0"/>
            <w:tcW w:w="2013" w:type="dxa"/>
          </w:tcPr>
          <w:p w14:paraId="3F000B5B" w14:textId="77777777" w:rsidR="0079648F" w:rsidRPr="00F060A1" w:rsidRDefault="0079648F" w:rsidP="0079648F">
            <w:pPr>
              <w:rPr>
                <w:lang w:val="es-US"/>
              </w:rPr>
            </w:pPr>
            <w:r w:rsidRPr="00F060A1">
              <w:rPr>
                <w:lang w:val="es-US"/>
              </w:rPr>
              <w:t>Impacto total estimado (impacto inicial + 15% de resiliencia)</w:t>
            </w:r>
          </w:p>
        </w:tc>
        <w:tc>
          <w:tcPr>
            <w:tcW w:w="1928" w:type="dxa"/>
          </w:tcPr>
          <w:p w14:paraId="7FC0887B" w14:textId="423BF433" w:rsidR="0079648F" w:rsidRPr="00F060A1" w:rsidRDefault="0079648F" w:rsidP="0079648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$214,722,507 </w:t>
            </w:r>
          </w:p>
        </w:tc>
        <w:tc>
          <w:tcPr>
            <w:tcW w:w="1908" w:type="dxa"/>
          </w:tcPr>
          <w:p w14:paraId="1840E281" w14:textId="4DDE91A7" w:rsidR="0079648F" w:rsidRPr="00F060A1" w:rsidRDefault="0079648F" w:rsidP="0079648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$293,002,594 </w:t>
            </w:r>
          </w:p>
        </w:tc>
        <w:tc>
          <w:tcPr>
            <w:tcW w:w="1526" w:type="dxa"/>
          </w:tcPr>
          <w:p w14:paraId="0C3E203F" w14:textId="3E2880C8" w:rsidR="0079648F" w:rsidRPr="00F060A1" w:rsidRDefault="0079648F" w:rsidP="0079648F">
            <w:pPr>
              <w:cnfStyle w:val="000000000000" w:firstRow="0" w:lastRow="0" w:firstColumn="0" w:lastColumn="0" w:oddVBand="0" w:evenVBand="0" w:oddHBand="0" w:evenHBand="0" w:firstRowFirstColumn="0" w:firstRowLastColumn="0" w:lastRowFirstColumn="0" w:lastRowLastColumn="0"/>
              <w:rPr>
                <w:rFonts w:cs="Arial"/>
                <w:color w:val="171720"/>
                <w:lang w:val="es-US"/>
              </w:rPr>
            </w:pPr>
            <w:r w:rsidRPr="00F060A1">
              <w:rPr>
                <w:color w:val="171720"/>
                <w:lang w:val="es-US"/>
              </w:rPr>
              <w:t xml:space="preserve">$385,255,901 </w:t>
            </w:r>
          </w:p>
        </w:tc>
        <w:tc>
          <w:tcPr>
            <w:tcW w:w="2421" w:type="dxa"/>
          </w:tcPr>
          <w:p w14:paraId="4667B8E6" w14:textId="0A125935" w:rsidR="0079648F" w:rsidRPr="00F060A1" w:rsidRDefault="0079648F" w:rsidP="0079648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$892,981,001 </w:t>
            </w:r>
          </w:p>
        </w:tc>
      </w:tr>
      <w:tr w:rsidR="0079648F" w:rsidRPr="00F060A1" w14:paraId="5D2DA2CC" w14:textId="77777777" w:rsidTr="007E0500">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13" w:type="dxa"/>
          </w:tcPr>
          <w:p w14:paraId="239419A0" w14:textId="77777777" w:rsidR="0079648F" w:rsidRPr="00F060A1" w:rsidRDefault="0079648F" w:rsidP="0079648F">
            <w:pPr>
              <w:rPr>
                <w:lang w:val="es-US"/>
              </w:rPr>
            </w:pPr>
            <w:r w:rsidRPr="00F060A1">
              <w:rPr>
                <w:lang w:val="es-US"/>
              </w:rPr>
              <w:t>Cantidad de fondos disponibles de otras fuentes</w:t>
            </w:r>
          </w:p>
        </w:tc>
        <w:tc>
          <w:tcPr>
            <w:tcW w:w="1928" w:type="dxa"/>
          </w:tcPr>
          <w:p w14:paraId="03A7CA66" w14:textId="5E25C0B5" w:rsidR="0079648F" w:rsidRPr="00F060A1" w:rsidRDefault="0079648F" w:rsidP="0079648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$19,937,050 </w:t>
            </w:r>
          </w:p>
        </w:tc>
        <w:tc>
          <w:tcPr>
            <w:tcW w:w="1908" w:type="dxa"/>
          </w:tcPr>
          <w:p w14:paraId="570C522B" w14:textId="72A3C6A5" w:rsidR="0079648F" w:rsidRPr="00F060A1" w:rsidRDefault="0079648F" w:rsidP="0079648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$172,102,409 </w:t>
            </w:r>
          </w:p>
        </w:tc>
        <w:tc>
          <w:tcPr>
            <w:tcW w:w="1526" w:type="dxa"/>
          </w:tcPr>
          <w:p w14:paraId="0EB90E6C" w14:textId="36FF2700" w:rsidR="0079648F" w:rsidRPr="00F060A1" w:rsidRDefault="0079648F" w:rsidP="0079648F">
            <w:pPr>
              <w:cnfStyle w:val="000000010000" w:firstRow="0" w:lastRow="0" w:firstColumn="0" w:lastColumn="0" w:oddVBand="0" w:evenVBand="0" w:oddHBand="0" w:evenHBand="1" w:firstRowFirstColumn="0" w:firstRowLastColumn="0" w:lastRowFirstColumn="0" w:lastRowLastColumn="0"/>
              <w:rPr>
                <w:rFonts w:cs="Arial"/>
                <w:color w:val="171720"/>
                <w:lang w:val="es-US"/>
              </w:rPr>
            </w:pPr>
            <w:r w:rsidRPr="00F060A1">
              <w:rPr>
                <w:lang w:val="es-US"/>
              </w:rPr>
              <w:t xml:space="preserve">$85,836,163 </w:t>
            </w:r>
          </w:p>
        </w:tc>
        <w:tc>
          <w:tcPr>
            <w:tcW w:w="2421" w:type="dxa"/>
          </w:tcPr>
          <w:p w14:paraId="6C6AEDB1" w14:textId="7C4E735F" w:rsidR="0079648F" w:rsidRPr="00F060A1" w:rsidRDefault="0079648F" w:rsidP="0079648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$277,875,622 </w:t>
            </w:r>
          </w:p>
        </w:tc>
      </w:tr>
      <w:tr w:rsidR="0079648F" w:rsidRPr="00F060A1" w14:paraId="70DCB59E" w14:textId="77777777" w:rsidTr="007E0500">
        <w:trPr>
          <w:trHeight w:val="575"/>
        </w:trPr>
        <w:tc>
          <w:tcPr>
            <w:cnfStyle w:val="001000000000" w:firstRow="0" w:lastRow="0" w:firstColumn="1" w:lastColumn="0" w:oddVBand="0" w:evenVBand="0" w:oddHBand="0" w:evenHBand="0" w:firstRowFirstColumn="0" w:firstRowLastColumn="0" w:lastRowFirstColumn="0" w:lastRowLastColumn="0"/>
            <w:tcW w:w="2013" w:type="dxa"/>
          </w:tcPr>
          <w:p w14:paraId="3ACB63EC" w14:textId="77777777" w:rsidR="0079648F" w:rsidRPr="00F060A1" w:rsidRDefault="0079648F" w:rsidP="0079648F">
            <w:pPr>
              <w:rPr>
                <w:lang w:val="es-US"/>
              </w:rPr>
            </w:pPr>
            <w:r w:rsidRPr="00F060A1">
              <w:rPr>
                <w:lang w:val="es-US"/>
              </w:rPr>
              <w:t>Necesidades insatisfechas restantes</w:t>
            </w:r>
          </w:p>
        </w:tc>
        <w:tc>
          <w:tcPr>
            <w:tcW w:w="1928" w:type="dxa"/>
          </w:tcPr>
          <w:p w14:paraId="27C51938" w14:textId="500CD9E2" w:rsidR="0079648F" w:rsidRPr="00F060A1" w:rsidRDefault="0079648F" w:rsidP="0079648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$194,785,457 </w:t>
            </w:r>
          </w:p>
        </w:tc>
        <w:tc>
          <w:tcPr>
            <w:tcW w:w="1908" w:type="dxa"/>
          </w:tcPr>
          <w:p w14:paraId="4F6553EE" w14:textId="27D568C4" w:rsidR="0079648F" w:rsidRPr="00F060A1" w:rsidRDefault="0079648F" w:rsidP="0079648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$120,900,185 </w:t>
            </w:r>
          </w:p>
        </w:tc>
        <w:tc>
          <w:tcPr>
            <w:tcW w:w="1526" w:type="dxa"/>
          </w:tcPr>
          <w:p w14:paraId="7D51C273" w14:textId="29E43829" w:rsidR="0079648F" w:rsidRPr="00F060A1" w:rsidRDefault="0079648F" w:rsidP="0079648F">
            <w:pPr>
              <w:cnfStyle w:val="000000000000" w:firstRow="0" w:lastRow="0" w:firstColumn="0" w:lastColumn="0" w:oddVBand="0" w:evenVBand="0" w:oddHBand="0" w:evenHBand="0" w:firstRowFirstColumn="0" w:firstRowLastColumn="0" w:lastRowFirstColumn="0" w:lastRowLastColumn="0"/>
              <w:rPr>
                <w:rFonts w:cs="Arial"/>
                <w:color w:val="171720"/>
                <w:lang w:val="es-US"/>
              </w:rPr>
            </w:pPr>
            <w:r w:rsidRPr="00F060A1">
              <w:rPr>
                <w:lang w:val="es-US"/>
              </w:rPr>
              <w:t xml:space="preserve">$299,419,738 </w:t>
            </w:r>
          </w:p>
        </w:tc>
        <w:tc>
          <w:tcPr>
            <w:tcW w:w="2421" w:type="dxa"/>
          </w:tcPr>
          <w:p w14:paraId="449DB2AF" w14:textId="6BA76357" w:rsidR="0079648F" w:rsidRPr="00F060A1" w:rsidRDefault="0079648F" w:rsidP="0079648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$615,105,379 </w:t>
            </w:r>
          </w:p>
        </w:tc>
      </w:tr>
      <w:tr w:rsidR="0079648F" w:rsidRPr="00F060A1" w14:paraId="7B9FBE91" w14:textId="77777777" w:rsidTr="007E0500">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13" w:type="dxa"/>
          </w:tcPr>
          <w:p w14:paraId="5E306AA1" w14:textId="77777777" w:rsidR="0079648F" w:rsidRPr="00F060A1" w:rsidRDefault="0079648F" w:rsidP="0079648F">
            <w:pPr>
              <w:rPr>
                <w:lang w:val="es-US"/>
              </w:rPr>
            </w:pPr>
            <w:r w:rsidRPr="00F060A1">
              <w:rPr>
                <w:lang w:val="es-US"/>
              </w:rPr>
              <w:t>Porcentaje de las necesidades insatisfechas totales</w:t>
            </w:r>
          </w:p>
        </w:tc>
        <w:tc>
          <w:tcPr>
            <w:tcW w:w="1928" w:type="dxa"/>
          </w:tcPr>
          <w:p w14:paraId="027782A0" w14:textId="435EF1B7" w:rsidR="0079648F" w:rsidRPr="00F060A1" w:rsidRDefault="0079648F" w:rsidP="0079648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31.7%</w:t>
            </w:r>
          </w:p>
        </w:tc>
        <w:tc>
          <w:tcPr>
            <w:tcW w:w="1908" w:type="dxa"/>
          </w:tcPr>
          <w:p w14:paraId="3DDAE953" w14:textId="3ED06B63" w:rsidR="0079648F" w:rsidRPr="00F060A1" w:rsidRDefault="0079648F" w:rsidP="0079648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19.7%</w:t>
            </w:r>
          </w:p>
        </w:tc>
        <w:tc>
          <w:tcPr>
            <w:tcW w:w="1526" w:type="dxa"/>
          </w:tcPr>
          <w:p w14:paraId="1235EDA6" w14:textId="1264CE37" w:rsidR="0079648F" w:rsidRPr="00F060A1" w:rsidRDefault="0079648F" w:rsidP="0079648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48.7%</w:t>
            </w:r>
          </w:p>
        </w:tc>
        <w:tc>
          <w:tcPr>
            <w:tcW w:w="2421" w:type="dxa"/>
          </w:tcPr>
          <w:p w14:paraId="39EAB147" w14:textId="4047C62F" w:rsidR="0079648F" w:rsidRPr="00F060A1" w:rsidRDefault="0079648F" w:rsidP="0079648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w:t>
            </w:r>
          </w:p>
        </w:tc>
      </w:tr>
    </w:tbl>
    <w:p w14:paraId="595DE30E" w14:textId="77777777" w:rsidR="00AA5E09" w:rsidRPr="00F060A1" w:rsidRDefault="00AA5E09" w:rsidP="000C555E">
      <w:pPr>
        <w:pStyle w:val="MainBodyText"/>
        <w:rPr>
          <w:lang w:val="es-US"/>
        </w:rPr>
      </w:pPr>
    </w:p>
    <w:p w14:paraId="63812FC8" w14:textId="77777777" w:rsidR="00E90C80" w:rsidRPr="00F060A1" w:rsidRDefault="00E90C80" w:rsidP="000C555E">
      <w:pPr>
        <w:pStyle w:val="MainBodyText"/>
        <w:rPr>
          <w:lang w:val="es-US"/>
        </w:rPr>
      </w:pPr>
    </w:p>
    <w:p w14:paraId="054AF148" w14:textId="73F13B61" w:rsidR="00086FE9" w:rsidRPr="00F060A1" w:rsidRDefault="00086FE9" w:rsidP="00086FE9">
      <w:pPr>
        <w:pStyle w:val="MainBodyText"/>
        <w:rPr>
          <w:lang w:val="es-US"/>
        </w:rPr>
      </w:pPr>
      <w:r w:rsidRPr="00F060A1">
        <w:rPr>
          <w:lang w:val="es-US"/>
        </w:rPr>
        <w:lastRenderedPageBreak/>
        <w:t>Después del huracán Sally, hubo 21,127 solicitantes de Asistencia Individual de FEMA (FEMA IA) para unidades ocupadas por sus propietarios (</w:t>
      </w:r>
      <w:r w:rsidR="00C63500" w:rsidRPr="00F060A1">
        <w:rPr>
          <w:lang w:val="es-US"/>
        </w:rPr>
        <w:fldChar w:fldCharType="begin"/>
      </w:r>
      <w:r w:rsidR="00C63500" w:rsidRPr="00F060A1">
        <w:rPr>
          <w:lang w:val="es-US"/>
        </w:rPr>
        <w:instrText xml:space="preserve"> REF _Ref170477204 \h </w:instrText>
      </w:r>
      <w:r w:rsidR="00C63500" w:rsidRPr="00F060A1">
        <w:rPr>
          <w:lang w:val="es-US"/>
        </w:rPr>
      </w:r>
      <w:r w:rsidR="00C63500" w:rsidRPr="00F060A1">
        <w:rPr>
          <w:lang w:val="es-US"/>
        </w:rPr>
        <w:fldChar w:fldCharType="separate"/>
      </w:r>
      <w:r w:rsidR="00C63500" w:rsidRPr="00F060A1">
        <w:rPr>
          <w:lang w:val="es-US"/>
        </w:rPr>
        <w:t>Table 5</w:t>
      </w:r>
      <w:r w:rsidR="00C63500" w:rsidRPr="00F060A1">
        <w:rPr>
          <w:lang w:val="es-US"/>
        </w:rPr>
        <w:fldChar w:fldCharType="end"/>
      </w:r>
      <w:r w:rsidRPr="00F060A1">
        <w:rPr>
          <w:lang w:val="es-US"/>
        </w:rPr>
        <w:t>). La pérdida promedio verificada de bienes inmuebles de FEMA fue de $6,578 (</w:t>
      </w:r>
      <w:r w:rsidR="00442398" w:rsidRPr="00F060A1">
        <w:rPr>
          <w:lang w:val="es-US"/>
        </w:rPr>
        <w:fldChar w:fldCharType="begin"/>
      </w:r>
      <w:r w:rsidR="00442398" w:rsidRPr="00F060A1">
        <w:rPr>
          <w:lang w:val="es-US"/>
        </w:rPr>
        <w:instrText xml:space="preserve"> REF _Ref170477204 \h </w:instrText>
      </w:r>
      <w:r w:rsidR="00442398" w:rsidRPr="00F060A1">
        <w:rPr>
          <w:lang w:val="es-US"/>
        </w:rPr>
      </w:r>
      <w:r w:rsidR="00442398" w:rsidRPr="00F060A1">
        <w:rPr>
          <w:lang w:val="es-US"/>
        </w:rPr>
        <w:fldChar w:fldCharType="separate"/>
      </w:r>
      <w:r w:rsidR="00442398" w:rsidRPr="00F060A1">
        <w:rPr>
          <w:lang w:val="es-US"/>
        </w:rPr>
        <w:t>Table 5</w:t>
      </w:r>
      <w:r w:rsidR="00442398" w:rsidRPr="00F060A1">
        <w:rPr>
          <w:lang w:val="es-US"/>
        </w:rPr>
        <w:fldChar w:fldCharType="end"/>
      </w:r>
      <w:r w:rsidRPr="00F060A1">
        <w:rPr>
          <w:lang w:val="es-US"/>
        </w:rPr>
        <w:t>).</w:t>
      </w:r>
    </w:p>
    <w:p w14:paraId="2716F847" w14:textId="3939AC1E" w:rsidR="00086FE9" w:rsidRPr="00F060A1" w:rsidRDefault="00086FE9" w:rsidP="00086FE9">
      <w:pPr>
        <w:pStyle w:val="Caption"/>
        <w:keepNext/>
        <w:rPr>
          <w:lang w:val="es-US"/>
        </w:rPr>
      </w:pPr>
      <w:bookmarkStart w:id="29" w:name="_Ref170477204"/>
      <w:bookmarkStart w:id="30" w:name="_Toc171966031"/>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35DB0" w:rsidRPr="00F060A1">
        <w:rPr>
          <w:lang w:val="es-US"/>
        </w:rPr>
        <w:t>5</w:t>
      </w:r>
      <w:r w:rsidRPr="00F060A1">
        <w:rPr>
          <w:lang w:val="es-US"/>
        </w:rPr>
        <w:fldChar w:fldCharType="end"/>
      </w:r>
      <w:bookmarkEnd w:id="29"/>
      <w:r w:rsidRPr="00F060A1">
        <w:rPr>
          <w:lang w:val="es-US"/>
        </w:rPr>
        <w:t>: Pérdida verificada por FEMA IA para unidades ocupadas por propietarios, Condado de Baldwin</w:t>
      </w:r>
      <w:bookmarkEnd w:id="30"/>
    </w:p>
    <w:tbl>
      <w:tblPr>
        <w:tblStyle w:val="CivixTable"/>
        <w:tblW w:w="5000" w:type="pct"/>
        <w:tblLook w:val="04A0" w:firstRow="1" w:lastRow="0" w:firstColumn="1" w:lastColumn="0" w:noHBand="0" w:noVBand="1"/>
      </w:tblPr>
      <w:tblGrid>
        <w:gridCol w:w="1294"/>
        <w:gridCol w:w="1452"/>
        <w:gridCol w:w="1721"/>
        <w:gridCol w:w="1627"/>
        <w:gridCol w:w="1628"/>
        <w:gridCol w:w="1628"/>
      </w:tblGrid>
      <w:tr w:rsidR="00086FE9" w:rsidRPr="0096305C" w14:paraId="76A10A5F" w14:textId="77777777" w:rsidTr="00E90C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Pr>
          <w:p w14:paraId="373F9134" w14:textId="77777777" w:rsidR="00086FE9" w:rsidRPr="00F060A1" w:rsidRDefault="00086FE9">
            <w:pPr>
              <w:rPr>
                <w:lang w:val="es-US"/>
              </w:rPr>
            </w:pPr>
            <w:r w:rsidRPr="00F060A1">
              <w:rPr>
                <w:lang w:val="es-US"/>
              </w:rPr>
              <w:t># de solicitantes</w:t>
            </w:r>
          </w:p>
        </w:tc>
        <w:tc>
          <w:tcPr>
            <w:tcW w:w="763" w:type="pct"/>
          </w:tcPr>
          <w:p w14:paraId="1CB2452E" w14:textId="77777777" w:rsidR="00086FE9" w:rsidRPr="00F060A1" w:rsidRDefault="00086FE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de inspecciones</w:t>
            </w:r>
          </w:p>
        </w:tc>
        <w:tc>
          <w:tcPr>
            <w:tcW w:w="883" w:type="pct"/>
          </w:tcPr>
          <w:p w14:paraId="7E14CA3A" w14:textId="77777777" w:rsidR="00086FE9" w:rsidRPr="00F060A1" w:rsidRDefault="00086FE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inspeccionados con daño</w:t>
            </w:r>
          </w:p>
        </w:tc>
        <w:tc>
          <w:tcPr>
            <w:tcW w:w="883" w:type="pct"/>
          </w:tcPr>
          <w:p w14:paraId="7E9F0F13" w14:textId="77777777" w:rsidR="00086FE9" w:rsidRPr="00F060A1" w:rsidRDefault="00086FE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xml:space="preserve"># asistencia para reparación o reemplazo recibida </w:t>
            </w:r>
          </w:p>
        </w:tc>
        <w:tc>
          <w:tcPr>
            <w:tcW w:w="883" w:type="pct"/>
          </w:tcPr>
          <w:p w14:paraId="37123D6B" w14:textId="77777777" w:rsidR="00086FE9" w:rsidRPr="00FD5512" w:rsidRDefault="00086FE9">
            <w:pPr>
              <w:cnfStyle w:val="100000000000" w:firstRow="1" w:lastRow="0" w:firstColumn="0" w:lastColumn="0" w:oddVBand="0" w:evenVBand="0" w:oddHBand="0" w:evenHBand="0" w:firstRowFirstColumn="0" w:firstRowLastColumn="0" w:lastRowFirstColumn="0" w:lastRowLastColumn="0"/>
              <w:rPr>
                <w:lang w:val="pt-BR"/>
              </w:rPr>
            </w:pPr>
            <w:r w:rsidRPr="00FD5512">
              <w:rPr>
                <w:lang w:val="pt-BR"/>
              </w:rPr>
              <w:t>Total de pérdidas verificadas por FEMA RP</w:t>
            </w:r>
          </w:p>
        </w:tc>
        <w:tc>
          <w:tcPr>
            <w:tcW w:w="883" w:type="pct"/>
          </w:tcPr>
          <w:p w14:paraId="51CB12E7" w14:textId="77777777" w:rsidR="00086FE9" w:rsidRPr="00FD5512" w:rsidRDefault="00086FE9">
            <w:pPr>
              <w:cnfStyle w:val="100000000000" w:firstRow="1" w:lastRow="0" w:firstColumn="0" w:lastColumn="0" w:oddVBand="0" w:evenVBand="0" w:oddHBand="0" w:evenHBand="0" w:firstRowFirstColumn="0" w:firstRowLastColumn="0" w:lastRowFirstColumn="0" w:lastRowLastColumn="0"/>
              <w:rPr>
                <w:lang w:val="pt-BR"/>
              </w:rPr>
            </w:pPr>
            <w:r w:rsidRPr="00FD5512">
              <w:rPr>
                <w:lang w:val="pt-BR"/>
              </w:rPr>
              <w:t>Pérdida promedio verificada por FEMA RP</w:t>
            </w:r>
          </w:p>
        </w:tc>
      </w:tr>
      <w:tr w:rsidR="00086FE9" w:rsidRPr="00F060A1" w14:paraId="266A6B39" w14:textId="77777777" w:rsidTr="00E90C80">
        <w:tc>
          <w:tcPr>
            <w:cnfStyle w:val="001000000000" w:firstRow="0" w:lastRow="0" w:firstColumn="1" w:lastColumn="0" w:oddVBand="0" w:evenVBand="0" w:oddHBand="0" w:evenHBand="0" w:firstRowFirstColumn="0" w:firstRowLastColumn="0" w:lastRowFirstColumn="0" w:lastRowLastColumn="0"/>
            <w:tcW w:w="705" w:type="pct"/>
          </w:tcPr>
          <w:p w14:paraId="1B17D247" w14:textId="77777777" w:rsidR="00086FE9" w:rsidRPr="00F060A1" w:rsidRDefault="00086FE9">
            <w:pPr>
              <w:rPr>
                <w:lang w:val="es-US"/>
              </w:rPr>
            </w:pPr>
            <w:r w:rsidRPr="00F060A1">
              <w:rPr>
                <w:lang w:val="es-US"/>
              </w:rPr>
              <w:t>21,127</w:t>
            </w:r>
          </w:p>
        </w:tc>
        <w:tc>
          <w:tcPr>
            <w:tcW w:w="763" w:type="pct"/>
          </w:tcPr>
          <w:p w14:paraId="7BEAB9B1" w14:textId="77777777" w:rsidR="00086FE9" w:rsidRPr="00F060A1" w:rsidRDefault="00086FE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6,758</w:t>
            </w:r>
          </w:p>
        </w:tc>
        <w:tc>
          <w:tcPr>
            <w:tcW w:w="883" w:type="pct"/>
          </w:tcPr>
          <w:p w14:paraId="76E2BB93" w14:textId="77777777" w:rsidR="00086FE9" w:rsidRPr="00F060A1" w:rsidRDefault="00086FE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5,587</w:t>
            </w:r>
          </w:p>
        </w:tc>
        <w:tc>
          <w:tcPr>
            <w:tcW w:w="883" w:type="pct"/>
          </w:tcPr>
          <w:p w14:paraId="7342F567" w14:textId="77777777" w:rsidR="00086FE9" w:rsidRPr="00F060A1" w:rsidRDefault="00086FE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2,871</w:t>
            </w:r>
          </w:p>
        </w:tc>
        <w:tc>
          <w:tcPr>
            <w:tcW w:w="883" w:type="pct"/>
          </w:tcPr>
          <w:p w14:paraId="6ACD6C1F" w14:textId="77777777" w:rsidR="00086FE9" w:rsidRPr="00F060A1" w:rsidRDefault="00086FE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$36,750,156</w:t>
            </w:r>
          </w:p>
        </w:tc>
        <w:tc>
          <w:tcPr>
            <w:tcW w:w="883" w:type="pct"/>
          </w:tcPr>
          <w:p w14:paraId="65B9DD44" w14:textId="77777777" w:rsidR="00086FE9" w:rsidRPr="00F060A1" w:rsidRDefault="00086FE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$6,578</w:t>
            </w:r>
          </w:p>
        </w:tc>
      </w:tr>
    </w:tbl>
    <w:p w14:paraId="5BA0244D" w14:textId="2BFDA6D6" w:rsidR="00086FE9" w:rsidRPr="00F060A1" w:rsidRDefault="00086FE9" w:rsidP="00086FE9">
      <w:pPr>
        <w:pStyle w:val="FigureSource"/>
        <w:rPr>
          <w:lang w:val="es-US"/>
        </w:rPr>
      </w:pPr>
      <w:r w:rsidRPr="00F060A1">
        <w:rPr>
          <w:lang w:val="es-US"/>
        </w:rPr>
        <w:t>Fuente: FEMA IA (2020)</w:t>
      </w:r>
    </w:p>
    <w:p w14:paraId="299D7976" w14:textId="11F81450" w:rsidR="00086FE9" w:rsidRPr="00F060A1" w:rsidRDefault="00086FE9" w:rsidP="00086FE9">
      <w:pPr>
        <w:pStyle w:val="MainBodyText"/>
        <w:rPr>
          <w:lang w:val="es-US"/>
        </w:rPr>
      </w:pPr>
      <w:r w:rsidRPr="00F060A1">
        <w:rPr>
          <w:lang w:val="es-US"/>
        </w:rPr>
        <w:t>Para unidades ocupadas por inquilinos, hubo 7,495 solicitudes de FEMA IA (</w:t>
      </w:r>
      <w:r w:rsidRPr="00F060A1">
        <w:rPr>
          <w:lang w:val="es-US"/>
        </w:rPr>
        <w:fldChar w:fldCharType="begin"/>
      </w:r>
      <w:r w:rsidRPr="00F060A1">
        <w:rPr>
          <w:lang w:val="es-US"/>
        </w:rPr>
        <w:instrText xml:space="preserve"> REF _Ref165024252 \h </w:instrText>
      </w:r>
      <w:r w:rsidRPr="00F060A1">
        <w:rPr>
          <w:lang w:val="es-US"/>
        </w:rPr>
      </w:r>
      <w:r w:rsidRPr="00F060A1">
        <w:rPr>
          <w:lang w:val="es-US"/>
        </w:rPr>
        <w:fldChar w:fldCharType="separate"/>
      </w:r>
      <w:r w:rsidR="00A504FD" w:rsidRPr="00F060A1">
        <w:rPr>
          <w:lang w:val="es-US"/>
        </w:rPr>
        <w:fldChar w:fldCharType="begin"/>
      </w:r>
      <w:r w:rsidR="00A504FD" w:rsidRPr="00F060A1">
        <w:rPr>
          <w:lang w:val="es-US"/>
        </w:rPr>
        <w:instrText xml:space="preserve"> REF _Ref170479801 \h </w:instrText>
      </w:r>
      <w:r w:rsidR="00A504FD" w:rsidRPr="00F060A1">
        <w:rPr>
          <w:lang w:val="es-US"/>
        </w:rPr>
      </w:r>
      <w:r w:rsidR="00A504FD" w:rsidRPr="00F060A1">
        <w:rPr>
          <w:lang w:val="es-US"/>
        </w:rPr>
        <w:fldChar w:fldCharType="separate"/>
      </w:r>
      <w:r w:rsidR="00A504FD" w:rsidRPr="00F060A1">
        <w:rPr>
          <w:lang w:val="es-US"/>
        </w:rPr>
        <w:t>Table 6</w:t>
      </w:r>
      <w:r w:rsidR="00A504FD" w:rsidRPr="00F060A1">
        <w:rPr>
          <w:lang w:val="es-US"/>
        </w:rPr>
        <w:fldChar w:fldCharType="end"/>
      </w:r>
      <w:r w:rsidRPr="00F060A1">
        <w:rPr>
          <w:lang w:val="es-US"/>
        </w:rPr>
        <w:t xml:space="preserve"> </w:t>
      </w:r>
      <w:r w:rsidRPr="00F060A1">
        <w:rPr>
          <w:lang w:val="es-US"/>
        </w:rPr>
        <w:fldChar w:fldCharType="end"/>
      </w:r>
      <w:r w:rsidRPr="00F060A1">
        <w:rPr>
          <w:lang w:val="es-US"/>
        </w:rPr>
        <w:t>). La pérdida promedio verificada de bienes personales de FEMA fue de $1,911.</w:t>
      </w:r>
    </w:p>
    <w:p w14:paraId="19497564" w14:textId="6D63C48B" w:rsidR="00086FE9" w:rsidRPr="00FD5512" w:rsidRDefault="00086FE9" w:rsidP="00086FE9">
      <w:pPr>
        <w:pStyle w:val="Caption"/>
        <w:keepNext/>
        <w:rPr>
          <w:lang w:val="pt-BR"/>
        </w:rPr>
      </w:pPr>
      <w:bookmarkStart w:id="31" w:name="_Ref170479801"/>
      <w:bookmarkStart w:id="32" w:name="_Toc171966032"/>
      <w:r w:rsidRPr="00FD5512">
        <w:rPr>
          <w:lang w:val="pt-BR"/>
        </w:rPr>
        <w:t xml:space="preserve">Tabla </w:t>
      </w:r>
      <w:r w:rsidRPr="00F060A1">
        <w:rPr>
          <w:lang w:val="es-US"/>
        </w:rPr>
        <w:fldChar w:fldCharType="begin"/>
      </w:r>
      <w:r w:rsidRPr="00FD5512">
        <w:rPr>
          <w:lang w:val="pt-BR"/>
        </w:rPr>
        <w:instrText xml:space="preserve"> SEQ Table \* ARABIC </w:instrText>
      </w:r>
      <w:r w:rsidRPr="00F060A1">
        <w:rPr>
          <w:lang w:val="es-US"/>
        </w:rPr>
        <w:fldChar w:fldCharType="separate"/>
      </w:r>
      <w:r w:rsidR="00335DB0" w:rsidRPr="00FD5512">
        <w:rPr>
          <w:lang w:val="pt-BR"/>
        </w:rPr>
        <w:t>6</w:t>
      </w:r>
      <w:r w:rsidRPr="00F060A1">
        <w:rPr>
          <w:lang w:val="es-US"/>
        </w:rPr>
        <w:fldChar w:fldCharType="end"/>
      </w:r>
      <w:bookmarkEnd w:id="31"/>
      <w:r w:rsidRPr="00FD5512">
        <w:rPr>
          <w:lang w:val="pt-BR"/>
        </w:rPr>
        <w:t>: Pérdida verificada por FEMA IA para unidades ocupadas por inquilinos, Condado de Baldwin</w:t>
      </w:r>
      <w:bookmarkEnd w:id="32"/>
    </w:p>
    <w:tbl>
      <w:tblPr>
        <w:tblStyle w:val="CivixTable"/>
        <w:tblW w:w="5000" w:type="pct"/>
        <w:tblLook w:val="04A0" w:firstRow="1" w:lastRow="0" w:firstColumn="1" w:lastColumn="0" w:noHBand="0" w:noVBand="1"/>
      </w:tblPr>
      <w:tblGrid>
        <w:gridCol w:w="1294"/>
        <w:gridCol w:w="1452"/>
        <w:gridCol w:w="1721"/>
        <w:gridCol w:w="1627"/>
        <w:gridCol w:w="1628"/>
        <w:gridCol w:w="1628"/>
      </w:tblGrid>
      <w:tr w:rsidR="00086FE9" w:rsidRPr="0096305C" w14:paraId="69C2BC60" w14:textId="77777777" w:rsidTr="00136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Pr>
          <w:p w14:paraId="322948C8" w14:textId="77777777" w:rsidR="00086FE9" w:rsidRPr="00F060A1" w:rsidRDefault="00086FE9">
            <w:pPr>
              <w:rPr>
                <w:lang w:val="es-US"/>
              </w:rPr>
            </w:pPr>
            <w:r w:rsidRPr="00F060A1">
              <w:rPr>
                <w:lang w:val="es-US"/>
              </w:rPr>
              <w:t># de solicitantes</w:t>
            </w:r>
          </w:p>
        </w:tc>
        <w:tc>
          <w:tcPr>
            <w:tcW w:w="763" w:type="pct"/>
          </w:tcPr>
          <w:p w14:paraId="74D9F71F" w14:textId="77777777" w:rsidR="00086FE9" w:rsidRPr="00F060A1" w:rsidRDefault="00086FE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de inspecciones</w:t>
            </w:r>
          </w:p>
        </w:tc>
        <w:tc>
          <w:tcPr>
            <w:tcW w:w="883" w:type="pct"/>
          </w:tcPr>
          <w:p w14:paraId="68EA51A0" w14:textId="77777777" w:rsidR="00086FE9" w:rsidRPr="00F060A1" w:rsidRDefault="00086FE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inspeccionados con daño</w:t>
            </w:r>
          </w:p>
        </w:tc>
        <w:tc>
          <w:tcPr>
            <w:tcW w:w="883" w:type="pct"/>
          </w:tcPr>
          <w:p w14:paraId="004A6097" w14:textId="77777777" w:rsidR="00086FE9" w:rsidRPr="00F060A1" w:rsidRDefault="00086FE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asistencia de propiedad personal recibida</w:t>
            </w:r>
          </w:p>
        </w:tc>
        <w:tc>
          <w:tcPr>
            <w:tcW w:w="883" w:type="pct"/>
          </w:tcPr>
          <w:p w14:paraId="40681ED4" w14:textId="77777777" w:rsidR="00086FE9" w:rsidRPr="00FD5512" w:rsidRDefault="00086FE9">
            <w:pPr>
              <w:cnfStyle w:val="100000000000" w:firstRow="1" w:lastRow="0" w:firstColumn="0" w:lastColumn="0" w:oddVBand="0" w:evenVBand="0" w:oddHBand="0" w:evenHBand="0" w:firstRowFirstColumn="0" w:firstRowLastColumn="0" w:lastRowFirstColumn="0" w:lastRowLastColumn="0"/>
              <w:rPr>
                <w:lang w:val="pt-BR"/>
              </w:rPr>
            </w:pPr>
            <w:r w:rsidRPr="00FD5512">
              <w:rPr>
                <w:lang w:val="pt-BR"/>
              </w:rPr>
              <w:t>Total de pérdidas verificadas por FEMA PP</w:t>
            </w:r>
          </w:p>
        </w:tc>
        <w:tc>
          <w:tcPr>
            <w:tcW w:w="883" w:type="pct"/>
          </w:tcPr>
          <w:p w14:paraId="757377AA" w14:textId="77777777" w:rsidR="00086FE9" w:rsidRPr="00FD5512" w:rsidRDefault="00086FE9">
            <w:pPr>
              <w:cnfStyle w:val="100000000000" w:firstRow="1" w:lastRow="0" w:firstColumn="0" w:lastColumn="0" w:oddVBand="0" w:evenVBand="0" w:oddHBand="0" w:evenHBand="0" w:firstRowFirstColumn="0" w:firstRowLastColumn="0" w:lastRowFirstColumn="0" w:lastRowLastColumn="0"/>
              <w:rPr>
                <w:lang w:val="pt-BR"/>
              </w:rPr>
            </w:pPr>
            <w:r w:rsidRPr="00FD5512">
              <w:rPr>
                <w:lang w:val="pt-BR"/>
              </w:rPr>
              <w:t>Pérdida promedio verificada por FEMA</w:t>
            </w:r>
          </w:p>
        </w:tc>
      </w:tr>
      <w:tr w:rsidR="00086FE9" w:rsidRPr="00F060A1" w14:paraId="083BFE06" w14:textId="77777777" w:rsidTr="001366E5">
        <w:tc>
          <w:tcPr>
            <w:cnfStyle w:val="001000000000" w:firstRow="0" w:lastRow="0" w:firstColumn="1" w:lastColumn="0" w:oddVBand="0" w:evenVBand="0" w:oddHBand="0" w:evenHBand="0" w:firstRowFirstColumn="0" w:firstRowLastColumn="0" w:lastRowFirstColumn="0" w:lastRowLastColumn="0"/>
            <w:tcW w:w="705" w:type="pct"/>
          </w:tcPr>
          <w:p w14:paraId="6EC1A662" w14:textId="77777777" w:rsidR="00086FE9" w:rsidRPr="00F060A1" w:rsidRDefault="00086FE9">
            <w:pPr>
              <w:rPr>
                <w:lang w:val="es-US"/>
              </w:rPr>
            </w:pPr>
            <w:r w:rsidRPr="00F060A1">
              <w:rPr>
                <w:lang w:val="es-US"/>
              </w:rPr>
              <w:t>7,495</w:t>
            </w:r>
          </w:p>
        </w:tc>
        <w:tc>
          <w:tcPr>
            <w:tcW w:w="763" w:type="pct"/>
          </w:tcPr>
          <w:p w14:paraId="1618F2F1" w14:textId="77777777" w:rsidR="00086FE9" w:rsidRPr="00F060A1" w:rsidRDefault="00086FE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3,014</w:t>
            </w:r>
          </w:p>
        </w:tc>
        <w:tc>
          <w:tcPr>
            <w:tcW w:w="883" w:type="pct"/>
          </w:tcPr>
          <w:p w14:paraId="562CCC69" w14:textId="77777777" w:rsidR="00086FE9" w:rsidRPr="00F060A1" w:rsidRDefault="00086FE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1,988</w:t>
            </w:r>
          </w:p>
        </w:tc>
        <w:tc>
          <w:tcPr>
            <w:tcW w:w="883" w:type="pct"/>
          </w:tcPr>
          <w:p w14:paraId="0FAAAF37" w14:textId="77777777" w:rsidR="00086FE9" w:rsidRPr="00F060A1" w:rsidRDefault="00086FE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920</w:t>
            </w:r>
          </w:p>
        </w:tc>
        <w:tc>
          <w:tcPr>
            <w:tcW w:w="883" w:type="pct"/>
          </w:tcPr>
          <w:p w14:paraId="22108702" w14:textId="77777777" w:rsidR="00086FE9" w:rsidRPr="00F060A1" w:rsidRDefault="00086FE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$3,798,596</w:t>
            </w:r>
          </w:p>
        </w:tc>
        <w:tc>
          <w:tcPr>
            <w:tcW w:w="883" w:type="pct"/>
          </w:tcPr>
          <w:p w14:paraId="6F1809C7" w14:textId="77777777" w:rsidR="00086FE9" w:rsidRPr="00F060A1" w:rsidRDefault="00086FE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$1,911</w:t>
            </w:r>
          </w:p>
        </w:tc>
      </w:tr>
    </w:tbl>
    <w:p w14:paraId="008CE0DC" w14:textId="4572D822" w:rsidR="00086FE9" w:rsidRPr="00F060A1" w:rsidRDefault="00086FE9" w:rsidP="00086FE9">
      <w:pPr>
        <w:pStyle w:val="FigureSource"/>
        <w:rPr>
          <w:lang w:val="es-US"/>
        </w:rPr>
      </w:pPr>
      <w:r w:rsidRPr="00F060A1">
        <w:rPr>
          <w:lang w:val="es-US"/>
        </w:rPr>
        <w:t>Fuente: FEMA IA (2020)</w:t>
      </w:r>
    </w:p>
    <w:p w14:paraId="52DCE200" w14:textId="33B4408E" w:rsidR="001B4745" w:rsidRPr="00F060A1" w:rsidRDefault="001B4745" w:rsidP="001E20DA">
      <w:pPr>
        <w:pStyle w:val="Heading2"/>
        <w:rPr>
          <w:lang w:val="es-US"/>
        </w:rPr>
      </w:pPr>
      <w:bookmarkStart w:id="33" w:name="_Ref169869603"/>
      <w:bookmarkStart w:id="34" w:name="_Toc171775983"/>
      <w:r w:rsidRPr="00F060A1">
        <w:rPr>
          <w:lang w:val="es-US"/>
        </w:rPr>
        <w:t>Demografía</w:t>
      </w:r>
      <w:bookmarkEnd w:id="33"/>
      <w:bookmarkEnd w:id="34"/>
    </w:p>
    <w:p w14:paraId="55749604" w14:textId="77777777" w:rsidR="00335186" w:rsidRPr="00F060A1" w:rsidRDefault="006D0EBD" w:rsidP="00335186">
      <w:pPr>
        <w:pStyle w:val="MainBodyText"/>
        <w:rPr>
          <w:lang w:val="es-US"/>
        </w:rPr>
      </w:pPr>
      <w:r w:rsidRPr="00F060A1">
        <w:rPr>
          <w:lang w:val="es-US"/>
        </w:rPr>
        <w:t>Esta sección analiza la demografía y la vulnerabilidad social dentro del Condado de Baldwin para informar el diseño del programa de recuperación de desastres.</w:t>
      </w:r>
    </w:p>
    <w:p w14:paraId="7D89260A" w14:textId="441D2023" w:rsidR="006D0EBD" w:rsidRPr="00F060A1" w:rsidRDefault="00782EDB" w:rsidP="006D0EBD">
      <w:pPr>
        <w:pStyle w:val="MainBodyText"/>
        <w:rPr>
          <w:lang w:val="es-US"/>
        </w:rPr>
      </w:pPr>
      <w:r w:rsidRPr="00F060A1">
        <w:rPr>
          <w:lang w:val="es-US"/>
        </w:rPr>
        <w:t>El Condado de Baldwin tiene una población total de 233,420, lo que lo convierte en el cuarto condado más grande de Alabama. También es el condado de más rápido crecimiento en el estado, ya que experimentó un aumento de población del 29 por ciento entre 2010 y 2020 debido a la migración al condado. El área metropolitana (Daphne-Fairhope-Foley, AL) también se ubica como una de las áreas metropolitanas de más rápido crecimiento en Estados Unidos.</w:t>
      </w:r>
      <w:r w:rsidR="00B16F53" w:rsidRPr="00F060A1">
        <w:rPr>
          <w:rStyle w:val="FootnoteReference"/>
          <w:lang w:val="es-US"/>
        </w:rPr>
        <w:footnoteReference w:id="3"/>
      </w:r>
    </w:p>
    <w:p w14:paraId="3A801FCB" w14:textId="0C690FDC" w:rsidR="00BF1B03" w:rsidRPr="00F060A1" w:rsidRDefault="006A2862" w:rsidP="00BF1B03">
      <w:pPr>
        <w:pStyle w:val="MainBodyText"/>
        <w:rPr>
          <w:lang w:val="es-US"/>
        </w:rPr>
      </w:pPr>
      <w:r w:rsidRPr="00F060A1">
        <w:rPr>
          <w:lang w:val="es-US"/>
        </w:rPr>
        <w:t>De la población total del Condado de Baldwin, el 57.6 por ciento de la población tiene entre 18 y 65 años, el 21.2 por ciento tiene 65 años o más y el 21.1 por ciento de la población tiene menos de 18 años. Aproximadamente el 14 por ciento de la población del Condado de Baldwin tiene una discapacidad.</w:t>
      </w:r>
    </w:p>
    <w:p w14:paraId="6AB3AACA" w14:textId="0F8BA016" w:rsidR="007616FF" w:rsidRPr="00F060A1" w:rsidRDefault="003B0F35" w:rsidP="006D0EBD">
      <w:pPr>
        <w:pStyle w:val="MainBodyText"/>
        <w:rPr>
          <w:lang w:val="es-US"/>
        </w:rPr>
      </w:pPr>
      <w:r w:rsidRPr="00F060A1">
        <w:rPr>
          <w:lang w:val="es-US"/>
        </w:rPr>
        <w:lastRenderedPageBreak/>
        <w:t>En 2022, la composición étnica y racial del Condado de Baldwin era 4.6 por ciento hispana o latina, 84 por ciento blanca o caucásica, 8.3 por ciento negra o afroamericana y 6.4 por ciento otros (</w:t>
      </w:r>
      <w:r w:rsidR="00796D07" w:rsidRPr="00F060A1">
        <w:rPr>
          <w:lang w:val="es-US"/>
        </w:rPr>
        <w:fldChar w:fldCharType="begin"/>
      </w:r>
      <w:r w:rsidR="00796D07" w:rsidRPr="00F060A1">
        <w:rPr>
          <w:lang w:val="es-US"/>
        </w:rPr>
        <w:instrText xml:space="preserve"> REF _Ref170287373 \h </w:instrText>
      </w:r>
      <w:r w:rsidR="00796D07" w:rsidRPr="00F060A1">
        <w:rPr>
          <w:lang w:val="es-US"/>
        </w:rPr>
      </w:r>
      <w:r w:rsidR="00796D07" w:rsidRPr="00F060A1">
        <w:rPr>
          <w:lang w:val="es-US"/>
        </w:rPr>
        <w:fldChar w:fldCharType="separate"/>
      </w:r>
      <w:r w:rsidR="00796D07" w:rsidRPr="00F060A1">
        <w:rPr>
          <w:lang w:val="es-US"/>
        </w:rPr>
        <w:t>Table 7</w:t>
      </w:r>
      <w:r w:rsidR="00796D07" w:rsidRPr="00F060A1">
        <w:rPr>
          <w:lang w:val="es-US"/>
        </w:rPr>
        <w:fldChar w:fldCharType="end"/>
      </w:r>
      <w:r w:rsidRPr="00F060A1">
        <w:rPr>
          <w:lang w:val="es-US"/>
        </w:rPr>
        <w:t xml:space="preserve">). </w:t>
      </w:r>
    </w:p>
    <w:p w14:paraId="75F4A862" w14:textId="77777777" w:rsidR="008E12FA" w:rsidRPr="00F060A1" w:rsidRDefault="008E12FA" w:rsidP="006D0EBD">
      <w:pPr>
        <w:pStyle w:val="MainBodyText"/>
        <w:rPr>
          <w:lang w:val="es-US"/>
        </w:rPr>
      </w:pPr>
    </w:p>
    <w:p w14:paraId="63C550CE" w14:textId="2659E67B" w:rsidR="006D0EBD" w:rsidRPr="00F060A1" w:rsidRDefault="006D0EBD" w:rsidP="006D0EBD">
      <w:pPr>
        <w:pStyle w:val="Caption"/>
        <w:rPr>
          <w:lang w:val="es-US"/>
        </w:rPr>
      </w:pPr>
      <w:bookmarkStart w:id="35" w:name="_Ref170287373"/>
      <w:bookmarkStart w:id="36" w:name="_Toc171966033"/>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35DB0" w:rsidRPr="00F060A1">
        <w:rPr>
          <w:lang w:val="es-US"/>
        </w:rPr>
        <w:t>7</w:t>
      </w:r>
      <w:r w:rsidRPr="00F060A1">
        <w:rPr>
          <w:lang w:val="es-US"/>
        </w:rPr>
        <w:fldChar w:fldCharType="end"/>
      </w:r>
      <w:bookmarkEnd w:id="35"/>
      <w:r w:rsidRPr="00F060A1">
        <w:rPr>
          <w:lang w:val="es-US"/>
        </w:rPr>
        <w:t>: Demografía, Condado de Baldwin, 2022</w:t>
      </w:r>
      <w:bookmarkEnd w:id="36"/>
    </w:p>
    <w:tbl>
      <w:tblPr>
        <w:tblStyle w:val="CivixTable"/>
        <w:tblW w:w="5000" w:type="pct"/>
        <w:tblLook w:val="04A0" w:firstRow="1" w:lastRow="0" w:firstColumn="1" w:lastColumn="0" w:noHBand="0" w:noVBand="1"/>
      </w:tblPr>
      <w:tblGrid>
        <w:gridCol w:w="6653"/>
        <w:gridCol w:w="1339"/>
        <w:gridCol w:w="1358"/>
      </w:tblGrid>
      <w:tr w:rsidR="006D0EBD" w:rsidRPr="00F060A1" w14:paraId="3DA7565F" w14:textId="77777777" w:rsidTr="00277C71">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58" w:type="pct"/>
            <w:hideMark/>
          </w:tcPr>
          <w:p w14:paraId="23B9E8F9" w14:textId="77777777" w:rsidR="006D0EBD" w:rsidRPr="00F060A1" w:rsidRDefault="006D0EBD">
            <w:pPr>
              <w:rPr>
                <w:lang w:val="es-US"/>
              </w:rPr>
            </w:pPr>
            <w:r w:rsidRPr="00F060A1">
              <w:rPr>
                <w:lang w:val="es-US"/>
              </w:rPr>
              <w:t xml:space="preserve">Demografía </w:t>
            </w:r>
          </w:p>
        </w:tc>
        <w:tc>
          <w:tcPr>
            <w:tcW w:w="716" w:type="pct"/>
            <w:hideMark/>
          </w:tcPr>
          <w:p w14:paraId="2E2B4EC8" w14:textId="69BF02F1" w:rsidR="006D0EBD" w:rsidRPr="00F060A1" w:rsidRDefault="006D0EBD" w:rsidP="00300616">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Recuento</w:t>
            </w:r>
          </w:p>
        </w:tc>
        <w:tc>
          <w:tcPr>
            <w:tcW w:w="726" w:type="pct"/>
            <w:hideMark/>
          </w:tcPr>
          <w:p w14:paraId="4E7A1C95" w14:textId="77777777" w:rsidR="006D0EBD" w:rsidRPr="00F060A1" w:rsidRDefault="006D0EBD" w:rsidP="00300616">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Porcentaje</w:t>
            </w:r>
          </w:p>
        </w:tc>
      </w:tr>
      <w:tr w:rsidR="006D0EBD" w:rsidRPr="00F060A1" w14:paraId="07FF2875" w14:textId="77777777" w:rsidTr="00277C71">
        <w:trPr>
          <w:trHeight w:val="267"/>
        </w:trPr>
        <w:tc>
          <w:tcPr>
            <w:cnfStyle w:val="001000000000" w:firstRow="0" w:lastRow="0" w:firstColumn="1" w:lastColumn="0" w:oddVBand="0" w:evenVBand="0" w:oddHBand="0" w:evenHBand="0" w:firstRowFirstColumn="0" w:firstRowLastColumn="0" w:lastRowFirstColumn="0" w:lastRowLastColumn="0"/>
            <w:tcW w:w="3558" w:type="pct"/>
            <w:hideMark/>
          </w:tcPr>
          <w:p w14:paraId="57A956F9" w14:textId="77777777" w:rsidR="006D0EBD" w:rsidRPr="00F060A1" w:rsidRDefault="006D0EBD">
            <w:pPr>
              <w:rPr>
                <w:lang w:val="es-US"/>
              </w:rPr>
            </w:pPr>
            <w:r w:rsidRPr="00F060A1">
              <w:rPr>
                <w:lang w:val="es-US"/>
              </w:rPr>
              <w:t>Población total</w:t>
            </w:r>
          </w:p>
        </w:tc>
        <w:tc>
          <w:tcPr>
            <w:tcW w:w="716" w:type="pct"/>
            <w:vAlign w:val="bottom"/>
          </w:tcPr>
          <w:p w14:paraId="167A6DD8" w14:textId="4CB9BBB4" w:rsidR="006D0EBD" w:rsidRPr="00F060A1" w:rsidRDefault="006D0EBD" w:rsidP="0030061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233,420</w:t>
            </w:r>
          </w:p>
        </w:tc>
        <w:tc>
          <w:tcPr>
            <w:tcW w:w="726" w:type="pct"/>
            <w:vAlign w:val="bottom"/>
          </w:tcPr>
          <w:p w14:paraId="71D4B3B5" w14:textId="0C62C1EF" w:rsidR="006D0EBD" w:rsidRPr="00F060A1" w:rsidRDefault="006D0EBD" w:rsidP="00300616">
            <w:pPr>
              <w:cnfStyle w:val="000000000000" w:firstRow="0" w:lastRow="0" w:firstColumn="0" w:lastColumn="0" w:oddVBand="0" w:evenVBand="0" w:oddHBand="0" w:evenHBand="0" w:firstRowFirstColumn="0" w:firstRowLastColumn="0" w:lastRowFirstColumn="0" w:lastRowLastColumn="0"/>
              <w:rPr>
                <w:lang w:val="es-US"/>
              </w:rPr>
            </w:pPr>
          </w:p>
        </w:tc>
      </w:tr>
      <w:tr w:rsidR="006D0EBD" w:rsidRPr="00F060A1" w14:paraId="294CD360" w14:textId="77777777" w:rsidTr="00277C71">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58" w:type="pct"/>
            <w:hideMark/>
          </w:tcPr>
          <w:p w14:paraId="62BFD42A" w14:textId="77777777" w:rsidR="006D0EBD" w:rsidRPr="00F060A1" w:rsidRDefault="006D0EBD">
            <w:pPr>
              <w:rPr>
                <w:lang w:val="es-US"/>
              </w:rPr>
            </w:pPr>
            <w:r w:rsidRPr="00F060A1">
              <w:rPr>
                <w:lang w:val="es-US"/>
              </w:rPr>
              <w:t>Menos de 5 años</w:t>
            </w:r>
          </w:p>
        </w:tc>
        <w:tc>
          <w:tcPr>
            <w:tcW w:w="716" w:type="pct"/>
            <w:vAlign w:val="bottom"/>
          </w:tcPr>
          <w:p w14:paraId="743B29EB" w14:textId="50AFF4A2" w:rsidR="006D0EBD" w:rsidRPr="00F060A1" w:rsidRDefault="006D0EBD" w:rsidP="0030061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12,104</w:t>
            </w:r>
          </w:p>
        </w:tc>
        <w:tc>
          <w:tcPr>
            <w:tcW w:w="726" w:type="pct"/>
            <w:vAlign w:val="bottom"/>
          </w:tcPr>
          <w:p w14:paraId="1CC41455" w14:textId="77777777" w:rsidR="006D0EBD" w:rsidRPr="00F060A1" w:rsidRDefault="006D0EBD" w:rsidP="0030061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5.2%</w:t>
            </w:r>
          </w:p>
        </w:tc>
      </w:tr>
      <w:tr w:rsidR="006D0EBD" w:rsidRPr="00F060A1" w14:paraId="2D8074C2" w14:textId="77777777" w:rsidTr="00277C71">
        <w:trPr>
          <w:trHeight w:val="267"/>
        </w:trPr>
        <w:tc>
          <w:tcPr>
            <w:cnfStyle w:val="001000000000" w:firstRow="0" w:lastRow="0" w:firstColumn="1" w:lastColumn="0" w:oddVBand="0" w:evenVBand="0" w:oddHBand="0" w:evenHBand="0" w:firstRowFirstColumn="0" w:firstRowLastColumn="0" w:lastRowFirstColumn="0" w:lastRowLastColumn="0"/>
            <w:tcW w:w="3558" w:type="pct"/>
            <w:hideMark/>
          </w:tcPr>
          <w:p w14:paraId="0355E332" w14:textId="77777777" w:rsidR="006D0EBD" w:rsidRPr="00F060A1" w:rsidRDefault="006D0EBD">
            <w:pPr>
              <w:rPr>
                <w:lang w:val="es-US"/>
              </w:rPr>
            </w:pPr>
            <w:r w:rsidRPr="00F060A1">
              <w:rPr>
                <w:lang w:val="es-US"/>
              </w:rPr>
              <w:t>65 años y más</w:t>
            </w:r>
          </w:p>
        </w:tc>
        <w:tc>
          <w:tcPr>
            <w:tcW w:w="716" w:type="pct"/>
            <w:vAlign w:val="bottom"/>
          </w:tcPr>
          <w:p w14:paraId="10F99610" w14:textId="4B774064" w:rsidR="006D0EBD" w:rsidRPr="00F060A1" w:rsidRDefault="006D0EBD" w:rsidP="0030061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49,499</w:t>
            </w:r>
          </w:p>
        </w:tc>
        <w:tc>
          <w:tcPr>
            <w:tcW w:w="726" w:type="pct"/>
            <w:vAlign w:val="bottom"/>
          </w:tcPr>
          <w:p w14:paraId="51FE8D52" w14:textId="77777777" w:rsidR="006D0EBD" w:rsidRPr="00F060A1" w:rsidRDefault="006D0EBD" w:rsidP="0030061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21.2%</w:t>
            </w:r>
          </w:p>
        </w:tc>
      </w:tr>
      <w:tr w:rsidR="006D0EBD" w:rsidRPr="00F060A1" w14:paraId="3E5399F5" w14:textId="77777777" w:rsidTr="00277C71">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58" w:type="pct"/>
            <w:hideMark/>
          </w:tcPr>
          <w:p w14:paraId="340BF485" w14:textId="77777777" w:rsidR="006D0EBD" w:rsidRPr="00F060A1" w:rsidRDefault="006D0EBD">
            <w:pPr>
              <w:rPr>
                <w:lang w:val="es-US"/>
              </w:rPr>
            </w:pPr>
            <w:r w:rsidRPr="00F060A1">
              <w:rPr>
                <w:lang w:val="es-US"/>
              </w:rPr>
              <w:t>Población con una discapacidad</w:t>
            </w:r>
          </w:p>
        </w:tc>
        <w:tc>
          <w:tcPr>
            <w:tcW w:w="716" w:type="pct"/>
            <w:vAlign w:val="bottom"/>
          </w:tcPr>
          <w:p w14:paraId="49B05514" w14:textId="1F9BEF64" w:rsidR="006D0EBD" w:rsidRPr="00F060A1" w:rsidRDefault="006D0EBD" w:rsidP="0030061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31,878</w:t>
            </w:r>
          </w:p>
        </w:tc>
        <w:tc>
          <w:tcPr>
            <w:tcW w:w="726" w:type="pct"/>
            <w:vAlign w:val="bottom"/>
          </w:tcPr>
          <w:p w14:paraId="0CBCB40A" w14:textId="77777777" w:rsidR="006D0EBD" w:rsidRPr="00F060A1" w:rsidRDefault="006D0EBD" w:rsidP="0030061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13.9%</w:t>
            </w:r>
          </w:p>
        </w:tc>
      </w:tr>
      <w:tr w:rsidR="00C93519" w:rsidRPr="00F060A1" w14:paraId="5E0AFF92" w14:textId="77777777" w:rsidTr="00277C71">
        <w:trPr>
          <w:trHeight w:val="280"/>
        </w:trPr>
        <w:tc>
          <w:tcPr>
            <w:cnfStyle w:val="001000000000" w:firstRow="0" w:lastRow="0" w:firstColumn="1" w:lastColumn="0" w:oddVBand="0" w:evenVBand="0" w:oddHBand="0" w:evenHBand="0" w:firstRowFirstColumn="0" w:firstRowLastColumn="0" w:lastRowFirstColumn="0" w:lastRowLastColumn="0"/>
            <w:tcW w:w="3558" w:type="pct"/>
          </w:tcPr>
          <w:p w14:paraId="2F2A310B" w14:textId="757BC488" w:rsidR="00C93519" w:rsidRPr="00F060A1" w:rsidRDefault="00C93519">
            <w:pPr>
              <w:rPr>
                <w:b/>
                <w:bCs/>
                <w:lang w:val="es-US"/>
              </w:rPr>
            </w:pPr>
            <w:r w:rsidRPr="00F060A1">
              <w:rPr>
                <w:b/>
                <w:lang w:val="es-US"/>
              </w:rPr>
              <w:t>Etnia</w:t>
            </w:r>
          </w:p>
        </w:tc>
        <w:tc>
          <w:tcPr>
            <w:tcW w:w="716" w:type="pct"/>
            <w:vAlign w:val="bottom"/>
          </w:tcPr>
          <w:p w14:paraId="00A830F7" w14:textId="77777777" w:rsidR="00C93519" w:rsidRPr="00F060A1" w:rsidRDefault="00C93519" w:rsidP="00300616">
            <w:pPr>
              <w:cnfStyle w:val="000000000000" w:firstRow="0" w:lastRow="0" w:firstColumn="0" w:lastColumn="0" w:oddVBand="0" w:evenVBand="0" w:oddHBand="0" w:evenHBand="0" w:firstRowFirstColumn="0" w:firstRowLastColumn="0" w:lastRowFirstColumn="0" w:lastRowLastColumn="0"/>
              <w:rPr>
                <w:lang w:val="es-US"/>
              </w:rPr>
            </w:pPr>
          </w:p>
        </w:tc>
        <w:tc>
          <w:tcPr>
            <w:tcW w:w="726" w:type="pct"/>
            <w:vAlign w:val="bottom"/>
          </w:tcPr>
          <w:p w14:paraId="4F6B2F86" w14:textId="77777777" w:rsidR="00C93519" w:rsidRPr="00F060A1" w:rsidRDefault="00C93519" w:rsidP="00300616">
            <w:pPr>
              <w:cnfStyle w:val="000000000000" w:firstRow="0" w:lastRow="0" w:firstColumn="0" w:lastColumn="0" w:oddVBand="0" w:evenVBand="0" w:oddHBand="0" w:evenHBand="0" w:firstRowFirstColumn="0" w:firstRowLastColumn="0" w:lastRowFirstColumn="0" w:lastRowLastColumn="0"/>
              <w:rPr>
                <w:lang w:val="es-US"/>
              </w:rPr>
            </w:pPr>
          </w:p>
        </w:tc>
      </w:tr>
      <w:tr w:rsidR="00C93519" w:rsidRPr="00F060A1" w14:paraId="204CDE0C" w14:textId="77777777" w:rsidTr="00277C71">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58" w:type="pct"/>
          </w:tcPr>
          <w:p w14:paraId="616AF38F" w14:textId="56E61CE3" w:rsidR="00C93519" w:rsidRPr="00F060A1" w:rsidRDefault="00C93519">
            <w:pPr>
              <w:rPr>
                <w:lang w:val="es-US"/>
              </w:rPr>
            </w:pPr>
            <w:r w:rsidRPr="00F060A1">
              <w:rPr>
                <w:lang w:val="es-US"/>
              </w:rPr>
              <w:t>Hispano o latino de cualquier raza</w:t>
            </w:r>
          </w:p>
        </w:tc>
        <w:tc>
          <w:tcPr>
            <w:tcW w:w="716" w:type="pct"/>
            <w:vAlign w:val="bottom"/>
          </w:tcPr>
          <w:p w14:paraId="5F0E9D79" w14:textId="105C6F57" w:rsidR="00C93519" w:rsidRPr="00F060A1" w:rsidRDefault="00D31CB2" w:rsidP="0030061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10,737</w:t>
            </w:r>
          </w:p>
        </w:tc>
        <w:tc>
          <w:tcPr>
            <w:tcW w:w="726" w:type="pct"/>
            <w:vAlign w:val="bottom"/>
          </w:tcPr>
          <w:p w14:paraId="4EBC13B5" w14:textId="718CB6AB" w:rsidR="00C93519" w:rsidRPr="00F060A1" w:rsidRDefault="00403F55" w:rsidP="0030061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4.6%</w:t>
            </w:r>
          </w:p>
        </w:tc>
      </w:tr>
      <w:tr w:rsidR="00C93519" w:rsidRPr="00F060A1" w14:paraId="0C531EB6" w14:textId="77777777" w:rsidTr="00277C71">
        <w:trPr>
          <w:trHeight w:val="280"/>
        </w:trPr>
        <w:tc>
          <w:tcPr>
            <w:cnfStyle w:val="001000000000" w:firstRow="0" w:lastRow="0" w:firstColumn="1" w:lastColumn="0" w:oddVBand="0" w:evenVBand="0" w:oddHBand="0" w:evenHBand="0" w:firstRowFirstColumn="0" w:firstRowLastColumn="0" w:lastRowFirstColumn="0" w:lastRowLastColumn="0"/>
            <w:tcW w:w="3558" w:type="pct"/>
          </w:tcPr>
          <w:p w14:paraId="66FB6BD0" w14:textId="069901A5" w:rsidR="00C93519" w:rsidRPr="00F060A1" w:rsidRDefault="009756FF">
            <w:pPr>
              <w:rPr>
                <w:lang w:val="es-US"/>
              </w:rPr>
            </w:pPr>
            <w:r w:rsidRPr="00F060A1">
              <w:rPr>
                <w:lang w:val="es-US"/>
              </w:rPr>
              <w:t>No Hispano o latino</w:t>
            </w:r>
          </w:p>
        </w:tc>
        <w:tc>
          <w:tcPr>
            <w:tcW w:w="716" w:type="pct"/>
            <w:vAlign w:val="bottom"/>
          </w:tcPr>
          <w:p w14:paraId="5663FA5B" w14:textId="4D82BC87" w:rsidR="00C93519" w:rsidRPr="00F060A1" w:rsidRDefault="00D31CB2" w:rsidP="0030061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222,683</w:t>
            </w:r>
          </w:p>
        </w:tc>
        <w:tc>
          <w:tcPr>
            <w:tcW w:w="726" w:type="pct"/>
            <w:vAlign w:val="bottom"/>
          </w:tcPr>
          <w:p w14:paraId="54884F32" w14:textId="4B10F5C7" w:rsidR="00C93519" w:rsidRPr="00F060A1" w:rsidRDefault="00403F55" w:rsidP="0030061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95.4%</w:t>
            </w:r>
          </w:p>
        </w:tc>
      </w:tr>
      <w:tr w:rsidR="00C93519" w:rsidRPr="00F060A1" w14:paraId="11364C24" w14:textId="77777777" w:rsidTr="00277C71">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558" w:type="pct"/>
          </w:tcPr>
          <w:p w14:paraId="014D1E6C" w14:textId="5035DF9E" w:rsidR="00C93519" w:rsidRPr="00F060A1" w:rsidRDefault="00C93519">
            <w:pPr>
              <w:rPr>
                <w:b/>
                <w:bCs/>
                <w:lang w:val="es-US"/>
              </w:rPr>
            </w:pPr>
            <w:r w:rsidRPr="00F060A1">
              <w:rPr>
                <w:b/>
                <w:lang w:val="es-US"/>
              </w:rPr>
              <w:t>Raza</w:t>
            </w:r>
          </w:p>
        </w:tc>
        <w:tc>
          <w:tcPr>
            <w:tcW w:w="716" w:type="pct"/>
            <w:vAlign w:val="bottom"/>
          </w:tcPr>
          <w:p w14:paraId="0694BE86" w14:textId="77777777" w:rsidR="00C93519" w:rsidRPr="00F060A1" w:rsidRDefault="00C93519" w:rsidP="00300616">
            <w:pPr>
              <w:cnfStyle w:val="000000010000" w:firstRow="0" w:lastRow="0" w:firstColumn="0" w:lastColumn="0" w:oddVBand="0" w:evenVBand="0" w:oddHBand="0" w:evenHBand="1" w:firstRowFirstColumn="0" w:firstRowLastColumn="0" w:lastRowFirstColumn="0" w:lastRowLastColumn="0"/>
              <w:rPr>
                <w:lang w:val="es-US"/>
              </w:rPr>
            </w:pPr>
          </w:p>
        </w:tc>
        <w:tc>
          <w:tcPr>
            <w:tcW w:w="726" w:type="pct"/>
            <w:vAlign w:val="bottom"/>
          </w:tcPr>
          <w:p w14:paraId="135DD162" w14:textId="77777777" w:rsidR="00C93519" w:rsidRPr="00F060A1" w:rsidRDefault="00C93519" w:rsidP="00300616">
            <w:pPr>
              <w:cnfStyle w:val="000000010000" w:firstRow="0" w:lastRow="0" w:firstColumn="0" w:lastColumn="0" w:oddVBand="0" w:evenVBand="0" w:oddHBand="0" w:evenHBand="1" w:firstRowFirstColumn="0" w:firstRowLastColumn="0" w:lastRowFirstColumn="0" w:lastRowLastColumn="0"/>
              <w:rPr>
                <w:lang w:val="es-US"/>
              </w:rPr>
            </w:pPr>
          </w:p>
        </w:tc>
      </w:tr>
      <w:tr w:rsidR="006D0EBD" w:rsidRPr="00F060A1" w14:paraId="31BEE895" w14:textId="77777777" w:rsidTr="00277C71">
        <w:trPr>
          <w:trHeight w:val="267"/>
        </w:trPr>
        <w:tc>
          <w:tcPr>
            <w:cnfStyle w:val="001000000000" w:firstRow="0" w:lastRow="0" w:firstColumn="1" w:lastColumn="0" w:oddVBand="0" w:evenVBand="0" w:oddHBand="0" w:evenHBand="0" w:firstRowFirstColumn="0" w:firstRowLastColumn="0" w:lastRowFirstColumn="0" w:lastRowLastColumn="0"/>
            <w:tcW w:w="3558" w:type="pct"/>
            <w:hideMark/>
          </w:tcPr>
          <w:p w14:paraId="284619EE" w14:textId="77777777" w:rsidR="006D0EBD" w:rsidRPr="00F060A1" w:rsidRDefault="006D0EBD">
            <w:pPr>
              <w:rPr>
                <w:lang w:val="es-US"/>
              </w:rPr>
            </w:pPr>
            <w:r w:rsidRPr="00F060A1">
              <w:rPr>
                <w:lang w:val="es-US"/>
              </w:rPr>
              <w:t>Blancos o caucásicos</w:t>
            </w:r>
          </w:p>
        </w:tc>
        <w:tc>
          <w:tcPr>
            <w:tcW w:w="716" w:type="pct"/>
            <w:vAlign w:val="bottom"/>
          </w:tcPr>
          <w:p w14:paraId="245D95B5" w14:textId="56181C56" w:rsidR="006D0EBD" w:rsidRPr="00F060A1" w:rsidRDefault="006D0EBD" w:rsidP="0030061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195,998</w:t>
            </w:r>
          </w:p>
        </w:tc>
        <w:tc>
          <w:tcPr>
            <w:tcW w:w="726" w:type="pct"/>
            <w:vAlign w:val="bottom"/>
          </w:tcPr>
          <w:p w14:paraId="3544F6DA" w14:textId="77777777" w:rsidR="006D0EBD" w:rsidRPr="00F060A1" w:rsidRDefault="006D0EBD" w:rsidP="0030061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84.0%</w:t>
            </w:r>
          </w:p>
        </w:tc>
      </w:tr>
      <w:tr w:rsidR="006D0EBD" w:rsidRPr="00F060A1" w14:paraId="32A2895A" w14:textId="77777777" w:rsidTr="00277C71">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58" w:type="pct"/>
            <w:hideMark/>
          </w:tcPr>
          <w:p w14:paraId="03ED5860" w14:textId="77777777" w:rsidR="006D0EBD" w:rsidRPr="00F060A1" w:rsidRDefault="006D0EBD">
            <w:pPr>
              <w:rPr>
                <w:lang w:val="es-US"/>
              </w:rPr>
            </w:pPr>
            <w:r w:rsidRPr="00F060A1">
              <w:rPr>
                <w:lang w:val="es-US"/>
              </w:rPr>
              <w:t xml:space="preserve">Negros o afroamericanos </w:t>
            </w:r>
          </w:p>
        </w:tc>
        <w:tc>
          <w:tcPr>
            <w:tcW w:w="716" w:type="pct"/>
            <w:vAlign w:val="bottom"/>
          </w:tcPr>
          <w:p w14:paraId="43640FD9" w14:textId="12BD9204" w:rsidR="006D0EBD" w:rsidRPr="00F060A1" w:rsidRDefault="006D0EBD" w:rsidP="0030061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19,445</w:t>
            </w:r>
          </w:p>
        </w:tc>
        <w:tc>
          <w:tcPr>
            <w:tcW w:w="726" w:type="pct"/>
            <w:vAlign w:val="bottom"/>
          </w:tcPr>
          <w:p w14:paraId="70C0E1C7" w14:textId="77777777" w:rsidR="006D0EBD" w:rsidRPr="00F060A1" w:rsidRDefault="006D0EBD" w:rsidP="0030061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8.3%</w:t>
            </w:r>
          </w:p>
        </w:tc>
      </w:tr>
      <w:tr w:rsidR="006D0EBD" w:rsidRPr="00F060A1" w14:paraId="59EEE253" w14:textId="77777777" w:rsidTr="00277C71">
        <w:trPr>
          <w:trHeight w:val="267"/>
        </w:trPr>
        <w:tc>
          <w:tcPr>
            <w:cnfStyle w:val="001000000000" w:firstRow="0" w:lastRow="0" w:firstColumn="1" w:lastColumn="0" w:oddVBand="0" w:evenVBand="0" w:oddHBand="0" w:evenHBand="0" w:firstRowFirstColumn="0" w:firstRowLastColumn="0" w:lastRowFirstColumn="0" w:lastRowLastColumn="0"/>
            <w:tcW w:w="3558" w:type="pct"/>
            <w:hideMark/>
          </w:tcPr>
          <w:p w14:paraId="207C177E" w14:textId="77777777" w:rsidR="006D0EBD" w:rsidRPr="00F060A1" w:rsidRDefault="006D0EBD">
            <w:pPr>
              <w:rPr>
                <w:lang w:val="es-US"/>
              </w:rPr>
            </w:pPr>
            <w:r w:rsidRPr="00F060A1">
              <w:rPr>
                <w:lang w:val="es-US"/>
              </w:rPr>
              <w:t xml:space="preserve">Nativos americanos y nativos de Alaska </w:t>
            </w:r>
          </w:p>
        </w:tc>
        <w:tc>
          <w:tcPr>
            <w:tcW w:w="716" w:type="pct"/>
            <w:vAlign w:val="bottom"/>
          </w:tcPr>
          <w:p w14:paraId="539DEF6D" w14:textId="01258331" w:rsidR="006D0EBD" w:rsidRPr="00F060A1" w:rsidRDefault="006D0EBD" w:rsidP="0030061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848</w:t>
            </w:r>
          </w:p>
        </w:tc>
        <w:tc>
          <w:tcPr>
            <w:tcW w:w="726" w:type="pct"/>
            <w:vAlign w:val="bottom"/>
          </w:tcPr>
          <w:p w14:paraId="6CF6FA58" w14:textId="77777777" w:rsidR="006D0EBD" w:rsidRPr="00F060A1" w:rsidRDefault="006D0EBD" w:rsidP="0030061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0.4%</w:t>
            </w:r>
          </w:p>
        </w:tc>
      </w:tr>
      <w:tr w:rsidR="006D0EBD" w:rsidRPr="00F060A1" w14:paraId="3767DD34" w14:textId="77777777" w:rsidTr="00277C71">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58" w:type="pct"/>
            <w:hideMark/>
          </w:tcPr>
          <w:p w14:paraId="3C6D7AC5" w14:textId="77777777" w:rsidR="006D0EBD" w:rsidRPr="00F060A1" w:rsidRDefault="006D0EBD">
            <w:pPr>
              <w:rPr>
                <w:lang w:val="es-US"/>
              </w:rPr>
            </w:pPr>
            <w:r w:rsidRPr="00F060A1">
              <w:rPr>
                <w:lang w:val="es-US"/>
              </w:rPr>
              <w:t xml:space="preserve">Asiáticos </w:t>
            </w:r>
          </w:p>
        </w:tc>
        <w:tc>
          <w:tcPr>
            <w:tcW w:w="716" w:type="pct"/>
            <w:vAlign w:val="bottom"/>
          </w:tcPr>
          <w:p w14:paraId="4F0BB1A1" w14:textId="3D57F00E" w:rsidR="006D0EBD" w:rsidRPr="00F060A1" w:rsidRDefault="006D0EBD" w:rsidP="0030061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2,046</w:t>
            </w:r>
          </w:p>
        </w:tc>
        <w:tc>
          <w:tcPr>
            <w:tcW w:w="726" w:type="pct"/>
            <w:vAlign w:val="bottom"/>
          </w:tcPr>
          <w:p w14:paraId="0EAA5412" w14:textId="77777777" w:rsidR="006D0EBD" w:rsidRPr="00F060A1" w:rsidRDefault="006D0EBD" w:rsidP="0030061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0.9%</w:t>
            </w:r>
          </w:p>
        </w:tc>
      </w:tr>
      <w:tr w:rsidR="006D0EBD" w:rsidRPr="00F060A1" w14:paraId="60621BDD" w14:textId="77777777" w:rsidTr="00277C71">
        <w:trPr>
          <w:trHeight w:val="267"/>
        </w:trPr>
        <w:tc>
          <w:tcPr>
            <w:cnfStyle w:val="001000000000" w:firstRow="0" w:lastRow="0" w:firstColumn="1" w:lastColumn="0" w:oddVBand="0" w:evenVBand="0" w:oddHBand="0" w:evenHBand="0" w:firstRowFirstColumn="0" w:firstRowLastColumn="0" w:lastRowFirstColumn="0" w:lastRowLastColumn="0"/>
            <w:tcW w:w="3558" w:type="pct"/>
            <w:hideMark/>
          </w:tcPr>
          <w:p w14:paraId="269DE33E" w14:textId="77777777" w:rsidR="006D0EBD" w:rsidRPr="00F060A1" w:rsidRDefault="006D0EBD">
            <w:pPr>
              <w:rPr>
                <w:lang w:val="es-US"/>
              </w:rPr>
            </w:pPr>
            <w:r w:rsidRPr="00F060A1">
              <w:rPr>
                <w:lang w:val="es-US"/>
              </w:rPr>
              <w:t xml:space="preserve">Nativos de Hawái u otras islas del Pacífico </w:t>
            </w:r>
          </w:p>
        </w:tc>
        <w:tc>
          <w:tcPr>
            <w:tcW w:w="716" w:type="pct"/>
            <w:vAlign w:val="bottom"/>
          </w:tcPr>
          <w:p w14:paraId="122382B7" w14:textId="4FD52813" w:rsidR="006D0EBD" w:rsidRPr="00F060A1" w:rsidRDefault="006D0EBD" w:rsidP="0030061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31</w:t>
            </w:r>
          </w:p>
        </w:tc>
        <w:tc>
          <w:tcPr>
            <w:tcW w:w="726" w:type="pct"/>
            <w:vAlign w:val="bottom"/>
          </w:tcPr>
          <w:p w14:paraId="775A5B01" w14:textId="77777777" w:rsidR="006D0EBD" w:rsidRPr="00F060A1" w:rsidRDefault="006D0EBD" w:rsidP="0030061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0.0%</w:t>
            </w:r>
          </w:p>
        </w:tc>
      </w:tr>
      <w:tr w:rsidR="006D0EBD" w:rsidRPr="00F060A1" w14:paraId="052ED184" w14:textId="77777777" w:rsidTr="00277C71">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58" w:type="pct"/>
            <w:hideMark/>
          </w:tcPr>
          <w:p w14:paraId="2ED3D9B5" w14:textId="77777777" w:rsidR="006D0EBD" w:rsidRPr="00F060A1" w:rsidRDefault="006D0EBD">
            <w:pPr>
              <w:rPr>
                <w:lang w:val="es-US"/>
              </w:rPr>
            </w:pPr>
            <w:r w:rsidRPr="00F060A1">
              <w:rPr>
                <w:lang w:val="es-US"/>
              </w:rPr>
              <w:t>Otro</w:t>
            </w:r>
          </w:p>
        </w:tc>
        <w:tc>
          <w:tcPr>
            <w:tcW w:w="716" w:type="pct"/>
            <w:vAlign w:val="bottom"/>
          </w:tcPr>
          <w:p w14:paraId="1053C83A" w14:textId="2B49C462" w:rsidR="006D0EBD" w:rsidRPr="00F060A1" w:rsidRDefault="006D0EBD" w:rsidP="0030061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15,052</w:t>
            </w:r>
          </w:p>
        </w:tc>
        <w:tc>
          <w:tcPr>
            <w:tcW w:w="726" w:type="pct"/>
            <w:vAlign w:val="bottom"/>
          </w:tcPr>
          <w:p w14:paraId="793519E1" w14:textId="77777777" w:rsidR="006D0EBD" w:rsidRPr="00F060A1" w:rsidRDefault="006D0EBD" w:rsidP="0030061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6.4%</w:t>
            </w:r>
          </w:p>
        </w:tc>
      </w:tr>
    </w:tbl>
    <w:p w14:paraId="70286355" w14:textId="72AC810B" w:rsidR="006D0EBD" w:rsidRPr="00FD5512" w:rsidRDefault="006D0EBD" w:rsidP="006D0EBD">
      <w:pPr>
        <w:pStyle w:val="FigureSource"/>
        <w:rPr>
          <w:lang w:val="en-US"/>
        </w:rPr>
      </w:pPr>
      <w:r w:rsidRPr="00FD5512">
        <w:rPr>
          <w:lang w:val="en-US"/>
        </w:rPr>
        <w:t>Fuente: U.S. Census Bureau, 2022 American Community Survey 5-Year Estimates (2022)</w:t>
      </w:r>
    </w:p>
    <w:p w14:paraId="63107DE8" w14:textId="50E2AE8B" w:rsidR="007832B6" w:rsidRPr="00F060A1" w:rsidRDefault="007832B6" w:rsidP="006D0EBD">
      <w:pPr>
        <w:pStyle w:val="MainBodyText"/>
        <w:rPr>
          <w:b/>
          <w:bCs/>
          <w:lang w:val="es-US"/>
        </w:rPr>
      </w:pPr>
      <w:r w:rsidRPr="00F060A1">
        <w:rPr>
          <w:b/>
          <w:lang w:val="es-US"/>
        </w:rPr>
        <w:t>Tribu reconocida a nivel federal</w:t>
      </w:r>
    </w:p>
    <w:p w14:paraId="0B238E2D" w14:textId="77386BDE" w:rsidR="00B56AA4" w:rsidRPr="00F060A1" w:rsidRDefault="000C5066" w:rsidP="006D0EBD">
      <w:pPr>
        <w:pStyle w:val="MainBodyText"/>
        <w:rPr>
          <w:lang w:val="es-US"/>
        </w:rPr>
      </w:pPr>
      <w:r w:rsidRPr="00F060A1">
        <w:rPr>
          <w:lang w:val="es-US"/>
        </w:rPr>
        <w:t xml:space="preserve">La </w:t>
      </w:r>
      <w:proofErr w:type="spellStart"/>
      <w:r w:rsidRPr="00F060A1">
        <w:rPr>
          <w:lang w:val="es-US"/>
        </w:rPr>
        <w:t>Poarch</w:t>
      </w:r>
      <w:proofErr w:type="spellEnd"/>
      <w:r w:rsidRPr="00F060A1">
        <w:rPr>
          <w:lang w:val="es-US"/>
        </w:rPr>
        <w:t xml:space="preserve"> Band of Creek </w:t>
      </w:r>
      <w:proofErr w:type="spellStart"/>
      <w:r w:rsidRPr="00F060A1">
        <w:rPr>
          <w:lang w:val="es-US"/>
        </w:rPr>
        <w:t>Indians</w:t>
      </w:r>
      <w:proofErr w:type="spellEnd"/>
      <w:r w:rsidRPr="00F060A1">
        <w:rPr>
          <w:lang w:val="es-US"/>
        </w:rPr>
        <w:t xml:space="preserve">, una tribu reconocida a nivel federal con aproximadamente 2,200 </w:t>
      </w:r>
      <w:proofErr w:type="gramStart"/>
      <w:r w:rsidRPr="00F060A1">
        <w:rPr>
          <w:lang w:val="es-US"/>
        </w:rPr>
        <w:t>miembros,</w:t>
      </w:r>
      <w:proofErr w:type="gramEnd"/>
      <w:r w:rsidRPr="00F060A1">
        <w:rPr>
          <w:lang w:val="es-US"/>
        </w:rPr>
        <w:t xml:space="preserve"> tiene tierras tribales soberanas al norte del Condado de Baldwin. La </w:t>
      </w:r>
      <w:proofErr w:type="spellStart"/>
      <w:r w:rsidRPr="00F060A1">
        <w:rPr>
          <w:lang w:val="es-US"/>
        </w:rPr>
        <w:t>Poarch</w:t>
      </w:r>
      <w:proofErr w:type="spellEnd"/>
      <w:r w:rsidRPr="00F060A1">
        <w:rPr>
          <w:lang w:val="es-US"/>
        </w:rPr>
        <w:t xml:space="preserve"> Band of Creek </w:t>
      </w:r>
      <w:proofErr w:type="spellStart"/>
      <w:r w:rsidRPr="00F060A1">
        <w:rPr>
          <w:lang w:val="es-US"/>
        </w:rPr>
        <w:t>Indians</w:t>
      </w:r>
      <w:proofErr w:type="spellEnd"/>
      <w:r w:rsidRPr="00F060A1">
        <w:rPr>
          <w:lang w:val="es-US"/>
        </w:rPr>
        <w:t xml:space="preserve"> está actualmente gobernada por un Consejo Tribal electo de nueve miembros y tiene una Autoridad de Vivienda para </w:t>
      </w:r>
      <w:proofErr w:type="spellStart"/>
      <w:r w:rsidRPr="00F060A1">
        <w:rPr>
          <w:lang w:val="es-US"/>
        </w:rPr>
        <w:t>Poarch</w:t>
      </w:r>
      <w:proofErr w:type="spellEnd"/>
      <w:r w:rsidRPr="00F060A1">
        <w:rPr>
          <w:lang w:val="es-US"/>
        </w:rPr>
        <w:t xml:space="preserve"> Creek </w:t>
      </w:r>
      <w:proofErr w:type="spellStart"/>
      <w:r w:rsidRPr="00F060A1">
        <w:rPr>
          <w:lang w:val="es-US"/>
        </w:rPr>
        <w:t>Indians</w:t>
      </w:r>
      <w:proofErr w:type="spellEnd"/>
      <w:r w:rsidRPr="00F060A1">
        <w:rPr>
          <w:lang w:val="es-US"/>
        </w:rPr>
        <w:t xml:space="preserve"> que se estableció en 1984 con el objetivo de proporcionar vivienda a grupos familiares tribales de bajos ingresos y a miembros tribales de edad avanzada.</w:t>
      </w:r>
      <w:r w:rsidR="00B577DB" w:rsidRPr="00F060A1">
        <w:rPr>
          <w:rStyle w:val="FootnoteReference"/>
          <w:lang w:val="es-US"/>
        </w:rPr>
        <w:footnoteReference w:id="4"/>
      </w:r>
      <w:r w:rsidRPr="00F060A1">
        <w:rPr>
          <w:lang w:val="es-US"/>
        </w:rPr>
        <w:t xml:space="preserve"> La tribu también opera la Autoridad de Desarrollo de Empresas Indígenas Creek para crear oportunidades comerciales en múltiples sectores, incluidos hospitalidad, comercio minorista y fabricación. En 2012, </w:t>
      </w:r>
      <w:proofErr w:type="spellStart"/>
      <w:r w:rsidRPr="00F060A1">
        <w:rPr>
          <w:lang w:val="es-US"/>
        </w:rPr>
        <w:t>Poarch</w:t>
      </w:r>
      <w:proofErr w:type="spellEnd"/>
      <w:r w:rsidRPr="00F060A1">
        <w:rPr>
          <w:lang w:val="es-US"/>
        </w:rPr>
        <w:t xml:space="preserve"> Band of Creek </w:t>
      </w:r>
      <w:proofErr w:type="spellStart"/>
      <w:r w:rsidRPr="00F060A1">
        <w:rPr>
          <w:lang w:val="es-US"/>
        </w:rPr>
        <w:t>Indians</w:t>
      </w:r>
      <w:proofErr w:type="spellEnd"/>
      <w:r w:rsidRPr="00F060A1">
        <w:rPr>
          <w:lang w:val="es-US"/>
        </w:rPr>
        <w:t xml:space="preserve"> se asoció con la Ciudad de Foley para construir OWA Parks and Resort en Foley, AL. En 2023, la Tribu se asoció con la Ciudad de Foley y </w:t>
      </w:r>
      <w:proofErr w:type="spellStart"/>
      <w:r w:rsidRPr="00F060A1">
        <w:rPr>
          <w:lang w:val="es-US"/>
        </w:rPr>
        <w:t>Holtz</w:t>
      </w:r>
      <w:proofErr w:type="spellEnd"/>
      <w:r w:rsidRPr="00F060A1">
        <w:rPr>
          <w:lang w:val="es-US"/>
        </w:rPr>
        <w:t xml:space="preserve"> </w:t>
      </w:r>
      <w:proofErr w:type="spellStart"/>
      <w:r w:rsidRPr="00F060A1">
        <w:rPr>
          <w:lang w:val="es-US"/>
        </w:rPr>
        <w:t>Companies</w:t>
      </w:r>
      <w:proofErr w:type="spellEnd"/>
      <w:r w:rsidRPr="00F060A1">
        <w:rPr>
          <w:lang w:val="es-US"/>
        </w:rPr>
        <w:t xml:space="preserve"> para desarrollar un campus para la fuerza laboral estacional en Foley con dos residencias universitarias que podrían albergar a 600 trabajadores estacionales. Las ampliaciones futuras eventualmente albergarán a 2,400 trabajadores estacionales.</w:t>
      </w:r>
      <w:r w:rsidR="00766386" w:rsidRPr="00F060A1">
        <w:rPr>
          <w:rStyle w:val="FootnoteReference"/>
          <w:lang w:val="es-US"/>
        </w:rPr>
        <w:footnoteReference w:id="5"/>
      </w:r>
      <w:r w:rsidRPr="00F060A1">
        <w:rPr>
          <w:lang w:val="es-US"/>
        </w:rPr>
        <w:t xml:space="preserve"> </w:t>
      </w:r>
    </w:p>
    <w:p w14:paraId="28E6E6C7" w14:textId="7F1EAEDB" w:rsidR="00D948E3" w:rsidRPr="00F060A1" w:rsidRDefault="00D948E3" w:rsidP="006D0EBD">
      <w:pPr>
        <w:pStyle w:val="MainBodyText"/>
        <w:rPr>
          <w:b/>
          <w:bCs/>
          <w:lang w:val="es-US"/>
        </w:rPr>
      </w:pPr>
      <w:r w:rsidRPr="00F060A1">
        <w:rPr>
          <w:b/>
          <w:lang w:val="es-US"/>
        </w:rPr>
        <w:lastRenderedPageBreak/>
        <w:t>Población por género</w:t>
      </w:r>
    </w:p>
    <w:p w14:paraId="11855661" w14:textId="479246DB" w:rsidR="006D0EBD" w:rsidRPr="00F060A1" w:rsidRDefault="006D0EBD" w:rsidP="006D0EBD">
      <w:pPr>
        <w:pStyle w:val="MainBodyText"/>
        <w:rPr>
          <w:lang w:val="es-US"/>
        </w:rPr>
      </w:pPr>
      <w:r w:rsidRPr="00F060A1">
        <w:rPr>
          <w:lang w:val="es-US"/>
        </w:rPr>
        <w:t>De 2020 a 2022, la población general del Condado de Baldwin creció un 6.9 por ciento, mientras que la población masculina creció un 7.7 por ciento y la población femenina creció un 6.2 por ciento (Tabla 8). Si bien la tasa de crecimiento fue ligeramente mayor para los hombres, hay una mayor cantidad de mujeres en el Condado de Baldwin en general.</w:t>
      </w:r>
    </w:p>
    <w:p w14:paraId="434F8DBF" w14:textId="0F9BA2C0" w:rsidR="006D0EBD" w:rsidRPr="00F060A1" w:rsidRDefault="006D0EBD" w:rsidP="006D0EBD">
      <w:pPr>
        <w:pStyle w:val="Caption"/>
        <w:keepNext/>
        <w:rPr>
          <w:lang w:val="es-US"/>
        </w:rPr>
      </w:pPr>
      <w:bookmarkStart w:id="37" w:name="_Ref170480328"/>
      <w:bookmarkStart w:id="38" w:name="_Toc171966034"/>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35DB0" w:rsidRPr="00F060A1">
        <w:rPr>
          <w:lang w:val="es-US"/>
        </w:rPr>
        <w:t>8</w:t>
      </w:r>
      <w:r w:rsidRPr="00F060A1">
        <w:rPr>
          <w:lang w:val="es-US"/>
        </w:rPr>
        <w:fldChar w:fldCharType="end"/>
      </w:r>
      <w:bookmarkEnd w:id="37"/>
      <w:r w:rsidRPr="00F060A1">
        <w:rPr>
          <w:lang w:val="es-US"/>
        </w:rPr>
        <w:t>: Género por año, Condado de Baldwin</w:t>
      </w:r>
      <w:bookmarkEnd w:id="38"/>
    </w:p>
    <w:tbl>
      <w:tblPr>
        <w:tblStyle w:val="CivixTable"/>
        <w:tblW w:w="0" w:type="auto"/>
        <w:tblLook w:val="04A0" w:firstRow="1" w:lastRow="0" w:firstColumn="1" w:lastColumn="0" w:noHBand="0" w:noVBand="1"/>
      </w:tblPr>
      <w:tblGrid>
        <w:gridCol w:w="1870"/>
        <w:gridCol w:w="1870"/>
        <w:gridCol w:w="1870"/>
        <w:gridCol w:w="1870"/>
        <w:gridCol w:w="1870"/>
      </w:tblGrid>
      <w:tr w:rsidR="006D0EBD" w:rsidRPr="00F060A1" w14:paraId="05F45B5A" w14:textId="77777777" w:rsidTr="00F70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hideMark/>
          </w:tcPr>
          <w:p w14:paraId="5DFDAF4D" w14:textId="0739107B" w:rsidR="006D0EBD" w:rsidRPr="00F060A1" w:rsidRDefault="00F70CFE" w:rsidP="00F26171">
            <w:pPr>
              <w:pStyle w:val="MainBodyText"/>
              <w:rPr>
                <w:lang w:val="es-US"/>
              </w:rPr>
            </w:pPr>
            <w:r w:rsidRPr="00F060A1">
              <w:rPr>
                <w:lang w:val="es-US"/>
              </w:rPr>
              <w:t xml:space="preserve">Año </w:t>
            </w:r>
          </w:p>
        </w:tc>
        <w:tc>
          <w:tcPr>
            <w:tcW w:w="1870" w:type="dxa"/>
            <w:hideMark/>
          </w:tcPr>
          <w:p w14:paraId="683B11C9" w14:textId="77777777" w:rsidR="006D0EBD" w:rsidRPr="00F060A1" w:rsidRDefault="006D0EBD" w:rsidP="00F2617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Suma de la población total</w:t>
            </w:r>
          </w:p>
        </w:tc>
        <w:tc>
          <w:tcPr>
            <w:tcW w:w="1870" w:type="dxa"/>
            <w:hideMark/>
          </w:tcPr>
          <w:p w14:paraId="3D262CAD" w14:textId="77777777" w:rsidR="006D0EBD" w:rsidRPr="00F060A1" w:rsidRDefault="006D0EBD" w:rsidP="00F2617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Suma de la población masculina</w:t>
            </w:r>
          </w:p>
        </w:tc>
        <w:tc>
          <w:tcPr>
            <w:tcW w:w="1870" w:type="dxa"/>
            <w:hideMark/>
          </w:tcPr>
          <w:p w14:paraId="7C8CCED2" w14:textId="77777777" w:rsidR="006D0EBD" w:rsidRPr="00F060A1" w:rsidRDefault="006D0EBD" w:rsidP="00F2617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Suma de la población femenina</w:t>
            </w:r>
          </w:p>
        </w:tc>
        <w:tc>
          <w:tcPr>
            <w:tcW w:w="1870" w:type="dxa"/>
            <w:hideMark/>
          </w:tcPr>
          <w:p w14:paraId="40E756A9" w14:textId="77777777" w:rsidR="006D0EBD" w:rsidRPr="00F060A1" w:rsidRDefault="006D0EBD" w:rsidP="00F2617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Proporción promedio de hombres y mujeres</w:t>
            </w:r>
          </w:p>
        </w:tc>
      </w:tr>
      <w:tr w:rsidR="006D0EBD" w:rsidRPr="00F060A1" w14:paraId="70CF2082" w14:textId="77777777" w:rsidTr="00F70CFE">
        <w:tc>
          <w:tcPr>
            <w:cnfStyle w:val="001000000000" w:firstRow="0" w:lastRow="0" w:firstColumn="1" w:lastColumn="0" w:oddVBand="0" w:evenVBand="0" w:oddHBand="0" w:evenHBand="0" w:firstRowFirstColumn="0" w:firstRowLastColumn="0" w:lastRowFirstColumn="0" w:lastRowLastColumn="0"/>
            <w:tcW w:w="1870" w:type="dxa"/>
          </w:tcPr>
          <w:p w14:paraId="0A6149E4" w14:textId="77777777" w:rsidR="006D0EBD" w:rsidRPr="00F060A1" w:rsidRDefault="006D0EBD" w:rsidP="00F26171">
            <w:pPr>
              <w:pStyle w:val="MainBodyText"/>
              <w:rPr>
                <w:lang w:val="es-US"/>
              </w:rPr>
            </w:pPr>
            <w:r w:rsidRPr="00F060A1">
              <w:rPr>
                <w:lang w:val="es-US"/>
              </w:rPr>
              <w:t>2017</w:t>
            </w:r>
          </w:p>
        </w:tc>
        <w:tc>
          <w:tcPr>
            <w:tcW w:w="1870" w:type="dxa"/>
          </w:tcPr>
          <w:p w14:paraId="515C5A29"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246,435</w:t>
            </w:r>
          </w:p>
        </w:tc>
        <w:tc>
          <w:tcPr>
            <w:tcW w:w="1870" w:type="dxa"/>
          </w:tcPr>
          <w:p w14:paraId="5EFBC8C9"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120,664</w:t>
            </w:r>
          </w:p>
        </w:tc>
        <w:tc>
          <w:tcPr>
            <w:tcW w:w="1870" w:type="dxa"/>
          </w:tcPr>
          <w:p w14:paraId="7C52A474"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125,771</w:t>
            </w:r>
          </w:p>
        </w:tc>
        <w:tc>
          <w:tcPr>
            <w:tcW w:w="1870" w:type="dxa"/>
          </w:tcPr>
          <w:p w14:paraId="097BE364"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.96:1</w:t>
            </w:r>
          </w:p>
        </w:tc>
      </w:tr>
      <w:tr w:rsidR="006D0EBD" w:rsidRPr="00F060A1" w14:paraId="7B10B3FE" w14:textId="77777777" w:rsidTr="00F70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551F095F" w14:textId="77777777" w:rsidR="006D0EBD" w:rsidRPr="00F060A1" w:rsidRDefault="006D0EBD" w:rsidP="00F26171">
            <w:pPr>
              <w:pStyle w:val="MainBodyText"/>
              <w:rPr>
                <w:lang w:val="es-US"/>
              </w:rPr>
            </w:pPr>
            <w:r w:rsidRPr="00F060A1">
              <w:rPr>
                <w:lang w:val="es-US"/>
              </w:rPr>
              <w:t>2020</w:t>
            </w:r>
          </w:p>
        </w:tc>
        <w:tc>
          <w:tcPr>
            <w:tcW w:w="1870" w:type="dxa"/>
          </w:tcPr>
          <w:p w14:paraId="22B75BF4"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218,289</w:t>
            </w:r>
          </w:p>
        </w:tc>
        <w:tc>
          <w:tcPr>
            <w:tcW w:w="1870" w:type="dxa"/>
          </w:tcPr>
          <w:p w14:paraId="6F4F5C54"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105,889</w:t>
            </w:r>
          </w:p>
        </w:tc>
        <w:tc>
          <w:tcPr>
            <w:tcW w:w="1870" w:type="dxa"/>
          </w:tcPr>
          <w:p w14:paraId="529607AA"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112,400</w:t>
            </w:r>
          </w:p>
        </w:tc>
        <w:tc>
          <w:tcPr>
            <w:tcW w:w="1870" w:type="dxa"/>
          </w:tcPr>
          <w:p w14:paraId="60B0D60E"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.94:1</w:t>
            </w:r>
          </w:p>
        </w:tc>
      </w:tr>
      <w:tr w:rsidR="006D0EBD" w:rsidRPr="00F060A1" w14:paraId="44497D18" w14:textId="77777777" w:rsidTr="00F70CFE">
        <w:tc>
          <w:tcPr>
            <w:cnfStyle w:val="001000000000" w:firstRow="0" w:lastRow="0" w:firstColumn="1" w:lastColumn="0" w:oddVBand="0" w:evenVBand="0" w:oddHBand="0" w:evenHBand="0" w:firstRowFirstColumn="0" w:firstRowLastColumn="0" w:lastRowFirstColumn="0" w:lastRowLastColumn="0"/>
            <w:tcW w:w="1870" w:type="dxa"/>
          </w:tcPr>
          <w:p w14:paraId="4AD62078" w14:textId="77777777" w:rsidR="006D0EBD" w:rsidRPr="00F060A1" w:rsidRDefault="006D0EBD" w:rsidP="00F26171">
            <w:pPr>
              <w:pStyle w:val="MainBodyText"/>
              <w:rPr>
                <w:lang w:val="es-US"/>
              </w:rPr>
            </w:pPr>
            <w:r w:rsidRPr="00F060A1">
              <w:rPr>
                <w:lang w:val="es-US"/>
              </w:rPr>
              <w:t>2022</w:t>
            </w:r>
          </w:p>
        </w:tc>
        <w:tc>
          <w:tcPr>
            <w:tcW w:w="1870" w:type="dxa"/>
          </w:tcPr>
          <w:p w14:paraId="13A8658D"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233,420</w:t>
            </w:r>
          </w:p>
        </w:tc>
        <w:tc>
          <w:tcPr>
            <w:tcW w:w="1870" w:type="dxa"/>
          </w:tcPr>
          <w:p w14:paraId="3E4C906A"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114,077</w:t>
            </w:r>
          </w:p>
        </w:tc>
        <w:tc>
          <w:tcPr>
            <w:tcW w:w="1870" w:type="dxa"/>
          </w:tcPr>
          <w:p w14:paraId="1A4D0335"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119,343</w:t>
            </w:r>
          </w:p>
        </w:tc>
        <w:tc>
          <w:tcPr>
            <w:tcW w:w="1870" w:type="dxa"/>
          </w:tcPr>
          <w:p w14:paraId="1780D3C9"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.96:1</w:t>
            </w:r>
          </w:p>
        </w:tc>
      </w:tr>
    </w:tbl>
    <w:p w14:paraId="5250C89A" w14:textId="0B09CC3B" w:rsidR="006D0EBD" w:rsidRPr="00FD5512" w:rsidRDefault="006D0EBD" w:rsidP="006D0EBD">
      <w:pPr>
        <w:pStyle w:val="FigureSource"/>
        <w:rPr>
          <w:lang w:val="en-US"/>
        </w:rPr>
      </w:pPr>
      <w:r w:rsidRPr="00FD5512">
        <w:rPr>
          <w:lang w:val="en-US"/>
        </w:rPr>
        <w:t>Fuente: American Community Survey, 5-Year Estimates (2017, 2020, 2022)</w:t>
      </w:r>
    </w:p>
    <w:p w14:paraId="0C62180C" w14:textId="38A041B8" w:rsidR="00D948E3" w:rsidRPr="00F060A1" w:rsidRDefault="00D948E3" w:rsidP="006D0EBD">
      <w:pPr>
        <w:pStyle w:val="MainBodyText"/>
        <w:rPr>
          <w:b/>
          <w:bCs/>
          <w:lang w:val="es-US"/>
        </w:rPr>
      </w:pPr>
      <w:r w:rsidRPr="00F060A1">
        <w:rPr>
          <w:b/>
          <w:lang w:val="es-US"/>
        </w:rPr>
        <w:t>Condición familiar</w:t>
      </w:r>
    </w:p>
    <w:p w14:paraId="002C8F58" w14:textId="2BBE9A79" w:rsidR="006D0EBD" w:rsidRPr="00F060A1" w:rsidRDefault="006D0EBD" w:rsidP="006D0EBD">
      <w:pPr>
        <w:pStyle w:val="MainBodyText"/>
        <w:rPr>
          <w:lang w:val="es-US"/>
        </w:rPr>
      </w:pPr>
      <w:r w:rsidRPr="00F060A1">
        <w:rPr>
          <w:lang w:val="es-US"/>
        </w:rPr>
        <w:t>En 2022, había 49,330 personas menores de 18 años en grupos familiares del Condado de Baldwin (</w:t>
      </w:r>
      <w:r w:rsidR="00FA66A5" w:rsidRPr="00F060A1">
        <w:rPr>
          <w:lang w:val="es-US"/>
        </w:rPr>
        <w:fldChar w:fldCharType="begin"/>
      </w:r>
      <w:r w:rsidR="00FA66A5" w:rsidRPr="00F060A1">
        <w:rPr>
          <w:lang w:val="es-US"/>
        </w:rPr>
        <w:instrText xml:space="preserve"> REF _Ref170480404 \h </w:instrText>
      </w:r>
      <w:r w:rsidR="00FA66A5" w:rsidRPr="00F060A1">
        <w:rPr>
          <w:lang w:val="es-US"/>
        </w:rPr>
      </w:r>
      <w:r w:rsidR="00FA66A5" w:rsidRPr="00F060A1">
        <w:rPr>
          <w:lang w:val="es-US"/>
        </w:rPr>
        <w:fldChar w:fldCharType="separate"/>
      </w:r>
      <w:r w:rsidR="00FA66A5" w:rsidRPr="00F060A1">
        <w:rPr>
          <w:lang w:val="es-US"/>
        </w:rPr>
        <w:t>Table 9</w:t>
      </w:r>
      <w:r w:rsidR="00FA66A5" w:rsidRPr="00F060A1">
        <w:rPr>
          <w:lang w:val="es-US"/>
        </w:rPr>
        <w:fldChar w:fldCharType="end"/>
      </w:r>
      <w:r w:rsidRPr="00F060A1">
        <w:rPr>
          <w:lang w:val="es-US"/>
        </w:rPr>
        <w:t xml:space="preserve">). En 2022, el 75.2 por ciento de los niños estaban en grupos familiares con una pareja casada, el 5.8 por ciento de los niños estaban en grupos familiares con una pareja en cohabitación, el 3.2 por ciento de los niños estaban en grupos familiares con un jefe de hogar masculino o sin cónyuge presente y el 15.8 por ciento de los niños estaban en grupos familiares con un jefe de hogar mujer/sin cónyuge presente. </w:t>
      </w:r>
    </w:p>
    <w:p w14:paraId="4883DCD0" w14:textId="22777CDA" w:rsidR="006D0EBD" w:rsidRPr="00F060A1" w:rsidRDefault="006D0EBD" w:rsidP="006D0EBD">
      <w:pPr>
        <w:pStyle w:val="Caption"/>
        <w:keepNext/>
        <w:rPr>
          <w:lang w:val="es-US"/>
        </w:rPr>
      </w:pPr>
      <w:bookmarkStart w:id="39" w:name="_Ref170480404"/>
      <w:bookmarkStart w:id="40" w:name="_Toc171966035"/>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35DB0" w:rsidRPr="00F060A1">
        <w:rPr>
          <w:lang w:val="es-US"/>
        </w:rPr>
        <w:t>9</w:t>
      </w:r>
      <w:r w:rsidRPr="00F060A1">
        <w:rPr>
          <w:lang w:val="es-US"/>
        </w:rPr>
        <w:fldChar w:fldCharType="end"/>
      </w:r>
      <w:bookmarkEnd w:id="39"/>
      <w:r w:rsidRPr="00F060A1">
        <w:rPr>
          <w:lang w:val="es-US"/>
        </w:rPr>
        <w:t>: Condición familiar por año, Condado de Baldwin</w:t>
      </w:r>
      <w:bookmarkEnd w:id="40"/>
    </w:p>
    <w:tbl>
      <w:tblPr>
        <w:tblStyle w:val="CivixTable"/>
        <w:tblW w:w="0" w:type="auto"/>
        <w:tblLook w:val="04A0" w:firstRow="1" w:lastRow="0" w:firstColumn="1" w:lastColumn="0" w:noHBand="0" w:noVBand="1"/>
      </w:tblPr>
      <w:tblGrid>
        <w:gridCol w:w="4675"/>
        <w:gridCol w:w="1350"/>
        <w:gridCol w:w="1529"/>
        <w:gridCol w:w="1753"/>
      </w:tblGrid>
      <w:tr w:rsidR="006D0EBD" w:rsidRPr="00F060A1" w14:paraId="07947279" w14:textId="77777777" w:rsidTr="00300616">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675" w:type="dxa"/>
            <w:hideMark/>
          </w:tcPr>
          <w:p w14:paraId="05BAFA19" w14:textId="77777777" w:rsidR="006D0EBD" w:rsidRPr="00F060A1" w:rsidRDefault="006D0EBD" w:rsidP="00F26171">
            <w:pPr>
              <w:pStyle w:val="MainBodyText"/>
              <w:rPr>
                <w:lang w:val="es-US"/>
              </w:rPr>
            </w:pPr>
          </w:p>
        </w:tc>
        <w:tc>
          <w:tcPr>
            <w:tcW w:w="1350" w:type="dxa"/>
          </w:tcPr>
          <w:p w14:paraId="71194D79" w14:textId="77777777" w:rsidR="006D0EBD" w:rsidRPr="00F060A1" w:rsidRDefault="006D0EBD" w:rsidP="00F2617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2017</w:t>
            </w:r>
          </w:p>
        </w:tc>
        <w:tc>
          <w:tcPr>
            <w:tcW w:w="1529" w:type="dxa"/>
            <w:hideMark/>
          </w:tcPr>
          <w:p w14:paraId="72BE043B" w14:textId="77777777" w:rsidR="006D0EBD" w:rsidRPr="00F060A1" w:rsidRDefault="006D0EBD" w:rsidP="00F2617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2020</w:t>
            </w:r>
          </w:p>
        </w:tc>
        <w:tc>
          <w:tcPr>
            <w:tcW w:w="1753" w:type="dxa"/>
            <w:hideMark/>
          </w:tcPr>
          <w:p w14:paraId="7EB52D36" w14:textId="77777777" w:rsidR="006D0EBD" w:rsidRPr="00F060A1" w:rsidRDefault="006D0EBD" w:rsidP="00F2617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2022</w:t>
            </w:r>
          </w:p>
        </w:tc>
      </w:tr>
      <w:tr w:rsidR="006D0EBD" w:rsidRPr="00F060A1" w14:paraId="24C936BC" w14:textId="77777777" w:rsidTr="00300616">
        <w:trPr>
          <w:trHeight w:val="761"/>
        </w:trPr>
        <w:tc>
          <w:tcPr>
            <w:cnfStyle w:val="001000000000" w:firstRow="0" w:lastRow="0" w:firstColumn="1" w:lastColumn="0" w:oddVBand="0" w:evenVBand="0" w:oddHBand="0" w:evenHBand="0" w:firstRowFirstColumn="0" w:firstRowLastColumn="0" w:lastRowFirstColumn="0" w:lastRowLastColumn="0"/>
            <w:tcW w:w="4675" w:type="dxa"/>
          </w:tcPr>
          <w:p w14:paraId="64F83730" w14:textId="77777777" w:rsidR="006D0EBD" w:rsidRPr="00F060A1" w:rsidRDefault="006D0EBD" w:rsidP="00F26171">
            <w:pPr>
              <w:pStyle w:val="MainBodyText"/>
              <w:rPr>
                <w:lang w:val="es-US"/>
              </w:rPr>
            </w:pPr>
            <w:r w:rsidRPr="00F060A1">
              <w:rPr>
                <w:lang w:val="es-US"/>
              </w:rPr>
              <w:t>Población menor de 18 años en grupos familiares (excluidos jefes de hogar, cónyuges y parejas no casadas)</w:t>
            </w:r>
          </w:p>
        </w:tc>
        <w:tc>
          <w:tcPr>
            <w:tcW w:w="1350" w:type="dxa"/>
          </w:tcPr>
          <w:p w14:paraId="216A2539"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color w:val="000000"/>
                <w:lang w:val="es-US"/>
              </w:rPr>
              <w:t>44,851</w:t>
            </w:r>
          </w:p>
        </w:tc>
        <w:tc>
          <w:tcPr>
            <w:tcW w:w="1529" w:type="dxa"/>
          </w:tcPr>
          <w:p w14:paraId="0022CE0F"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46,902</w:t>
            </w:r>
          </w:p>
        </w:tc>
        <w:tc>
          <w:tcPr>
            <w:tcW w:w="1753" w:type="dxa"/>
          </w:tcPr>
          <w:p w14:paraId="5247BA77"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49,330</w:t>
            </w:r>
          </w:p>
        </w:tc>
      </w:tr>
      <w:tr w:rsidR="006D0EBD" w:rsidRPr="00F060A1" w14:paraId="7533E06D" w14:textId="77777777" w:rsidTr="00300616">
        <w:trPr>
          <w:cnfStyle w:val="000000010000" w:firstRow="0" w:lastRow="0" w:firstColumn="0" w:lastColumn="0" w:oddVBand="0" w:evenVBand="0" w:oddHBand="0" w:evenHBand="1"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675" w:type="dxa"/>
          </w:tcPr>
          <w:p w14:paraId="56458171" w14:textId="77777777" w:rsidR="006D0EBD" w:rsidRPr="00F060A1" w:rsidRDefault="006D0EBD" w:rsidP="00F26171">
            <w:pPr>
              <w:pStyle w:val="MainBodyText"/>
              <w:rPr>
                <w:lang w:val="es-US"/>
              </w:rPr>
            </w:pPr>
            <w:r w:rsidRPr="00F060A1">
              <w:rPr>
                <w:lang w:val="es-US"/>
              </w:rPr>
              <w:t>Población menor de 18 años en hogares con una pareja casada</w:t>
            </w:r>
          </w:p>
        </w:tc>
        <w:tc>
          <w:tcPr>
            <w:tcW w:w="1350" w:type="dxa"/>
          </w:tcPr>
          <w:p w14:paraId="4383C044"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rFonts w:cs="Arial"/>
                <w:color w:val="000000"/>
                <w:lang w:val="es-US"/>
              </w:rPr>
            </w:pPr>
            <w:r w:rsidRPr="00F060A1">
              <w:rPr>
                <w:color w:val="000000"/>
                <w:lang w:val="es-US"/>
              </w:rPr>
              <w:t>33,427</w:t>
            </w:r>
          </w:p>
        </w:tc>
        <w:tc>
          <w:tcPr>
            <w:tcW w:w="1529" w:type="dxa"/>
          </w:tcPr>
          <w:p w14:paraId="3073BFFB"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36,345</w:t>
            </w:r>
          </w:p>
        </w:tc>
        <w:tc>
          <w:tcPr>
            <w:tcW w:w="1753" w:type="dxa"/>
          </w:tcPr>
          <w:p w14:paraId="6398BA67"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37,080</w:t>
            </w:r>
          </w:p>
        </w:tc>
      </w:tr>
      <w:tr w:rsidR="006D0EBD" w:rsidRPr="00F060A1" w14:paraId="431AC1DA" w14:textId="77777777" w:rsidTr="00300616">
        <w:trPr>
          <w:trHeight w:val="515"/>
        </w:trPr>
        <w:tc>
          <w:tcPr>
            <w:cnfStyle w:val="001000000000" w:firstRow="0" w:lastRow="0" w:firstColumn="1" w:lastColumn="0" w:oddVBand="0" w:evenVBand="0" w:oddHBand="0" w:evenHBand="0" w:firstRowFirstColumn="0" w:firstRowLastColumn="0" w:lastRowFirstColumn="0" w:lastRowLastColumn="0"/>
            <w:tcW w:w="4675" w:type="dxa"/>
          </w:tcPr>
          <w:p w14:paraId="62359BB9" w14:textId="77777777" w:rsidR="006D0EBD" w:rsidRPr="00F060A1" w:rsidRDefault="006D0EBD" w:rsidP="00F26171">
            <w:pPr>
              <w:pStyle w:val="MainBodyText"/>
              <w:rPr>
                <w:lang w:val="es-US"/>
              </w:rPr>
            </w:pPr>
            <w:r w:rsidRPr="00F060A1">
              <w:rPr>
                <w:lang w:val="es-US"/>
              </w:rPr>
              <w:t xml:space="preserve">Población menor de 18 años en hogares con una pareja en cohabitación </w:t>
            </w:r>
          </w:p>
        </w:tc>
        <w:tc>
          <w:tcPr>
            <w:tcW w:w="1350" w:type="dxa"/>
          </w:tcPr>
          <w:p w14:paraId="3DA3F83A"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w:t>
            </w:r>
          </w:p>
        </w:tc>
        <w:tc>
          <w:tcPr>
            <w:tcW w:w="1529" w:type="dxa"/>
          </w:tcPr>
          <w:p w14:paraId="567691C0"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1,944</w:t>
            </w:r>
          </w:p>
        </w:tc>
        <w:tc>
          <w:tcPr>
            <w:tcW w:w="1753" w:type="dxa"/>
          </w:tcPr>
          <w:p w14:paraId="1DC253EF"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2,852</w:t>
            </w:r>
          </w:p>
        </w:tc>
      </w:tr>
      <w:tr w:rsidR="006D0EBD" w:rsidRPr="00F060A1" w14:paraId="0AF895EA" w14:textId="77777777" w:rsidTr="00300616">
        <w:trPr>
          <w:cnfStyle w:val="000000010000" w:firstRow="0" w:lastRow="0" w:firstColumn="0" w:lastColumn="0" w:oddVBand="0" w:evenVBand="0" w:oddHBand="0" w:evenHBand="1"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4675" w:type="dxa"/>
          </w:tcPr>
          <w:p w14:paraId="748BB3B7" w14:textId="77777777" w:rsidR="006D0EBD" w:rsidRPr="00F060A1" w:rsidRDefault="006D0EBD" w:rsidP="00F26171">
            <w:pPr>
              <w:pStyle w:val="MainBodyText"/>
              <w:rPr>
                <w:lang w:val="es-US"/>
              </w:rPr>
            </w:pPr>
            <w:r w:rsidRPr="00F060A1">
              <w:rPr>
                <w:lang w:val="es-US"/>
              </w:rPr>
              <w:t>Población menor de 18 años en grupos familiares con jefe de hogar masculino, sin cónyuge/pareja presente</w:t>
            </w:r>
          </w:p>
        </w:tc>
        <w:tc>
          <w:tcPr>
            <w:tcW w:w="1350" w:type="dxa"/>
          </w:tcPr>
          <w:p w14:paraId="2E7A666C"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rFonts w:cs="Arial"/>
                <w:color w:val="000000"/>
                <w:lang w:val="es-US"/>
              </w:rPr>
            </w:pPr>
            <w:r w:rsidRPr="00F060A1">
              <w:rPr>
                <w:color w:val="000000"/>
                <w:lang w:val="es-US"/>
              </w:rPr>
              <w:t>2,195</w:t>
            </w:r>
          </w:p>
        </w:tc>
        <w:tc>
          <w:tcPr>
            <w:tcW w:w="1529" w:type="dxa"/>
          </w:tcPr>
          <w:p w14:paraId="28B8094A"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1,603</w:t>
            </w:r>
          </w:p>
        </w:tc>
        <w:tc>
          <w:tcPr>
            <w:tcW w:w="1753" w:type="dxa"/>
          </w:tcPr>
          <w:p w14:paraId="37491D5F"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1,603</w:t>
            </w:r>
          </w:p>
        </w:tc>
      </w:tr>
      <w:tr w:rsidR="006D0EBD" w:rsidRPr="00F060A1" w14:paraId="0FAB0F02" w14:textId="77777777" w:rsidTr="00300616">
        <w:trPr>
          <w:trHeight w:val="761"/>
        </w:trPr>
        <w:tc>
          <w:tcPr>
            <w:cnfStyle w:val="001000000000" w:firstRow="0" w:lastRow="0" w:firstColumn="1" w:lastColumn="0" w:oddVBand="0" w:evenVBand="0" w:oddHBand="0" w:evenHBand="0" w:firstRowFirstColumn="0" w:firstRowLastColumn="0" w:lastRowFirstColumn="0" w:lastRowLastColumn="0"/>
            <w:tcW w:w="4675" w:type="dxa"/>
          </w:tcPr>
          <w:p w14:paraId="7D9BE1A9" w14:textId="77777777" w:rsidR="006D0EBD" w:rsidRPr="00F060A1" w:rsidRDefault="006D0EBD" w:rsidP="00F26171">
            <w:pPr>
              <w:pStyle w:val="MainBodyText"/>
              <w:rPr>
                <w:lang w:val="es-US"/>
              </w:rPr>
            </w:pPr>
            <w:r w:rsidRPr="00F060A1">
              <w:rPr>
                <w:lang w:val="es-US"/>
              </w:rPr>
              <w:t>Población menor de 18 años en grupos familiares con jefe de hogar femenino, sin cónyuge/pareja presente</w:t>
            </w:r>
          </w:p>
        </w:tc>
        <w:tc>
          <w:tcPr>
            <w:tcW w:w="1350" w:type="dxa"/>
          </w:tcPr>
          <w:p w14:paraId="602CFE50"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color w:val="000000"/>
                <w:lang w:val="es-US"/>
              </w:rPr>
              <w:t>9,057</w:t>
            </w:r>
          </w:p>
        </w:tc>
        <w:tc>
          <w:tcPr>
            <w:tcW w:w="1529" w:type="dxa"/>
          </w:tcPr>
          <w:p w14:paraId="39252EE3"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7,010</w:t>
            </w:r>
          </w:p>
        </w:tc>
        <w:tc>
          <w:tcPr>
            <w:tcW w:w="1753" w:type="dxa"/>
          </w:tcPr>
          <w:p w14:paraId="62847C8D"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7,795</w:t>
            </w:r>
          </w:p>
        </w:tc>
      </w:tr>
      <w:tr w:rsidR="006D0EBD" w:rsidRPr="00F060A1" w14:paraId="4F18F2E6" w14:textId="77777777" w:rsidTr="00300616">
        <w:trPr>
          <w:cnfStyle w:val="000000010000" w:firstRow="0" w:lastRow="0" w:firstColumn="0" w:lastColumn="0" w:oddVBand="0" w:evenVBand="0" w:oddHBand="0" w:evenHBand="1"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675" w:type="dxa"/>
          </w:tcPr>
          <w:p w14:paraId="306B74C7" w14:textId="77777777" w:rsidR="006D0EBD" w:rsidRPr="00F060A1" w:rsidRDefault="006D0EBD" w:rsidP="00F26171">
            <w:pPr>
              <w:pStyle w:val="MainBodyText"/>
              <w:rPr>
                <w:lang w:val="es-US"/>
              </w:rPr>
            </w:pPr>
            <w:r w:rsidRPr="00F060A1">
              <w:rPr>
                <w:lang w:val="es-US"/>
              </w:rPr>
              <w:t xml:space="preserve">Porcentaje de niños en grupos familiares con una pareja casada </w:t>
            </w:r>
          </w:p>
        </w:tc>
        <w:tc>
          <w:tcPr>
            <w:tcW w:w="1350" w:type="dxa"/>
          </w:tcPr>
          <w:p w14:paraId="256BC0D9"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rFonts w:cs="Arial"/>
                <w:color w:val="171720"/>
                <w:lang w:val="es-US"/>
              </w:rPr>
            </w:pPr>
            <w:r w:rsidRPr="00F060A1">
              <w:rPr>
                <w:color w:val="171720"/>
                <w:lang w:val="es-US"/>
              </w:rPr>
              <w:t>74.5%</w:t>
            </w:r>
          </w:p>
        </w:tc>
        <w:tc>
          <w:tcPr>
            <w:tcW w:w="1529" w:type="dxa"/>
          </w:tcPr>
          <w:p w14:paraId="31D21468"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77.5%</w:t>
            </w:r>
          </w:p>
        </w:tc>
        <w:tc>
          <w:tcPr>
            <w:tcW w:w="1753" w:type="dxa"/>
          </w:tcPr>
          <w:p w14:paraId="6365AFDF" w14:textId="0CC98FF2"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75.2%</w:t>
            </w:r>
          </w:p>
        </w:tc>
      </w:tr>
      <w:tr w:rsidR="00050A66" w:rsidRPr="00F060A1" w14:paraId="1215C406" w14:textId="77777777" w:rsidTr="00300616">
        <w:trPr>
          <w:trHeight w:val="502"/>
        </w:trPr>
        <w:tc>
          <w:tcPr>
            <w:cnfStyle w:val="001000000000" w:firstRow="0" w:lastRow="0" w:firstColumn="1" w:lastColumn="0" w:oddVBand="0" w:evenVBand="0" w:oddHBand="0" w:evenHBand="0" w:firstRowFirstColumn="0" w:firstRowLastColumn="0" w:lastRowFirstColumn="0" w:lastRowLastColumn="0"/>
            <w:tcW w:w="4675" w:type="dxa"/>
          </w:tcPr>
          <w:p w14:paraId="367A060A" w14:textId="6DFB5994" w:rsidR="00050A66" w:rsidRPr="00F060A1" w:rsidRDefault="00450CEC" w:rsidP="00F26171">
            <w:pPr>
              <w:pStyle w:val="MainBodyText"/>
              <w:rPr>
                <w:lang w:val="es-US"/>
              </w:rPr>
            </w:pPr>
            <w:r w:rsidRPr="00F060A1">
              <w:rPr>
                <w:lang w:val="es-US"/>
              </w:rPr>
              <w:t>Población menor de 18 años en hogares con una pareja casada</w:t>
            </w:r>
          </w:p>
        </w:tc>
        <w:tc>
          <w:tcPr>
            <w:tcW w:w="1350" w:type="dxa"/>
          </w:tcPr>
          <w:p w14:paraId="024688F9" w14:textId="5EA88092" w:rsidR="00050A66" w:rsidRPr="00F060A1" w:rsidRDefault="00450CEC" w:rsidP="00F26171">
            <w:pPr>
              <w:pStyle w:val="MainBodyText"/>
              <w:cnfStyle w:val="000000000000" w:firstRow="0" w:lastRow="0" w:firstColumn="0" w:lastColumn="0" w:oddVBand="0" w:evenVBand="0" w:oddHBand="0" w:evenHBand="0" w:firstRowFirstColumn="0" w:firstRowLastColumn="0" w:lastRowFirstColumn="0" w:lastRowLastColumn="0"/>
              <w:rPr>
                <w:rFonts w:cs="Arial"/>
                <w:color w:val="171720"/>
                <w:lang w:val="es-US"/>
              </w:rPr>
            </w:pPr>
            <w:r w:rsidRPr="00F060A1">
              <w:rPr>
                <w:color w:val="000000"/>
                <w:lang w:val="es-US"/>
              </w:rPr>
              <w:t>33,427</w:t>
            </w:r>
          </w:p>
        </w:tc>
        <w:tc>
          <w:tcPr>
            <w:tcW w:w="1529" w:type="dxa"/>
          </w:tcPr>
          <w:p w14:paraId="67017C0A" w14:textId="015939FC" w:rsidR="00050A66" w:rsidRPr="00F060A1" w:rsidRDefault="00450CEC"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36,345</w:t>
            </w:r>
          </w:p>
        </w:tc>
        <w:tc>
          <w:tcPr>
            <w:tcW w:w="1753" w:type="dxa"/>
          </w:tcPr>
          <w:p w14:paraId="3F0085B2" w14:textId="57121CF6" w:rsidR="00050A66" w:rsidRPr="00F060A1" w:rsidRDefault="00450CEC"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37,080</w:t>
            </w:r>
          </w:p>
        </w:tc>
      </w:tr>
      <w:tr w:rsidR="006D0EBD" w:rsidRPr="00F060A1" w14:paraId="7E403B0C" w14:textId="77777777" w:rsidTr="00300616">
        <w:trPr>
          <w:cnfStyle w:val="000000010000" w:firstRow="0" w:lastRow="0" w:firstColumn="0" w:lastColumn="0" w:oddVBand="0" w:evenVBand="0" w:oddHBand="0" w:evenHBand="1"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675" w:type="dxa"/>
          </w:tcPr>
          <w:p w14:paraId="0B2B492F" w14:textId="77777777" w:rsidR="006D0EBD" w:rsidRPr="00F060A1" w:rsidRDefault="006D0EBD" w:rsidP="00F26171">
            <w:pPr>
              <w:pStyle w:val="MainBodyText"/>
              <w:rPr>
                <w:lang w:val="es-US"/>
              </w:rPr>
            </w:pPr>
            <w:r w:rsidRPr="00F060A1">
              <w:rPr>
                <w:lang w:val="es-US"/>
              </w:rPr>
              <w:lastRenderedPageBreak/>
              <w:t>Porcentaje de niños en grupos familiares con una pareja en cohabitación</w:t>
            </w:r>
          </w:p>
        </w:tc>
        <w:tc>
          <w:tcPr>
            <w:tcW w:w="1350" w:type="dxa"/>
          </w:tcPr>
          <w:p w14:paraId="16A34B92"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rFonts w:cs="Arial"/>
                <w:color w:val="171720"/>
                <w:lang w:val="es-US"/>
              </w:rPr>
            </w:pPr>
            <w:r w:rsidRPr="00F060A1">
              <w:rPr>
                <w:color w:val="171720"/>
                <w:lang w:val="es-US"/>
              </w:rPr>
              <w:t>-</w:t>
            </w:r>
          </w:p>
        </w:tc>
        <w:tc>
          <w:tcPr>
            <w:tcW w:w="1529" w:type="dxa"/>
          </w:tcPr>
          <w:p w14:paraId="1196DC0F"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4.1%</w:t>
            </w:r>
          </w:p>
        </w:tc>
        <w:tc>
          <w:tcPr>
            <w:tcW w:w="1753" w:type="dxa"/>
          </w:tcPr>
          <w:p w14:paraId="6384F1E1"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5.8%</w:t>
            </w:r>
          </w:p>
        </w:tc>
      </w:tr>
      <w:tr w:rsidR="006D0EBD" w:rsidRPr="00F060A1" w14:paraId="31E22123" w14:textId="77777777" w:rsidTr="00300616">
        <w:trPr>
          <w:trHeight w:val="502"/>
        </w:trPr>
        <w:tc>
          <w:tcPr>
            <w:cnfStyle w:val="001000000000" w:firstRow="0" w:lastRow="0" w:firstColumn="1" w:lastColumn="0" w:oddVBand="0" w:evenVBand="0" w:oddHBand="0" w:evenHBand="0" w:firstRowFirstColumn="0" w:firstRowLastColumn="0" w:lastRowFirstColumn="0" w:lastRowLastColumn="0"/>
            <w:tcW w:w="4675" w:type="dxa"/>
          </w:tcPr>
          <w:p w14:paraId="0126344C" w14:textId="77777777" w:rsidR="006D0EBD" w:rsidRPr="00F060A1" w:rsidRDefault="006D0EBD" w:rsidP="00F26171">
            <w:pPr>
              <w:pStyle w:val="MainBodyText"/>
              <w:rPr>
                <w:lang w:val="es-US"/>
              </w:rPr>
            </w:pPr>
            <w:r w:rsidRPr="00F060A1">
              <w:rPr>
                <w:lang w:val="es-US"/>
              </w:rPr>
              <w:t>Porcentaje de niños en grupos familiares con jefe de hogar masculino, sin cónyuge/pareja presente</w:t>
            </w:r>
          </w:p>
        </w:tc>
        <w:tc>
          <w:tcPr>
            <w:tcW w:w="1350" w:type="dxa"/>
          </w:tcPr>
          <w:p w14:paraId="31B101AE"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rFonts w:cs="Arial"/>
                <w:color w:val="171720"/>
                <w:lang w:val="es-US"/>
              </w:rPr>
            </w:pPr>
            <w:r w:rsidRPr="00F060A1">
              <w:rPr>
                <w:color w:val="171720"/>
                <w:lang w:val="es-US"/>
              </w:rPr>
              <w:t>4.9%</w:t>
            </w:r>
          </w:p>
        </w:tc>
        <w:tc>
          <w:tcPr>
            <w:tcW w:w="1529" w:type="dxa"/>
          </w:tcPr>
          <w:p w14:paraId="6E9A4148"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3.4%</w:t>
            </w:r>
          </w:p>
        </w:tc>
        <w:tc>
          <w:tcPr>
            <w:tcW w:w="1753" w:type="dxa"/>
          </w:tcPr>
          <w:p w14:paraId="2EC76107"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3.2%</w:t>
            </w:r>
          </w:p>
        </w:tc>
      </w:tr>
      <w:tr w:rsidR="006D0EBD" w:rsidRPr="00F060A1" w14:paraId="1052D78B" w14:textId="77777777" w:rsidTr="00300616">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675" w:type="dxa"/>
          </w:tcPr>
          <w:p w14:paraId="4B1DFC27" w14:textId="77777777" w:rsidR="006D0EBD" w:rsidRPr="00F060A1" w:rsidRDefault="006D0EBD" w:rsidP="00F26171">
            <w:pPr>
              <w:pStyle w:val="MainBodyText"/>
              <w:rPr>
                <w:lang w:val="es-US"/>
              </w:rPr>
            </w:pPr>
            <w:r w:rsidRPr="00F060A1">
              <w:rPr>
                <w:lang w:val="es-US"/>
              </w:rPr>
              <w:t>Porcentaje de niños en grupos familiares con jefe de hogar femenino, sin cónyuge/pareja presente</w:t>
            </w:r>
          </w:p>
        </w:tc>
        <w:tc>
          <w:tcPr>
            <w:tcW w:w="1350" w:type="dxa"/>
          </w:tcPr>
          <w:p w14:paraId="585F4619"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rFonts w:cs="Arial"/>
                <w:color w:val="171720"/>
                <w:lang w:val="es-US"/>
              </w:rPr>
            </w:pPr>
            <w:r w:rsidRPr="00F060A1">
              <w:rPr>
                <w:color w:val="171720"/>
                <w:lang w:val="es-US"/>
              </w:rPr>
              <w:t>20.2%</w:t>
            </w:r>
          </w:p>
        </w:tc>
        <w:tc>
          <w:tcPr>
            <w:tcW w:w="1529" w:type="dxa"/>
          </w:tcPr>
          <w:p w14:paraId="5A11166E"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14.9%</w:t>
            </w:r>
          </w:p>
        </w:tc>
        <w:tc>
          <w:tcPr>
            <w:tcW w:w="1753" w:type="dxa"/>
          </w:tcPr>
          <w:p w14:paraId="5C9662A2"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15.8%</w:t>
            </w:r>
          </w:p>
        </w:tc>
      </w:tr>
    </w:tbl>
    <w:p w14:paraId="5523982E" w14:textId="5602ACC1" w:rsidR="006D0EBD" w:rsidRPr="00FD5512" w:rsidRDefault="006D0EBD" w:rsidP="006D0EBD">
      <w:pPr>
        <w:pStyle w:val="FigureSource"/>
        <w:rPr>
          <w:lang w:val="en-US"/>
        </w:rPr>
      </w:pPr>
      <w:r w:rsidRPr="00FD5512">
        <w:rPr>
          <w:lang w:val="en-US"/>
        </w:rPr>
        <w:t>Fuente: American Community Survey, 5-Year Estimates (2017, 2020, 2022)</w:t>
      </w:r>
    </w:p>
    <w:p w14:paraId="3EBF63F6" w14:textId="5741F590" w:rsidR="00D948E3" w:rsidRPr="00F060A1" w:rsidRDefault="00D948E3" w:rsidP="006D0EBD">
      <w:pPr>
        <w:pStyle w:val="MainBodyText"/>
        <w:rPr>
          <w:b/>
          <w:bCs/>
          <w:lang w:val="es-US"/>
        </w:rPr>
      </w:pPr>
      <w:r w:rsidRPr="00F060A1">
        <w:rPr>
          <w:b/>
          <w:lang w:val="es-US"/>
        </w:rPr>
        <w:t>Población nacida en el extranjero</w:t>
      </w:r>
    </w:p>
    <w:p w14:paraId="51920EC0" w14:textId="750C3A10" w:rsidR="006D0EBD" w:rsidRPr="00F060A1" w:rsidRDefault="00884798" w:rsidP="006D0EBD">
      <w:pPr>
        <w:pStyle w:val="MainBodyText"/>
        <w:rPr>
          <w:lang w:val="es-US"/>
        </w:rPr>
      </w:pPr>
      <w:r w:rsidRPr="00F060A1">
        <w:rPr>
          <w:lang w:val="es-US"/>
        </w:rPr>
        <w:t>El Condado de Baldwin tiene una creciente población nacida en el extranjero: alrededor del 3.5 por ciento de la población total nació fuera de Estados Unidos y la mitad de la población nacida en el extranjero proviene de Latinoamérica. En 2022, 4,182 residentes del Condado de Baldwin no eran ciudadanos estadounidenses y pueden tener barreras para acceder a recursos federales y estatales para desastres (</w:t>
      </w:r>
      <w:r w:rsidR="00E17987" w:rsidRPr="00F060A1">
        <w:rPr>
          <w:lang w:val="es-US"/>
        </w:rPr>
        <w:fldChar w:fldCharType="begin"/>
      </w:r>
      <w:r w:rsidR="00E17987" w:rsidRPr="00F060A1">
        <w:rPr>
          <w:lang w:val="es-US"/>
        </w:rPr>
        <w:instrText xml:space="preserve"> REF _Ref170480846 \h </w:instrText>
      </w:r>
      <w:r w:rsidR="00E17987" w:rsidRPr="00F060A1">
        <w:rPr>
          <w:lang w:val="es-US"/>
        </w:rPr>
      </w:r>
      <w:r w:rsidR="00E17987" w:rsidRPr="00F060A1">
        <w:rPr>
          <w:lang w:val="es-US"/>
        </w:rPr>
        <w:fldChar w:fldCharType="separate"/>
      </w:r>
      <w:r w:rsidR="00E17987" w:rsidRPr="00F060A1">
        <w:rPr>
          <w:lang w:val="es-US"/>
        </w:rPr>
        <w:t>Table 10</w:t>
      </w:r>
      <w:r w:rsidR="00E17987" w:rsidRPr="00F060A1">
        <w:rPr>
          <w:lang w:val="es-US"/>
        </w:rPr>
        <w:fldChar w:fldCharType="end"/>
      </w:r>
      <w:r w:rsidRPr="00F060A1">
        <w:rPr>
          <w:lang w:val="es-US"/>
        </w:rPr>
        <w:t xml:space="preserve">). </w:t>
      </w:r>
    </w:p>
    <w:p w14:paraId="6B4CC71F" w14:textId="5D2EEE49" w:rsidR="006D0EBD" w:rsidRPr="00F060A1" w:rsidRDefault="006D0EBD" w:rsidP="006D0EBD">
      <w:pPr>
        <w:pStyle w:val="Caption"/>
        <w:keepNext/>
        <w:rPr>
          <w:lang w:val="es-US"/>
        </w:rPr>
      </w:pPr>
      <w:bookmarkStart w:id="41" w:name="_Ref170480846"/>
      <w:bookmarkStart w:id="42" w:name="_Toc171966036"/>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35DB0" w:rsidRPr="00F060A1">
        <w:rPr>
          <w:lang w:val="es-US"/>
        </w:rPr>
        <w:t>10</w:t>
      </w:r>
      <w:r w:rsidRPr="00F060A1">
        <w:rPr>
          <w:lang w:val="es-US"/>
        </w:rPr>
        <w:fldChar w:fldCharType="end"/>
      </w:r>
      <w:bookmarkEnd w:id="41"/>
      <w:r w:rsidRPr="00F060A1">
        <w:rPr>
          <w:lang w:val="es-US"/>
        </w:rPr>
        <w:t>: Población nacida en el extranjero, Condado de Baldwin</w:t>
      </w:r>
      <w:bookmarkEnd w:id="42"/>
    </w:p>
    <w:tbl>
      <w:tblPr>
        <w:tblStyle w:val="CivixTable"/>
        <w:tblW w:w="0" w:type="auto"/>
        <w:tblLook w:val="04A0" w:firstRow="1" w:lastRow="0" w:firstColumn="1" w:lastColumn="0" w:noHBand="0" w:noVBand="1"/>
      </w:tblPr>
      <w:tblGrid>
        <w:gridCol w:w="4638"/>
        <w:gridCol w:w="1394"/>
        <w:gridCol w:w="1458"/>
        <w:gridCol w:w="1860"/>
      </w:tblGrid>
      <w:tr w:rsidR="006D0EBD" w:rsidRPr="00F060A1" w14:paraId="681F67AA" w14:textId="77777777" w:rsidTr="000373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8" w:type="dxa"/>
            <w:hideMark/>
          </w:tcPr>
          <w:p w14:paraId="7B7FD543" w14:textId="77777777" w:rsidR="006D0EBD" w:rsidRPr="00F060A1" w:rsidRDefault="006D0EBD" w:rsidP="00F26171">
            <w:pPr>
              <w:pStyle w:val="MainBodyText"/>
              <w:rPr>
                <w:lang w:val="es-US"/>
              </w:rPr>
            </w:pPr>
          </w:p>
        </w:tc>
        <w:tc>
          <w:tcPr>
            <w:tcW w:w="1394" w:type="dxa"/>
          </w:tcPr>
          <w:p w14:paraId="722565D8" w14:textId="77777777" w:rsidR="006D0EBD" w:rsidRPr="00F060A1" w:rsidRDefault="006D0EBD" w:rsidP="00F2617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2017</w:t>
            </w:r>
          </w:p>
        </w:tc>
        <w:tc>
          <w:tcPr>
            <w:tcW w:w="1458" w:type="dxa"/>
          </w:tcPr>
          <w:p w14:paraId="1FC10F13" w14:textId="77777777" w:rsidR="006D0EBD" w:rsidRPr="00F060A1" w:rsidRDefault="006D0EBD" w:rsidP="00F2617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2020</w:t>
            </w:r>
          </w:p>
        </w:tc>
        <w:tc>
          <w:tcPr>
            <w:tcW w:w="1860" w:type="dxa"/>
          </w:tcPr>
          <w:p w14:paraId="4C6C0C44" w14:textId="77777777" w:rsidR="006D0EBD" w:rsidRPr="00F060A1" w:rsidRDefault="006D0EBD" w:rsidP="00F2617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2022</w:t>
            </w:r>
          </w:p>
        </w:tc>
      </w:tr>
      <w:tr w:rsidR="0049200F" w:rsidRPr="00F060A1" w14:paraId="64B535A3" w14:textId="77777777" w:rsidTr="000373EF">
        <w:tc>
          <w:tcPr>
            <w:cnfStyle w:val="001000000000" w:firstRow="0" w:lastRow="0" w:firstColumn="1" w:lastColumn="0" w:oddVBand="0" w:evenVBand="0" w:oddHBand="0" w:evenHBand="0" w:firstRowFirstColumn="0" w:firstRowLastColumn="0" w:lastRowFirstColumn="0" w:lastRowLastColumn="0"/>
            <w:tcW w:w="4638" w:type="dxa"/>
          </w:tcPr>
          <w:p w14:paraId="11E4A80C" w14:textId="153CB12D" w:rsidR="0049200F" w:rsidRPr="00F060A1" w:rsidRDefault="0049200F" w:rsidP="00F26171">
            <w:pPr>
              <w:pStyle w:val="MainBodyText"/>
              <w:rPr>
                <w:lang w:val="es-US"/>
              </w:rPr>
            </w:pPr>
            <w:r w:rsidRPr="00F060A1">
              <w:rPr>
                <w:lang w:val="es-US"/>
              </w:rPr>
              <w:t>Lugar de nacimiento por país</w:t>
            </w:r>
          </w:p>
        </w:tc>
        <w:tc>
          <w:tcPr>
            <w:tcW w:w="1394" w:type="dxa"/>
          </w:tcPr>
          <w:p w14:paraId="0C0F8ECF" w14:textId="77777777" w:rsidR="0049200F" w:rsidRPr="00F060A1" w:rsidRDefault="0049200F" w:rsidP="00F26171">
            <w:pPr>
              <w:pStyle w:val="MainBodyText"/>
              <w:cnfStyle w:val="000000000000" w:firstRow="0" w:lastRow="0" w:firstColumn="0" w:lastColumn="0" w:oddVBand="0" w:evenVBand="0" w:oddHBand="0" w:evenHBand="0" w:firstRowFirstColumn="0" w:firstRowLastColumn="0" w:lastRowFirstColumn="0" w:lastRowLastColumn="0"/>
              <w:rPr>
                <w:rFonts w:cs="Arial"/>
                <w:color w:val="000000"/>
                <w:lang w:val="es-US"/>
              </w:rPr>
            </w:pPr>
          </w:p>
        </w:tc>
        <w:tc>
          <w:tcPr>
            <w:tcW w:w="1458" w:type="dxa"/>
          </w:tcPr>
          <w:p w14:paraId="4BE64263" w14:textId="77777777" w:rsidR="0049200F" w:rsidRPr="00F060A1" w:rsidRDefault="0049200F"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p>
        </w:tc>
        <w:tc>
          <w:tcPr>
            <w:tcW w:w="1860" w:type="dxa"/>
          </w:tcPr>
          <w:p w14:paraId="5B8DA9BA" w14:textId="77777777" w:rsidR="0049200F" w:rsidRPr="00F060A1" w:rsidRDefault="0049200F"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p>
        </w:tc>
      </w:tr>
      <w:tr w:rsidR="006D0EBD" w:rsidRPr="00F060A1" w14:paraId="0D36C329" w14:textId="77777777" w:rsidTr="00037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8" w:type="dxa"/>
          </w:tcPr>
          <w:p w14:paraId="17D8D23B" w14:textId="77777777" w:rsidR="006D0EBD" w:rsidRPr="00F060A1" w:rsidRDefault="006D0EBD" w:rsidP="00F26171">
            <w:pPr>
              <w:pStyle w:val="MainBodyText"/>
              <w:rPr>
                <w:lang w:val="es-US"/>
              </w:rPr>
            </w:pPr>
            <w:r w:rsidRPr="00F060A1">
              <w:rPr>
                <w:lang w:val="es-US"/>
              </w:rPr>
              <w:t>Suma de población nacida en el extranjero</w:t>
            </w:r>
          </w:p>
        </w:tc>
        <w:tc>
          <w:tcPr>
            <w:tcW w:w="1394" w:type="dxa"/>
          </w:tcPr>
          <w:p w14:paraId="7405E35E"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rFonts w:cs="Arial"/>
                <w:color w:val="000000"/>
                <w:lang w:val="es-US"/>
              </w:rPr>
            </w:pPr>
            <w:r w:rsidRPr="00F060A1">
              <w:rPr>
                <w:color w:val="000000"/>
                <w:lang w:val="es-US"/>
              </w:rPr>
              <w:t>6,606</w:t>
            </w:r>
          </w:p>
        </w:tc>
        <w:tc>
          <w:tcPr>
            <w:tcW w:w="1458" w:type="dxa"/>
          </w:tcPr>
          <w:p w14:paraId="20F0875C"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7,469</w:t>
            </w:r>
          </w:p>
        </w:tc>
        <w:tc>
          <w:tcPr>
            <w:tcW w:w="1860" w:type="dxa"/>
          </w:tcPr>
          <w:p w14:paraId="468591CA" w14:textId="4A750F39"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8,106</w:t>
            </w:r>
          </w:p>
        </w:tc>
      </w:tr>
      <w:tr w:rsidR="006D0EBD" w:rsidRPr="00F060A1" w14:paraId="66794218" w14:textId="77777777" w:rsidTr="000373EF">
        <w:tc>
          <w:tcPr>
            <w:cnfStyle w:val="001000000000" w:firstRow="0" w:lastRow="0" w:firstColumn="1" w:lastColumn="0" w:oddVBand="0" w:evenVBand="0" w:oddHBand="0" w:evenHBand="0" w:firstRowFirstColumn="0" w:firstRowLastColumn="0" w:lastRowFirstColumn="0" w:lastRowLastColumn="0"/>
            <w:tcW w:w="4638" w:type="dxa"/>
          </w:tcPr>
          <w:p w14:paraId="08E9A808" w14:textId="77777777" w:rsidR="006D0EBD" w:rsidRPr="00F060A1" w:rsidRDefault="006D0EBD" w:rsidP="00F26171">
            <w:pPr>
              <w:pStyle w:val="MainBodyText"/>
              <w:rPr>
                <w:lang w:val="es-US"/>
              </w:rPr>
            </w:pPr>
            <w:r w:rsidRPr="00F060A1">
              <w:rPr>
                <w:lang w:val="es-US"/>
              </w:rPr>
              <w:t>Porcentaje de población nacida en el extranjero</w:t>
            </w:r>
          </w:p>
        </w:tc>
        <w:tc>
          <w:tcPr>
            <w:tcW w:w="1394" w:type="dxa"/>
          </w:tcPr>
          <w:p w14:paraId="06DFEDDC"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3.2%</w:t>
            </w:r>
          </w:p>
        </w:tc>
        <w:tc>
          <w:tcPr>
            <w:tcW w:w="1458" w:type="dxa"/>
          </w:tcPr>
          <w:p w14:paraId="57B4D82D"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3.4%</w:t>
            </w:r>
          </w:p>
        </w:tc>
        <w:tc>
          <w:tcPr>
            <w:tcW w:w="1860" w:type="dxa"/>
          </w:tcPr>
          <w:p w14:paraId="4FD62C95"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3.5%</w:t>
            </w:r>
          </w:p>
        </w:tc>
      </w:tr>
      <w:tr w:rsidR="006D0EBD" w:rsidRPr="00F060A1" w14:paraId="458A1779" w14:textId="77777777" w:rsidTr="00037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8" w:type="dxa"/>
          </w:tcPr>
          <w:p w14:paraId="54E9771F" w14:textId="77777777" w:rsidR="006D0EBD" w:rsidRPr="00F060A1" w:rsidRDefault="006D0EBD" w:rsidP="00F26171">
            <w:pPr>
              <w:pStyle w:val="MainBodyText"/>
              <w:rPr>
                <w:lang w:val="es-US"/>
              </w:rPr>
            </w:pPr>
            <w:r w:rsidRPr="00F060A1">
              <w:rPr>
                <w:lang w:val="es-US"/>
              </w:rPr>
              <w:t>Suma de la población nacida en Europa</w:t>
            </w:r>
          </w:p>
        </w:tc>
        <w:tc>
          <w:tcPr>
            <w:tcW w:w="1394" w:type="dxa"/>
          </w:tcPr>
          <w:p w14:paraId="1B8BC963"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rFonts w:cs="Arial"/>
                <w:color w:val="000000"/>
                <w:lang w:val="es-US"/>
              </w:rPr>
            </w:pPr>
            <w:r w:rsidRPr="00F060A1">
              <w:rPr>
                <w:color w:val="000000"/>
                <w:lang w:val="es-US"/>
              </w:rPr>
              <w:t>1,508</w:t>
            </w:r>
          </w:p>
        </w:tc>
        <w:tc>
          <w:tcPr>
            <w:tcW w:w="1458" w:type="dxa"/>
          </w:tcPr>
          <w:p w14:paraId="5CB9AEBC"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1,702</w:t>
            </w:r>
          </w:p>
        </w:tc>
        <w:tc>
          <w:tcPr>
            <w:tcW w:w="1860" w:type="dxa"/>
          </w:tcPr>
          <w:p w14:paraId="5A713EFB"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1,834</w:t>
            </w:r>
          </w:p>
        </w:tc>
      </w:tr>
      <w:tr w:rsidR="006D0EBD" w:rsidRPr="00F060A1" w14:paraId="6901DD88" w14:textId="77777777" w:rsidTr="000373EF">
        <w:tc>
          <w:tcPr>
            <w:cnfStyle w:val="001000000000" w:firstRow="0" w:lastRow="0" w:firstColumn="1" w:lastColumn="0" w:oddVBand="0" w:evenVBand="0" w:oddHBand="0" w:evenHBand="0" w:firstRowFirstColumn="0" w:firstRowLastColumn="0" w:lastRowFirstColumn="0" w:lastRowLastColumn="0"/>
            <w:tcW w:w="4638" w:type="dxa"/>
          </w:tcPr>
          <w:p w14:paraId="5DB35333" w14:textId="77777777" w:rsidR="006D0EBD" w:rsidRPr="00F060A1" w:rsidRDefault="006D0EBD" w:rsidP="00F26171">
            <w:pPr>
              <w:pStyle w:val="MainBodyText"/>
              <w:rPr>
                <w:lang w:val="es-US"/>
              </w:rPr>
            </w:pPr>
            <w:r w:rsidRPr="00F060A1">
              <w:rPr>
                <w:lang w:val="es-US"/>
              </w:rPr>
              <w:t>Porcentaje de la población nacida en Europa</w:t>
            </w:r>
          </w:p>
        </w:tc>
        <w:tc>
          <w:tcPr>
            <w:tcW w:w="1394" w:type="dxa"/>
          </w:tcPr>
          <w:p w14:paraId="438BA7FD"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color w:val="000000"/>
                <w:lang w:val="es-US"/>
              </w:rPr>
              <w:t>22.8%</w:t>
            </w:r>
          </w:p>
        </w:tc>
        <w:tc>
          <w:tcPr>
            <w:tcW w:w="1458" w:type="dxa"/>
          </w:tcPr>
          <w:p w14:paraId="5FB8744B"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22.8%</w:t>
            </w:r>
          </w:p>
        </w:tc>
        <w:tc>
          <w:tcPr>
            <w:tcW w:w="1860" w:type="dxa"/>
          </w:tcPr>
          <w:p w14:paraId="425243DA" w14:textId="07D5E4BD"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22.6%</w:t>
            </w:r>
          </w:p>
        </w:tc>
      </w:tr>
      <w:tr w:rsidR="006D0EBD" w:rsidRPr="00F060A1" w14:paraId="70C67F76" w14:textId="77777777" w:rsidTr="00037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8" w:type="dxa"/>
          </w:tcPr>
          <w:p w14:paraId="079C945C" w14:textId="77777777" w:rsidR="006D0EBD" w:rsidRPr="00F060A1" w:rsidRDefault="006D0EBD" w:rsidP="00F26171">
            <w:pPr>
              <w:pStyle w:val="MainBodyText"/>
              <w:rPr>
                <w:lang w:val="es-US"/>
              </w:rPr>
            </w:pPr>
            <w:r w:rsidRPr="00F060A1">
              <w:rPr>
                <w:lang w:val="es-US"/>
              </w:rPr>
              <w:t>Suma de la población nacida en Asia</w:t>
            </w:r>
          </w:p>
        </w:tc>
        <w:tc>
          <w:tcPr>
            <w:tcW w:w="1394" w:type="dxa"/>
          </w:tcPr>
          <w:p w14:paraId="1CF43AC2"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rFonts w:cs="Arial"/>
                <w:color w:val="000000"/>
                <w:lang w:val="es-US"/>
              </w:rPr>
            </w:pPr>
            <w:r w:rsidRPr="00F060A1">
              <w:rPr>
                <w:color w:val="000000"/>
                <w:lang w:val="es-US"/>
              </w:rPr>
              <w:t>1,209</w:t>
            </w:r>
          </w:p>
        </w:tc>
        <w:tc>
          <w:tcPr>
            <w:tcW w:w="1458" w:type="dxa"/>
          </w:tcPr>
          <w:p w14:paraId="607ED3D4"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1,385</w:t>
            </w:r>
          </w:p>
        </w:tc>
        <w:tc>
          <w:tcPr>
            <w:tcW w:w="1860" w:type="dxa"/>
          </w:tcPr>
          <w:p w14:paraId="7C91646C"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1,650</w:t>
            </w:r>
          </w:p>
        </w:tc>
      </w:tr>
      <w:tr w:rsidR="006D0EBD" w:rsidRPr="00F060A1" w14:paraId="672C0897" w14:textId="77777777" w:rsidTr="000373EF">
        <w:tc>
          <w:tcPr>
            <w:cnfStyle w:val="001000000000" w:firstRow="0" w:lastRow="0" w:firstColumn="1" w:lastColumn="0" w:oddVBand="0" w:evenVBand="0" w:oddHBand="0" w:evenHBand="0" w:firstRowFirstColumn="0" w:firstRowLastColumn="0" w:lastRowFirstColumn="0" w:lastRowLastColumn="0"/>
            <w:tcW w:w="4638" w:type="dxa"/>
          </w:tcPr>
          <w:p w14:paraId="0A14D85E" w14:textId="77777777" w:rsidR="006D0EBD" w:rsidRPr="00F060A1" w:rsidRDefault="006D0EBD" w:rsidP="00F26171">
            <w:pPr>
              <w:pStyle w:val="MainBodyText"/>
              <w:rPr>
                <w:lang w:val="es-US"/>
              </w:rPr>
            </w:pPr>
            <w:r w:rsidRPr="00F060A1">
              <w:rPr>
                <w:lang w:val="es-US"/>
              </w:rPr>
              <w:t>Porcentaje de la población nacida en Asia</w:t>
            </w:r>
          </w:p>
        </w:tc>
        <w:tc>
          <w:tcPr>
            <w:tcW w:w="1394" w:type="dxa"/>
          </w:tcPr>
          <w:p w14:paraId="5CBD436C"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color w:val="000000"/>
                <w:lang w:val="es-US"/>
              </w:rPr>
              <w:t>18.3%</w:t>
            </w:r>
          </w:p>
        </w:tc>
        <w:tc>
          <w:tcPr>
            <w:tcW w:w="1458" w:type="dxa"/>
          </w:tcPr>
          <w:p w14:paraId="63D065B1"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18.5%</w:t>
            </w:r>
          </w:p>
        </w:tc>
        <w:tc>
          <w:tcPr>
            <w:tcW w:w="1860" w:type="dxa"/>
          </w:tcPr>
          <w:p w14:paraId="4CDA20E0"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20.4%</w:t>
            </w:r>
          </w:p>
        </w:tc>
      </w:tr>
      <w:tr w:rsidR="006D0EBD" w:rsidRPr="00F060A1" w14:paraId="69C59532" w14:textId="77777777" w:rsidTr="00037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8" w:type="dxa"/>
          </w:tcPr>
          <w:p w14:paraId="1F52732E" w14:textId="77777777" w:rsidR="006D0EBD" w:rsidRPr="00F060A1" w:rsidRDefault="006D0EBD" w:rsidP="00F26171">
            <w:pPr>
              <w:pStyle w:val="MainBodyText"/>
              <w:rPr>
                <w:lang w:val="es-US"/>
              </w:rPr>
            </w:pPr>
            <w:r w:rsidRPr="00F060A1">
              <w:rPr>
                <w:lang w:val="es-US"/>
              </w:rPr>
              <w:t>Suma de la población nacida en África</w:t>
            </w:r>
          </w:p>
        </w:tc>
        <w:tc>
          <w:tcPr>
            <w:tcW w:w="1394" w:type="dxa"/>
          </w:tcPr>
          <w:p w14:paraId="39197BE3"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rFonts w:cs="Arial"/>
                <w:color w:val="000000"/>
                <w:lang w:val="es-US"/>
              </w:rPr>
            </w:pPr>
            <w:r w:rsidRPr="00F060A1">
              <w:rPr>
                <w:color w:val="000000"/>
                <w:lang w:val="es-US"/>
              </w:rPr>
              <w:t>145</w:t>
            </w:r>
          </w:p>
        </w:tc>
        <w:tc>
          <w:tcPr>
            <w:tcW w:w="1458" w:type="dxa"/>
          </w:tcPr>
          <w:p w14:paraId="21B27494"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285</w:t>
            </w:r>
          </w:p>
        </w:tc>
        <w:tc>
          <w:tcPr>
            <w:tcW w:w="1860" w:type="dxa"/>
          </w:tcPr>
          <w:p w14:paraId="562F25AF"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155</w:t>
            </w:r>
          </w:p>
        </w:tc>
      </w:tr>
      <w:tr w:rsidR="006D0EBD" w:rsidRPr="00F060A1" w14:paraId="19FBEE2F" w14:textId="77777777" w:rsidTr="000373EF">
        <w:tc>
          <w:tcPr>
            <w:cnfStyle w:val="001000000000" w:firstRow="0" w:lastRow="0" w:firstColumn="1" w:lastColumn="0" w:oddVBand="0" w:evenVBand="0" w:oddHBand="0" w:evenHBand="0" w:firstRowFirstColumn="0" w:firstRowLastColumn="0" w:lastRowFirstColumn="0" w:lastRowLastColumn="0"/>
            <w:tcW w:w="4638" w:type="dxa"/>
          </w:tcPr>
          <w:p w14:paraId="5BF98B36" w14:textId="77777777" w:rsidR="006D0EBD" w:rsidRPr="00F060A1" w:rsidRDefault="006D0EBD" w:rsidP="00F26171">
            <w:pPr>
              <w:pStyle w:val="MainBodyText"/>
              <w:rPr>
                <w:lang w:val="es-US"/>
              </w:rPr>
            </w:pPr>
            <w:r w:rsidRPr="00F060A1">
              <w:rPr>
                <w:lang w:val="es-US"/>
              </w:rPr>
              <w:t>Porcentaje de la población nacida en África</w:t>
            </w:r>
          </w:p>
        </w:tc>
        <w:tc>
          <w:tcPr>
            <w:tcW w:w="1394" w:type="dxa"/>
          </w:tcPr>
          <w:p w14:paraId="0F5E6D9D"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color w:val="000000"/>
                <w:lang w:val="es-US"/>
              </w:rPr>
              <w:t>2.2%</w:t>
            </w:r>
          </w:p>
        </w:tc>
        <w:tc>
          <w:tcPr>
            <w:tcW w:w="1458" w:type="dxa"/>
          </w:tcPr>
          <w:p w14:paraId="349FCF17"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3.8%</w:t>
            </w:r>
          </w:p>
        </w:tc>
        <w:tc>
          <w:tcPr>
            <w:tcW w:w="1860" w:type="dxa"/>
          </w:tcPr>
          <w:p w14:paraId="71D881E4"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w:t>
            </w:r>
          </w:p>
        </w:tc>
      </w:tr>
      <w:tr w:rsidR="006D0EBD" w:rsidRPr="00F060A1" w14:paraId="57039C35" w14:textId="77777777" w:rsidTr="00037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8" w:type="dxa"/>
          </w:tcPr>
          <w:p w14:paraId="70ED3958" w14:textId="77777777" w:rsidR="006D0EBD" w:rsidRPr="00F060A1" w:rsidRDefault="006D0EBD" w:rsidP="00F26171">
            <w:pPr>
              <w:pStyle w:val="MainBodyText"/>
              <w:rPr>
                <w:lang w:val="es-US"/>
              </w:rPr>
            </w:pPr>
            <w:r w:rsidRPr="00F060A1">
              <w:rPr>
                <w:lang w:val="es-US"/>
              </w:rPr>
              <w:t>Suma de la población nacida en Oceanía</w:t>
            </w:r>
          </w:p>
        </w:tc>
        <w:tc>
          <w:tcPr>
            <w:tcW w:w="1394" w:type="dxa"/>
          </w:tcPr>
          <w:p w14:paraId="57BDCE9E"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rFonts w:cs="Arial"/>
                <w:color w:val="000000"/>
                <w:lang w:val="es-US"/>
              </w:rPr>
            </w:pPr>
            <w:r w:rsidRPr="00F060A1">
              <w:rPr>
                <w:color w:val="000000"/>
                <w:lang w:val="es-US"/>
              </w:rPr>
              <w:t>66</w:t>
            </w:r>
          </w:p>
        </w:tc>
        <w:tc>
          <w:tcPr>
            <w:tcW w:w="1458" w:type="dxa"/>
          </w:tcPr>
          <w:p w14:paraId="27AC61BC"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41</w:t>
            </w:r>
          </w:p>
        </w:tc>
        <w:tc>
          <w:tcPr>
            <w:tcW w:w="1860" w:type="dxa"/>
          </w:tcPr>
          <w:p w14:paraId="1B2E3713"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62</w:t>
            </w:r>
          </w:p>
        </w:tc>
      </w:tr>
      <w:tr w:rsidR="006D0EBD" w:rsidRPr="00F060A1" w14:paraId="47062DCC" w14:textId="77777777" w:rsidTr="000373EF">
        <w:tc>
          <w:tcPr>
            <w:cnfStyle w:val="001000000000" w:firstRow="0" w:lastRow="0" w:firstColumn="1" w:lastColumn="0" w:oddVBand="0" w:evenVBand="0" w:oddHBand="0" w:evenHBand="0" w:firstRowFirstColumn="0" w:firstRowLastColumn="0" w:lastRowFirstColumn="0" w:lastRowLastColumn="0"/>
            <w:tcW w:w="4638" w:type="dxa"/>
          </w:tcPr>
          <w:p w14:paraId="408C81F5" w14:textId="77777777" w:rsidR="006D0EBD" w:rsidRPr="00F060A1" w:rsidRDefault="006D0EBD" w:rsidP="00F26171">
            <w:pPr>
              <w:pStyle w:val="MainBodyText"/>
              <w:rPr>
                <w:lang w:val="es-US"/>
              </w:rPr>
            </w:pPr>
            <w:r w:rsidRPr="00F060A1">
              <w:rPr>
                <w:lang w:val="es-US"/>
              </w:rPr>
              <w:t>Porcentaje de la población nacida en Oceanía</w:t>
            </w:r>
          </w:p>
        </w:tc>
        <w:tc>
          <w:tcPr>
            <w:tcW w:w="1394" w:type="dxa"/>
          </w:tcPr>
          <w:p w14:paraId="696272A3"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color w:val="000000"/>
                <w:lang w:val="es-US"/>
              </w:rPr>
              <w:t>1.0%</w:t>
            </w:r>
          </w:p>
        </w:tc>
        <w:tc>
          <w:tcPr>
            <w:tcW w:w="1458" w:type="dxa"/>
          </w:tcPr>
          <w:p w14:paraId="00D4C0DE"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0.5%</w:t>
            </w:r>
          </w:p>
        </w:tc>
        <w:tc>
          <w:tcPr>
            <w:tcW w:w="1860" w:type="dxa"/>
          </w:tcPr>
          <w:p w14:paraId="7CF7BC77"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0.8%</w:t>
            </w:r>
          </w:p>
        </w:tc>
      </w:tr>
      <w:tr w:rsidR="006D0EBD" w:rsidRPr="00F060A1" w14:paraId="2DB31B28" w14:textId="77777777" w:rsidTr="00037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8" w:type="dxa"/>
          </w:tcPr>
          <w:p w14:paraId="5317C732" w14:textId="77777777" w:rsidR="006D0EBD" w:rsidRPr="00F060A1" w:rsidRDefault="006D0EBD" w:rsidP="00F26171">
            <w:pPr>
              <w:pStyle w:val="MainBodyText"/>
              <w:rPr>
                <w:lang w:val="es-US"/>
              </w:rPr>
            </w:pPr>
            <w:r w:rsidRPr="00F060A1">
              <w:rPr>
                <w:lang w:val="es-US"/>
              </w:rPr>
              <w:t>Suma de la población nacida en Latinoamérica</w:t>
            </w:r>
          </w:p>
        </w:tc>
        <w:tc>
          <w:tcPr>
            <w:tcW w:w="1394" w:type="dxa"/>
          </w:tcPr>
          <w:p w14:paraId="5241AC12"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rFonts w:cs="Arial"/>
                <w:color w:val="000000"/>
                <w:lang w:val="es-US"/>
              </w:rPr>
            </w:pPr>
            <w:r w:rsidRPr="00F060A1">
              <w:rPr>
                <w:color w:val="000000"/>
                <w:lang w:val="es-US"/>
              </w:rPr>
              <w:t>3,471</w:t>
            </w:r>
          </w:p>
        </w:tc>
        <w:tc>
          <w:tcPr>
            <w:tcW w:w="1458" w:type="dxa"/>
          </w:tcPr>
          <w:p w14:paraId="3C72FF63"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3,760</w:t>
            </w:r>
          </w:p>
        </w:tc>
        <w:tc>
          <w:tcPr>
            <w:tcW w:w="1860" w:type="dxa"/>
          </w:tcPr>
          <w:p w14:paraId="22BC526E"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3,950</w:t>
            </w:r>
          </w:p>
        </w:tc>
      </w:tr>
      <w:tr w:rsidR="006D0EBD" w:rsidRPr="00F060A1" w14:paraId="59227D55" w14:textId="77777777" w:rsidTr="000373EF">
        <w:tc>
          <w:tcPr>
            <w:cnfStyle w:val="001000000000" w:firstRow="0" w:lastRow="0" w:firstColumn="1" w:lastColumn="0" w:oddVBand="0" w:evenVBand="0" w:oddHBand="0" w:evenHBand="0" w:firstRowFirstColumn="0" w:firstRowLastColumn="0" w:lastRowFirstColumn="0" w:lastRowLastColumn="0"/>
            <w:tcW w:w="4638" w:type="dxa"/>
          </w:tcPr>
          <w:p w14:paraId="4B25952A" w14:textId="77777777" w:rsidR="006D0EBD" w:rsidRPr="00F060A1" w:rsidRDefault="006D0EBD" w:rsidP="00F26171">
            <w:pPr>
              <w:pStyle w:val="MainBodyText"/>
              <w:rPr>
                <w:lang w:val="es-US"/>
              </w:rPr>
            </w:pPr>
            <w:r w:rsidRPr="00F060A1">
              <w:rPr>
                <w:lang w:val="es-US"/>
              </w:rPr>
              <w:t>Porcentaje de la población nacida en Latinoamérica</w:t>
            </w:r>
          </w:p>
        </w:tc>
        <w:tc>
          <w:tcPr>
            <w:tcW w:w="1394" w:type="dxa"/>
          </w:tcPr>
          <w:p w14:paraId="7BD8389B"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color w:val="000000"/>
                <w:lang w:val="es-US"/>
              </w:rPr>
              <w:t>52.5%</w:t>
            </w:r>
          </w:p>
        </w:tc>
        <w:tc>
          <w:tcPr>
            <w:tcW w:w="1458" w:type="dxa"/>
          </w:tcPr>
          <w:p w14:paraId="31009609"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50.3%</w:t>
            </w:r>
          </w:p>
        </w:tc>
        <w:tc>
          <w:tcPr>
            <w:tcW w:w="1860" w:type="dxa"/>
          </w:tcPr>
          <w:p w14:paraId="7E889754"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48.7%</w:t>
            </w:r>
          </w:p>
        </w:tc>
      </w:tr>
      <w:tr w:rsidR="006D0EBD" w:rsidRPr="00F060A1" w14:paraId="14016D75" w14:textId="77777777" w:rsidTr="00037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8" w:type="dxa"/>
          </w:tcPr>
          <w:p w14:paraId="1B2EFD9F" w14:textId="77777777" w:rsidR="006D0EBD" w:rsidRPr="00F060A1" w:rsidRDefault="006D0EBD" w:rsidP="00F26171">
            <w:pPr>
              <w:pStyle w:val="MainBodyText"/>
              <w:rPr>
                <w:lang w:val="es-US"/>
              </w:rPr>
            </w:pPr>
            <w:r w:rsidRPr="00F060A1">
              <w:rPr>
                <w:lang w:val="es-US"/>
              </w:rPr>
              <w:t>Suma de la población nacida en Norteamérica</w:t>
            </w:r>
          </w:p>
        </w:tc>
        <w:tc>
          <w:tcPr>
            <w:tcW w:w="1394" w:type="dxa"/>
          </w:tcPr>
          <w:p w14:paraId="74C48B22"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rFonts w:cs="Arial"/>
                <w:color w:val="000000"/>
                <w:lang w:val="es-US"/>
              </w:rPr>
            </w:pPr>
            <w:r w:rsidRPr="00F060A1">
              <w:rPr>
                <w:color w:val="000000"/>
                <w:lang w:val="es-US"/>
              </w:rPr>
              <w:t>207</w:t>
            </w:r>
          </w:p>
        </w:tc>
        <w:tc>
          <w:tcPr>
            <w:tcW w:w="1458" w:type="dxa"/>
          </w:tcPr>
          <w:p w14:paraId="331A9768"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296</w:t>
            </w:r>
          </w:p>
        </w:tc>
        <w:tc>
          <w:tcPr>
            <w:tcW w:w="1860" w:type="dxa"/>
          </w:tcPr>
          <w:p w14:paraId="1E2F3498" w14:textId="77777777" w:rsidR="006D0EBD" w:rsidRPr="00F060A1" w:rsidRDefault="006D0EB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455</w:t>
            </w:r>
          </w:p>
        </w:tc>
      </w:tr>
      <w:tr w:rsidR="006D0EBD" w:rsidRPr="00F060A1" w14:paraId="29D8D45D" w14:textId="77777777" w:rsidTr="000373EF">
        <w:tc>
          <w:tcPr>
            <w:cnfStyle w:val="001000000000" w:firstRow="0" w:lastRow="0" w:firstColumn="1" w:lastColumn="0" w:oddVBand="0" w:evenVBand="0" w:oddHBand="0" w:evenHBand="0" w:firstRowFirstColumn="0" w:firstRowLastColumn="0" w:lastRowFirstColumn="0" w:lastRowLastColumn="0"/>
            <w:tcW w:w="4638" w:type="dxa"/>
          </w:tcPr>
          <w:p w14:paraId="15D0EADD" w14:textId="77777777" w:rsidR="006D0EBD" w:rsidRPr="00F060A1" w:rsidRDefault="006D0EBD" w:rsidP="00F26171">
            <w:pPr>
              <w:pStyle w:val="MainBodyText"/>
              <w:rPr>
                <w:lang w:val="es-US"/>
              </w:rPr>
            </w:pPr>
            <w:r w:rsidRPr="00F060A1">
              <w:rPr>
                <w:lang w:val="es-US"/>
              </w:rPr>
              <w:t>Porcentaje de la población nacida en Norteamérica</w:t>
            </w:r>
          </w:p>
        </w:tc>
        <w:tc>
          <w:tcPr>
            <w:tcW w:w="1394" w:type="dxa"/>
          </w:tcPr>
          <w:p w14:paraId="0ACECD19"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color w:val="000000"/>
                <w:lang w:val="es-US"/>
              </w:rPr>
              <w:t>3.1%</w:t>
            </w:r>
          </w:p>
        </w:tc>
        <w:tc>
          <w:tcPr>
            <w:tcW w:w="1458" w:type="dxa"/>
          </w:tcPr>
          <w:p w14:paraId="3A9EDD06"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4.0%</w:t>
            </w:r>
          </w:p>
        </w:tc>
        <w:tc>
          <w:tcPr>
            <w:tcW w:w="1860" w:type="dxa"/>
          </w:tcPr>
          <w:p w14:paraId="7B91F7B5" w14:textId="77777777" w:rsidR="006D0EBD" w:rsidRPr="00F060A1" w:rsidRDefault="006D0EB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5.6%</w:t>
            </w:r>
          </w:p>
        </w:tc>
      </w:tr>
      <w:tr w:rsidR="0049200F" w:rsidRPr="00F060A1" w14:paraId="4F092166" w14:textId="77777777" w:rsidTr="00037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8" w:type="dxa"/>
          </w:tcPr>
          <w:p w14:paraId="1B913D36" w14:textId="79EC2190" w:rsidR="0049200F" w:rsidRPr="00F060A1" w:rsidRDefault="0049200F" w:rsidP="00F26171">
            <w:pPr>
              <w:pStyle w:val="MainBodyText"/>
              <w:rPr>
                <w:lang w:val="es-US"/>
              </w:rPr>
            </w:pPr>
            <w:r w:rsidRPr="00F060A1">
              <w:rPr>
                <w:lang w:val="es-US"/>
              </w:rPr>
              <w:t>Estado de ciudadanía</w:t>
            </w:r>
          </w:p>
        </w:tc>
        <w:tc>
          <w:tcPr>
            <w:tcW w:w="1394" w:type="dxa"/>
          </w:tcPr>
          <w:p w14:paraId="2DE60062" w14:textId="77777777" w:rsidR="0049200F" w:rsidRPr="00F060A1" w:rsidRDefault="0049200F" w:rsidP="00F26171">
            <w:pPr>
              <w:pStyle w:val="MainBodyText"/>
              <w:cnfStyle w:val="000000010000" w:firstRow="0" w:lastRow="0" w:firstColumn="0" w:lastColumn="0" w:oddVBand="0" w:evenVBand="0" w:oddHBand="0" w:evenHBand="1" w:firstRowFirstColumn="0" w:firstRowLastColumn="0" w:lastRowFirstColumn="0" w:lastRowLastColumn="0"/>
              <w:rPr>
                <w:rFonts w:cs="Arial"/>
                <w:color w:val="000000"/>
                <w:lang w:val="es-US"/>
              </w:rPr>
            </w:pPr>
          </w:p>
        </w:tc>
        <w:tc>
          <w:tcPr>
            <w:tcW w:w="1458" w:type="dxa"/>
          </w:tcPr>
          <w:p w14:paraId="6BA9792E" w14:textId="77777777" w:rsidR="0049200F" w:rsidRPr="00F060A1" w:rsidRDefault="0049200F"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p>
        </w:tc>
        <w:tc>
          <w:tcPr>
            <w:tcW w:w="1860" w:type="dxa"/>
          </w:tcPr>
          <w:p w14:paraId="5F9AC1C9" w14:textId="77777777" w:rsidR="0049200F" w:rsidRPr="00F060A1" w:rsidRDefault="0049200F"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p>
        </w:tc>
      </w:tr>
      <w:tr w:rsidR="0083634D" w:rsidRPr="00F060A1" w14:paraId="79DF0144" w14:textId="77777777">
        <w:tc>
          <w:tcPr>
            <w:cnfStyle w:val="001000000000" w:firstRow="0" w:lastRow="0" w:firstColumn="1" w:lastColumn="0" w:oddVBand="0" w:evenVBand="0" w:oddHBand="0" w:evenHBand="0" w:firstRowFirstColumn="0" w:firstRowLastColumn="0" w:lastRowFirstColumn="0" w:lastRowLastColumn="0"/>
            <w:tcW w:w="4638" w:type="dxa"/>
          </w:tcPr>
          <w:p w14:paraId="2C5316AE" w14:textId="7ABAB37F" w:rsidR="0083634D" w:rsidRPr="00F060A1" w:rsidRDefault="0083634D" w:rsidP="00F26171">
            <w:pPr>
              <w:pStyle w:val="MainBodyText"/>
              <w:rPr>
                <w:lang w:val="es-US"/>
              </w:rPr>
            </w:pPr>
            <w:r w:rsidRPr="00F060A1">
              <w:rPr>
                <w:lang w:val="es-US"/>
              </w:rPr>
              <w:t>Ciudadano estadounidense naturalizado</w:t>
            </w:r>
          </w:p>
        </w:tc>
        <w:tc>
          <w:tcPr>
            <w:tcW w:w="1394" w:type="dxa"/>
            <w:vAlign w:val="top"/>
          </w:tcPr>
          <w:p w14:paraId="0A99D5C6" w14:textId="5619406F" w:rsidR="0083634D" w:rsidRPr="00F060A1" w:rsidRDefault="0083634D" w:rsidP="00F26171">
            <w:pPr>
              <w:pStyle w:val="MainBodyText"/>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lang w:val="es-US"/>
              </w:rPr>
              <w:t>3,171</w:t>
            </w:r>
          </w:p>
        </w:tc>
        <w:tc>
          <w:tcPr>
            <w:tcW w:w="1458" w:type="dxa"/>
            <w:vAlign w:val="top"/>
          </w:tcPr>
          <w:p w14:paraId="4AAAC81F" w14:textId="292F88AE" w:rsidR="0083634D" w:rsidRPr="00F060A1" w:rsidRDefault="0083634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3,691</w:t>
            </w:r>
          </w:p>
        </w:tc>
        <w:tc>
          <w:tcPr>
            <w:tcW w:w="1860" w:type="dxa"/>
          </w:tcPr>
          <w:p w14:paraId="14CC3A23" w14:textId="62E3B911" w:rsidR="0083634D" w:rsidRPr="00F060A1" w:rsidRDefault="0083634D"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3,924</w:t>
            </w:r>
          </w:p>
        </w:tc>
      </w:tr>
      <w:tr w:rsidR="0083634D" w:rsidRPr="00F060A1" w14:paraId="2C363AF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8" w:type="dxa"/>
          </w:tcPr>
          <w:p w14:paraId="7B408283" w14:textId="41280B54" w:rsidR="0083634D" w:rsidRPr="00F060A1" w:rsidRDefault="0083634D" w:rsidP="00F26171">
            <w:pPr>
              <w:pStyle w:val="MainBodyText"/>
              <w:rPr>
                <w:lang w:val="es-US"/>
              </w:rPr>
            </w:pPr>
            <w:r w:rsidRPr="00F060A1">
              <w:rPr>
                <w:lang w:val="es-US"/>
              </w:rPr>
              <w:lastRenderedPageBreak/>
              <w:t>No es ciudadano estadounidense</w:t>
            </w:r>
          </w:p>
        </w:tc>
        <w:tc>
          <w:tcPr>
            <w:tcW w:w="1394" w:type="dxa"/>
            <w:vAlign w:val="top"/>
          </w:tcPr>
          <w:p w14:paraId="74DBE2AF" w14:textId="21C9D51E" w:rsidR="0083634D" w:rsidRPr="00F060A1" w:rsidRDefault="0083634D" w:rsidP="00F26171">
            <w:pPr>
              <w:pStyle w:val="MainBodyText"/>
              <w:cnfStyle w:val="000000010000" w:firstRow="0" w:lastRow="0" w:firstColumn="0" w:lastColumn="0" w:oddVBand="0" w:evenVBand="0" w:oddHBand="0" w:evenHBand="1" w:firstRowFirstColumn="0" w:firstRowLastColumn="0" w:lastRowFirstColumn="0" w:lastRowLastColumn="0"/>
              <w:rPr>
                <w:rFonts w:cs="Arial"/>
                <w:color w:val="000000"/>
                <w:lang w:val="es-US"/>
              </w:rPr>
            </w:pPr>
            <w:r w:rsidRPr="00F060A1">
              <w:rPr>
                <w:lang w:val="es-US"/>
              </w:rPr>
              <w:t>3,435</w:t>
            </w:r>
          </w:p>
        </w:tc>
        <w:tc>
          <w:tcPr>
            <w:tcW w:w="1458" w:type="dxa"/>
            <w:vAlign w:val="top"/>
          </w:tcPr>
          <w:p w14:paraId="32944099" w14:textId="1F9B494A" w:rsidR="0083634D" w:rsidRPr="00F060A1" w:rsidRDefault="0083634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3,778</w:t>
            </w:r>
          </w:p>
        </w:tc>
        <w:tc>
          <w:tcPr>
            <w:tcW w:w="1860" w:type="dxa"/>
          </w:tcPr>
          <w:p w14:paraId="7C7EEC25" w14:textId="3D13E65D" w:rsidR="0083634D" w:rsidRPr="00F060A1" w:rsidRDefault="0083634D"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4,182</w:t>
            </w:r>
          </w:p>
        </w:tc>
      </w:tr>
    </w:tbl>
    <w:p w14:paraId="7E57C621" w14:textId="051DB7DF" w:rsidR="006D0EBD" w:rsidRPr="00FD5512" w:rsidRDefault="006D0EBD" w:rsidP="006D0EBD">
      <w:pPr>
        <w:pStyle w:val="FigureSource"/>
        <w:rPr>
          <w:lang w:val="en-US"/>
        </w:rPr>
      </w:pPr>
      <w:r w:rsidRPr="00FD5512">
        <w:rPr>
          <w:lang w:val="en-US"/>
        </w:rPr>
        <w:t>Fuente: American Community Survey, 5-Year Estimates (2017, 2020, 2022)</w:t>
      </w:r>
    </w:p>
    <w:p w14:paraId="0395879B" w14:textId="416F3C29" w:rsidR="00D948E3" w:rsidRPr="00F060A1" w:rsidRDefault="00D948E3" w:rsidP="00253494">
      <w:pPr>
        <w:rPr>
          <w:b/>
          <w:bCs/>
          <w:lang w:val="es-US"/>
        </w:rPr>
      </w:pPr>
      <w:r w:rsidRPr="00F060A1">
        <w:rPr>
          <w:b/>
          <w:lang w:val="es-US"/>
        </w:rPr>
        <w:t xml:space="preserve">Veteranos </w:t>
      </w:r>
    </w:p>
    <w:p w14:paraId="27385768" w14:textId="7521934C" w:rsidR="00253494" w:rsidRPr="00F060A1" w:rsidRDefault="00253494" w:rsidP="00253494">
      <w:pPr>
        <w:rPr>
          <w:lang w:val="es-US"/>
        </w:rPr>
      </w:pPr>
      <w:r w:rsidRPr="00F060A1">
        <w:rPr>
          <w:lang w:val="es-US"/>
        </w:rPr>
        <w:t>En los últimos siete años, los veteranos han representado consistentemente entre el 11 y 12 por ciento de la población civil mayor de 18 años (</w:t>
      </w:r>
      <w:r w:rsidR="00CC1B4D" w:rsidRPr="00F060A1">
        <w:rPr>
          <w:lang w:val="es-US"/>
        </w:rPr>
        <w:fldChar w:fldCharType="begin"/>
      </w:r>
      <w:r w:rsidR="00CC1B4D" w:rsidRPr="00F060A1">
        <w:rPr>
          <w:lang w:val="es-US"/>
        </w:rPr>
        <w:instrText xml:space="preserve"> REF _Ref170480886 \h </w:instrText>
      </w:r>
      <w:r w:rsidR="00CC1B4D" w:rsidRPr="00F060A1">
        <w:rPr>
          <w:lang w:val="es-US"/>
        </w:rPr>
      </w:r>
      <w:r w:rsidR="00CC1B4D" w:rsidRPr="00F060A1">
        <w:rPr>
          <w:lang w:val="es-US"/>
        </w:rPr>
        <w:fldChar w:fldCharType="separate"/>
      </w:r>
      <w:r w:rsidR="00CC1B4D" w:rsidRPr="00F060A1">
        <w:rPr>
          <w:lang w:val="es-US"/>
        </w:rPr>
        <w:t>Table 11</w:t>
      </w:r>
      <w:r w:rsidR="00CC1B4D" w:rsidRPr="00F060A1">
        <w:rPr>
          <w:lang w:val="es-US"/>
        </w:rPr>
        <w:fldChar w:fldCharType="end"/>
      </w:r>
      <w:r w:rsidRPr="00F060A1">
        <w:rPr>
          <w:lang w:val="es-US"/>
        </w:rPr>
        <w:t>). En 2022, el 44.4 por ciento de la población de veteranos sirvieron en la Guerra de Vietnam, el 55.9 por ciento eran mayores de 65 años y el 91.3 por ciento eran hombres. Los veteranos del Condado de Baldwin tienen más posibilidades de tener una discapacidad (29.4 por ciento) que la población civil que no son veteranos.</w:t>
      </w:r>
      <w:r w:rsidR="00107089" w:rsidRPr="00F060A1">
        <w:rPr>
          <w:rStyle w:val="FootnoteReference"/>
          <w:lang w:val="es-US"/>
        </w:rPr>
        <w:footnoteReference w:id="6"/>
      </w:r>
      <w:r w:rsidRPr="00F060A1">
        <w:rPr>
          <w:lang w:val="es-US"/>
        </w:rPr>
        <w:t xml:space="preserve"> </w:t>
      </w:r>
    </w:p>
    <w:p w14:paraId="45967018" w14:textId="0EF05426" w:rsidR="00BD594A" w:rsidRPr="00F060A1" w:rsidRDefault="00BD594A" w:rsidP="00BD594A">
      <w:pPr>
        <w:pStyle w:val="Caption"/>
        <w:keepNext/>
        <w:rPr>
          <w:lang w:val="es-US"/>
        </w:rPr>
      </w:pPr>
      <w:bookmarkStart w:id="43" w:name="_Ref170480886"/>
      <w:bookmarkStart w:id="44" w:name="_Toc171966037"/>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35DB0" w:rsidRPr="00F060A1">
        <w:rPr>
          <w:lang w:val="es-US"/>
        </w:rPr>
        <w:t>11</w:t>
      </w:r>
      <w:r w:rsidRPr="00F060A1">
        <w:rPr>
          <w:lang w:val="es-US"/>
        </w:rPr>
        <w:fldChar w:fldCharType="end"/>
      </w:r>
      <w:bookmarkEnd w:id="43"/>
      <w:r w:rsidRPr="00F060A1">
        <w:rPr>
          <w:lang w:val="es-US"/>
        </w:rPr>
        <w:t>: Condición de veterano, Condado de Baldwin</w:t>
      </w:r>
      <w:bookmarkEnd w:id="44"/>
    </w:p>
    <w:tbl>
      <w:tblPr>
        <w:tblStyle w:val="CivixTable"/>
        <w:tblW w:w="0" w:type="auto"/>
        <w:tblLook w:val="04A0" w:firstRow="1" w:lastRow="0" w:firstColumn="1" w:lastColumn="0" w:noHBand="0" w:noVBand="1"/>
      </w:tblPr>
      <w:tblGrid>
        <w:gridCol w:w="4684"/>
        <w:gridCol w:w="1403"/>
        <w:gridCol w:w="1468"/>
        <w:gridCol w:w="1795"/>
      </w:tblGrid>
      <w:tr w:rsidR="00BD594A" w:rsidRPr="00F060A1" w14:paraId="2AC310A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4" w:type="dxa"/>
            <w:hideMark/>
          </w:tcPr>
          <w:p w14:paraId="1AE976E1" w14:textId="77777777" w:rsidR="00BD594A" w:rsidRPr="00F060A1" w:rsidRDefault="00BD594A">
            <w:pPr>
              <w:rPr>
                <w:lang w:val="es-US"/>
              </w:rPr>
            </w:pPr>
          </w:p>
        </w:tc>
        <w:tc>
          <w:tcPr>
            <w:tcW w:w="1403" w:type="dxa"/>
          </w:tcPr>
          <w:p w14:paraId="098248D8" w14:textId="77777777" w:rsidR="00BD594A" w:rsidRPr="00F060A1" w:rsidRDefault="00BD594A">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2017</w:t>
            </w:r>
          </w:p>
        </w:tc>
        <w:tc>
          <w:tcPr>
            <w:tcW w:w="1468" w:type="dxa"/>
          </w:tcPr>
          <w:p w14:paraId="6631354C" w14:textId="77777777" w:rsidR="00BD594A" w:rsidRPr="00F060A1" w:rsidRDefault="00BD594A">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2020</w:t>
            </w:r>
          </w:p>
        </w:tc>
        <w:tc>
          <w:tcPr>
            <w:tcW w:w="1795" w:type="dxa"/>
          </w:tcPr>
          <w:p w14:paraId="08D6929C" w14:textId="77777777" w:rsidR="00BD594A" w:rsidRPr="00F060A1" w:rsidRDefault="00BD594A">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2022</w:t>
            </w:r>
          </w:p>
        </w:tc>
      </w:tr>
      <w:tr w:rsidR="00BD594A" w:rsidRPr="00F060A1" w14:paraId="7A0FBB19" w14:textId="77777777">
        <w:tc>
          <w:tcPr>
            <w:cnfStyle w:val="001000000000" w:firstRow="0" w:lastRow="0" w:firstColumn="1" w:lastColumn="0" w:oddVBand="0" w:evenVBand="0" w:oddHBand="0" w:evenHBand="0" w:firstRowFirstColumn="0" w:firstRowLastColumn="0" w:lastRowFirstColumn="0" w:lastRowLastColumn="0"/>
            <w:tcW w:w="4684" w:type="dxa"/>
          </w:tcPr>
          <w:p w14:paraId="186300C2" w14:textId="096843FC" w:rsidR="00BD594A" w:rsidRPr="00F060A1" w:rsidRDefault="00BD594A">
            <w:pPr>
              <w:rPr>
                <w:lang w:val="es-US"/>
              </w:rPr>
            </w:pPr>
            <w:r w:rsidRPr="00F060A1">
              <w:rPr>
                <w:lang w:val="es-US"/>
              </w:rPr>
              <w:t>Población civil de 18 años y más</w:t>
            </w:r>
          </w:p>
        </w:tc>
        <w:tc>
          <w:tcPr>
            <w:tcW w:w="1403" w:type="dxa"/>
          </w:tcPr>
          <w:p w14:paraId="2920D264" w14:textId="7622C0E4" w:rsidR="00BD594A" w:rsidRPr="00F060A1" w:rsidRDefault="00253494">
            <w:pPr>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color w:val="000000"/>
                <w:lang w:val="es-US"/>
              </w:rPr>
              <w:t>158,135</w:t>
            </w:r>
          </w:p>
        </w:tc>
        <w:tc>
          <w:tcPr>
            <w:tcW w:w="1468" w:type="dxa"/>
          </w:tcPr>
          <w:p w14:paraId="6B341DD8" w14:textId="2552326E" w:rsidR="00BD594A" w:rsidRPr="00F060A1" w:rsidRDefault="00D37E9E">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170,975</w:t>
            </w:r>
          </w:p>
        </w:tc>
        <w:tc>
          <w:tcPr>
            <w:tcW w:w="1795" w:type="dxa"/>
          </w:tcPr>
          <w:p w14:paraId="4969C74D" w14:textId="0AAEB5FB" w:rsidR="00BD594A" w:rsidRPr="00F060A1" w:rsidRDefault="00BD75FE">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183,337</w:t>
            </w:r>
          </w:p>
        </w:tc>
      </w:tr>
      <w:tr w:rsidR="00BD594A" w:rsidRPr="00F060A1" w14:paraId="1DC06D6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4" w:type="dxa"/>
          </w:tcPr>
          <w:p w14:paraId="41A472DC" w14:textId="142BAE23" w:rsidR="00BD594A" w:rsidRPr="00F060A1" w:rsidRDefault="00BD75FE">
            <w:pPr>
              <w:rPr>
                <w:lang w:val="es-US"/>
              </w:rPr>
            </w:pPr>
            <w:r w:rsidRPr="00F060A1">
              <w:rPr>
                <w:lang w:val="es-US"/>
              </w:rPr>
              <w:t>Número de veteranos</w:t>
            </w:r>
          </w:p>
        </w:tc>
        <w:tc>
          <w:tcPr>
            <w:tcW w:w="1403" w:type="dxa"/>
          </w:tcPr>
          <w:p w14:paraId="5CD73577" w14:textId="233BB231" w:rsidR="00BD594A" w:rsidRPr="00F060A1" w:rsidRDefault="00253494">
            <w:pPr>
              <w:cnfStyle w:val="000000010000" w:firstRow="0" w:lastRow="0" w:firstColumn="0" w:lastColumn="0" w:oddVBand="0" w:evenVBand="0" w:oddHBand="0" w:evenHBand="1" w:firstRowFirstColumn="0" w:firstRowLastColumn="0" w:lastRowFirstColumn="0" w:lastRowLastColumn="0"/>
              <w:rPr>
                <w:rFonts w:cs="Arial"/>
                <w:color w:val="000000"/>
                <w:lang w:val="es-US"/>
              </w:rPr>
            </w:pPr>
            <w:r w:rsidRPr="00F060A1">
              <w:rPr>
                <w:color w:val="000000"/>
                <w:lang w:val="es-US"/>
              </w:rPr>
              <w:t>18,888</w:t>
            </w:r>
          </w:p>
        </w:tc>
        <w:tc>
          <w:tcPr>
            <w:tcW w:w="1468" w:type="dxa"/>
          </w:tcPr>
          <w:p w14:paraId="472B0460" w14:textId="151A9B72" w:rsidR="00BD594A" w:rsidRPr="00F060A1" w:rsidRDefault="00D37E9E">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19,174</w:t>
            </w:r>
          </w:p>
        </w:tc>
        <w:tc>
          <w:tcPr>
            <w:tcW w:w="1795" w:type="dxa"/>
          </w:tcPr>
          <w:p w14:paraId="5853B12A" w14:textId="0BE7B55E" w:rsidR="00BD594A" w:rsidRPr="00F060A1" w:rsidRDefault="00BD75FE">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20,740</w:t>
            </w:r>
          </w:p>
        </w:tc>
      </w:tr>
      <w:tr w:rsidR="00BD594A" w:rsidRPr="00F060A1" w14:paraId="26BA113E" w14:textId="77777777">
        <w:tc>
          <w:tcPr>
            <w:cnfStyle w:val="001000000000" w:firstRow="0" w:lastRow="0" w:firstColumn="1" w:lastColumn="0" w:oddVBand="0" w:evenVBand="0" w:oddHBand="0" w:evenHBand="0" w:firstRowFirstColumn="0" w:firstRowLastColumn="0" w:lastRowFirstColumn="0" w:lastRowLastColumn="0"/>
            <w:tcW w:w="4684" w:type="dxa"/>
          </w:tcPr>
          <w:p w14:paraId="2DB04ED3" w14:textId="6132EDD4" w:rsidR="00BD594A" w:rsidRPr="00F060A1" w:rsidRDefault="00BD75FE">
            <w:pPr>
              <w:rPr>
                <w:lang w:val="es-US"/>
              </w:rPr>
            </w:pPr>
            <w:r w:rsidRPr="00F060A1">
              <w:rPr>
                <w:lang w:val="es-US"/>
              </w:rPr>
              <w:t>Porcentaje de veteranos</w:t>
            </w:r>
          </w:p>
        </w:tc>
        <w:tc>
          <w:tcPr>
            <w:tcW w:w="1403" w:type="dxa"/>
          </w:tcPr>
          <w:p w14:paraId="5FCCD35C" w14:textId="655ABBD2" w:rsidR="00BD594A" w:rsidRPr="00F060A1" w:rsidRDefault="00253494">
            <w:pPr>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color w:val="000000"/>
                <w:lang w:val="es-US"/>
              </w:rPr>
              <w:t>11.9%</w:t>
            </w:r>
          </w:p>
        </w:tc>
        <w:tc>
          <w:tcPr>
            <w:tcW w:w="1468" w:type="dxa"/>
          </w:tcPr>
          <w:p w14:paraId="4FD5610A" w14:textId="7F4BF5C6" w:rsidR="00BD594A" w:rsidRPr="00F060A1" w:rsidRDefault="00D37E9E">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11.2%</w:t>
            </w:r>
          </w:p>
        </w:tc>
        <w:tc>
          <w:tcPr>
            <w:tcW w:w="1795" w:type="dxa"/>
          </w:tcPr>
          <w:p w14:paraId="47F896B2" w14:textId="6DF851B8" w:rsidR="00BD594A" w:rsidRPr="00F060A1" w:rsidRDefault="00BD75FE">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11.3%</w:t>
            </w:r>
          </w:p>
        </w:tc>
      </w:tr>
    </w:tbl>
    <w:p w14:paraId="5D2AB29A" w14:textId="520EB335" w:rsidR="00BD594A" w:rsidRPr="00FD5512" w:rsidRDefault="00BD594A" w:rsidP="00BD594A">
      <w:pPr>
        <w:pStyle w:val="FigureSource"/>
        <w:rPr>
          <w:lang w:val="en-US"/>
        </w:rPr>
      </w:pPr>
      <w:r w:rsidRPr="00FD5512">
        <w:rPr>
          <w:lang w:val="en-US"/>
        </w:rPr>
        <w:t>Fuente: American Community Survey, 5-Year Estimates (2017, 2020, 2022)</w:t>
      </w:r>
    </w:p>
    <w:p w14:paraId="0A6AD720" w14:textId="23035C15" w:rsidR="00D948E3" w:rsidRPr="00F060A1" w:rsidRDefault="00D948E3" w:rsidP="000D1B22">
      <w:pPr>
        <w:pStyle w:val="MainBodyText"/>
        <w:rPr>
          <w:b/>
          <w:bCs/>
          <w:lang w:val="es-US"/>
        </w:rPr>
      </w:pPr>
      <w:r w:rsidRPr="00F060A1">
        <w:rPr>
          <w:b/>
          <w:lang w:val="es-US"/>
        </w:rPr>
        <w:t>Ingresos de un grupo familiar</w:t>
      </w:r>
    </w:p>
    <w:p w14:paraId="6955AD5C" w14:textId="1375EABA" w:rsidR="008E4651" w:rsidRPr="00F060A1" w:rsidRDefault="00574263" w:rsidP="000D1B22">
      <w:pPr>
        <w:pStyle w:val="MainBodyText"/>
        <w:rPr>
          <w:lang w:val="es-US"/>
        </w:rPr>
      </w:pPr>
      <w:r w:rsidRPr="00F060A1">
        <w:rPr>
          <w:lang w:val="es-US"/>
        </w:rPr>
        <w:t>Debido a que los proyectos CDBG-DR deben beneficiar a las poblaciones de ingresos bajos a moderados (LMI, por sus siglas en inglés), las pautas del LRPP establecen que las actividades de recuperación deben priorizar el beneficio de las poblaciones LMI.</w:t>
      </w:r>
      <w:r w:rsidR="00AF41FD" w:rsidRPr="00F060A1">
        <w:rPr>
          <w:rStyle w:val="FootnoteReference"/>
          <w:lang w:val="es-US"/>
        </w:rPr>
        <w:footnoteReference w:id="7"/>
      </w:r>
      <w:r w:rsidRPr="00F060A1">
        <w:rPr>
          <w:lang w:val="es-US"/>
        </w:rPr>
        <w:t xml:space="preserve"> Los programas de recuperación en el Condado de Baldwin beneficiarán principalmente a las personas LMI.</w:t>
      </w:r>
      <w:r w:rsidRPr="00F060A1">
        <w:rPr>
          <w:rFonts w:ascii="Open Sans" w:hAnsi="Open Sans"/>
          <w:color w:val="333333"/>
          <w:sz w:val="21"/>
          <w:shd w:val="clear" w:color="auto" w:fill="FFFFFF"/>
          <w:lang w:val="es-US"/>
        </w:rPr>
        <w:t xml:space="preserve"> </w:t>
      </w:r>
      <w:r w:rsidRPr="00F060A1">
        <w:rPr>
          <w:lang w:val="es-US"/>
        </w:rPr>
        <w:t>En general, para los programas CDBG, los ingresos bajos se basan en el 50 por ciento del ingreso medio del área (AMI, por sus siglas en inglés), mientras que los ingresos moderados son el 80 por ciento del AMI.</w:t>
      </w:r>
      <w:r w:rsidR="008E4651" w:rsidRPr="00F060A1">
        <w:rPr>
          <w:rStyle w:val="FootnoteReference"/>
          <w:lang w:val="es-US"/>
        </w:rPr>
        <w:footnoteReference w:id="8"/>
      </w:r>
      <w:r w:rsidRPr="00F060A1">
        <w:rPr>
          <w:lang w:val="es-US"/>
        </w:rPr>
        <w:t xml:space="preserve"> </w:t>
      </w:r>
      <w:r w:rsidR="00D9735F" w:rsidRPr="00F060A1">
        <w:rPr>
          <w:lang w:val="es-US"/>
        </w:rPr>
        <w:fldChar w:fldCharType="begin"/>
      </w:r>
      <w:r w:rsidR="00D9735F" w:rsidRPr="00F060A1">
        <w:rPr>
          <w:lang w:val="es-US"/>
        </w:rPr>
        <w:instrText xml:space="preserve"> REF _Ref170227358 \h </w:instrText>
      </w:r>
      <w:r w:rsidR="00D9735F" w:rsidRPr="00F060A1">
        <w:rPr>
          <w:lang w:val="es-US"/>
        </w:rPr>
      </w:r>
      <w:r w:rsidR="00D9735F" w:rsidRPr="00F060A1">
        <w:rPr>
          <w:lang w:val="es-US"/>
        </w:rPr>
        <w:fldChar w:fldCharType="separate"/>
      </w:r>
      <w:r w:rsidR="009077B1" w:rsidRPr="00F060A1">
        <w:rPr>
          <w:lang w:val="es-US"/>
        </w:rPr>
        <w:fldChar w:fldCharType="begin"/>
      </w:r>
      <w:r w:rsidR="009077B1" w:rsidRPr="00F060A1">
        <w:rPr>
          <w:lang w:val="es-US"/>
        </w:rPr>
        <w:instrText xml:space="preserve"> REF _Ref170481047 \h </w:instrText>
      </w:r>
      <w:r w:rsidR="009077B1" w:rsidRPr="00F060A1">
        <w:rPr>
          <w:lang w:val="es-US"/>
        </w:rPr>
      </w:r>
      <w:r w:rsidR="009077B1" w:rsidRPr="00F060A1">
        <w:rPr>
          <w:lang w:val="es-US"/>
        </w:rPr>
        <w:fldChar w:fldCharType="separate"/>
      </w:r>
      <w:r w:rsidR="009077B1" w:rsidRPr="00F060A1">
        <w:rPr>
          <w:lang w:val="es-US"/>
        </w:rPr>
        <w:t>Table 14</w:t>
      </w:r>
      <w:r w:rsidR="009077B1" w:rsidRPr="00F060A1">
        <w:rPr>
          <w:lang w:val="es-US"/>
        </w:rPr>
        <w:fldChar w:fldCharType="end"/>
      </w:r>
      <w:r w:rsidR="00D9735F" w:rsidRPr="00F060A1">
        <w:rPr>
          <w:lang w:val="es-US"/>
        </w:rPr>
        <w:fldChar w:fldCharType="end"/>
      </w:r>
      <w:r w:rsidRPr="00F060A1">
        <w:rPr>
          <w:lang w:val="es-US"/>
        </w:rPr>
        <w:t xml:space="preserve"> enumera los límites de LMI para el Condado de Baldwin.</w:t>
      </w:r>
    </w:p>
    <w:p w14:paraId="5EB644A1" w14:textId="130F3360" w:rsidR="008E4875" w:rsidRPr="00F060A1" w:rsidRDefault="000D1B22" w:rsidP="000D1B22">
      <w:pPr>
        <w:pStyle w:val="MainBodyText"/>
        <w:rPr>
          <w:lang w:val="es-US"/>
        </w:rPr>
      </w:pPr>
      <w:r w:rsidRPr="00F060A1">
        <w:rPr>
          <w:lang w:val="es-US"/>
        </w:rPr>
        <w:t>Los ingresos medios de un grupo familiar en el Condado de Baldwin son de $89,100 (</w:t>
      </w:r>
      <w:r w:rsidR="00A477CC" w:rsidRPr="00F060A1">
        <w:rPr>
          <w:lang w:val="es-US"/>
        </w:rPr>
        <w:fldChar w:fldCharType="begin"/>
      </w:r>
      <w:r w:rsidR="00A477CC" w:rsidRPr="00F060A1">
        <w:rPr>
          <w:lang w:val="es-US"/>
        </w:rPr>
        <w:instrText xml:space="preserve"> REF _Ref170481047 \h </w:instrText>
      </w:r>
      <w:r w:rsidR="00A477CC" w:rsidRPr="00F060A1">
        <w:rPr>
          <w:lang w:val="es-US"/>
        </w:rPr>
      </w:r>
      <w:r w:rsidR="00A477CC" w:rsidRPr="00F060A1">
        <w:rPr>
          <w:lang w:val="es-US"/>
        </w:rPr>
        <w:fldChar w:fldCharType="separate"/>
      </w:r>
      <w:r w:rsidR="00A477CC" w:rsidRPr="00F060A1">
        <w:rPr>
          <w:lang w:val="es-US"/>
        </w:rPr>
        <w:t>Table 14</w:t>
      </w:r>
      <w:r w:rsidR="00A477CC" w:rsidRPr="00F060A1">
        <w:rPr>
          <w:lang w:val="es-US"/>
        </w:rPr>
        <w:fldChar w:fldCharType="end"/>
      </w:r>
      <w:r w:rsidRPr="00F060A1">
        <w:rPr>
          <w:lang w:val="es-US"/>
        </w:rPr>
        <w:t>). En 2022, el ingreso per cápita fue de $38,907 (</w:t>
      </w:r>
      <w:r w:rsidR="00B7752B" w:rsidRPr="00F060A1">
        <w:rPr>
          <w:lang w:val="es-US"/>
        </w:rPr>
        <w:fldChar w:fldCharType="begin"/>
      </w:r>
      <w:r w:rsidR="00B7752B" w:rsidRPr="00F060A1">
        <w:rPr>
          <w:lang w:val="es-US"/>
        </w:rPr>
        <w:instrText xml:space="preserve"> REF _Ref170227358 \h </w:instrText>
      </w:r>
      <w:r w:rsidR="00B7752B" w:rsidRPr="00F060A1">
        <w:rPr>
          <w:lang w:val="es-US"/>
        </w:rPr>
      </w:r>
      <w:r w:rsidR="00B7752B" w:rsidRPr="00F060A1">
        <w:rPr>
          <w:lang w:val="es-US"/>
        </w:rPr>
        <w:fldChar w:fldCharType="separate"/>
      </w:r>
      <w:r w:rsidR="00B7752B" w:rsidRPr="00F060A1">
        <w:rPr>
          <w:lang w:val="es-US"/>
        </w:rPr>
        <w:t>Table 12</w:t>
      </w:r>
      <w:r w:rsidR="00B7752B" w:rsidRPr="00F060A1">
        <w:rPr>
          <w:lang w:val="es-US"/>
        </w:rPr>
        <w:fldChar w:fldCharType="end"/>
      </w:r>
      <w:r w:rsidRPr="00F060A1">
        <w:rPr>
          <w:lang w:val="es-US"/>
        </w:rPr>
        <w:t xml:space="preserve">). </w:t>
      </w:r>
      <w:r w:rsidR="00EF05B7" w:rsidRPr="00F060A1">
        <w:rPr>
          <w:lang w:val="es-US"/>
        </w:rPr>
        <w:fldChar w:fldCharType="begin"/>
      </w:r>
      <w:r w:rsidR="00EF05B7" w:rsidRPr="00F060A1">
        <w:rPr>
          <w:lang w:val="es-US"/>
        </w:rPr>
        <w:instrText xml:space="preserve"> REF _Ref170481151 \h </w:instrText>
      </w:r>
      <w:r w:rsidR="00EF05B7" w:rsidRPr="00F060A1">
        <w:rPr>
          <w:lang w:val="es-US"/>
        </w:rPr>
      </w:r>
      <w:r w:rsidR="00EF05B7" w:rsidRPr="00F060A1">
        <w:rPr>
          <w:lang w:val="es-US"/>
        </w:rPr>
        <w:fldChar w:fldCharType="separate"/>
      </w:r>
      <w:r w:rsidR="00EF05B7" w:rsidRPr="00F060A1">
        <w:rPr>
          <w:lang w:val="es-US"/>
        </w:rPr>
        <w:t>Table 13</w:t>
      </w:r>
      <w:r w:rsidR="00EF05B7" w:rsidRPr="00F060A1">
        <w:rPr>
          <w:lang w:val="es-US"/>
        </w:rPr>
        <w:fldChar w:fldCharType="end"/>
      </w:r>
      <w:r w:rsidRPr="00F060A1">
        <w:rPr>
          <w:lang w:val="es-US"/>
        </w:rPr>
        <w:t xml:space="preserve"> muestra </w:t>
      </w:r>
      <w:proofErr w:type="gramStart"/>
      <w:r w:rsidRPr="00F060A1">
        <w:rPr>
          <w:lang w:val="es-US"/>
        </w:rPr>
        <w:t>que</w:t>
      </w:r>
      <w:proofErr w:type="gramEnd"/>
      <w:r w:rsidRPr="00F060A1">
        <w:rPr>
          <w:lang w:val="es-US"/>
        </w:rPr>
        <w:t xml:space="preserve"> en 2022, 23,445 personas en el Condado de Baldwin tenían ingresos por debajo del nivel de pobreza, y el 37 por ciento de la población se consideraba de ingresos bajos a moderados (LMI). </w:t>
      </w:r>
    </w:p>
    <w:p w14:paraId="43F810E2" w14:textId="5235E9F4" w:rsidR="000D1B22" w:rsidRPr="00F060A1" w:rsidRDefault="00A03168" w:rsidP="000D1B22">
      <w:pPr>
        <w:pStyle w:val="Caption"/>
        <w:keepNext/>
        <w:rPr>
          <w:lang w:val="es-US"/>
        </w:rPr>
      </w:pPr>
      <w:bookmarkStart w:id="45" w:name="_Ref170227358"/>
      <w:bookmarkStart w:id="46" w:name="_Toc171966038"/>
      <w:r>
        <w:rPr>
          <w:lang w:val="es-US"/>
        </w:rPr>
        <w:br w:type="column"/>
      </w:r>
      <w:r w:rsidR="000D1B22" w:rsidRPr="00F060A1">
        <w:rPr>
          <w:lang w:val="es-US"/>
        </w:rPr>
        <w:lastRenderedPageBreak/>
        <w:t xml:space="preserve">Tabla </w:t>
      </w:r>
      <w:r w:rsidR="000D1B22" w:rsidRPr="00F060A1">
        <w:rPr>
          <w:lang w:val="es-US"/>
        </w:rPr>
        <w:fldChar w:fldCharType="begin"/>
      </w:r>
      <w:r w:rsidR="000D1B22" w:rsidRPr="00F060A1">
        <w:rPr>
          <w:lang w:val="es-US"/>
        </w:rPr>
        <w:instrText xml:space="preserve"> SEQ Table \* ARABIC </w:instrText>
      </w:r>
      <w:r w:rsidR="000D1B22" w:rsidRPr="00F060A1">
        <w:rPr>
          <w:lang w:val="es-US"/>
        </w:rPr>
        <w:fldChar w:fldCharType="separate"/>
      </w:r>
      <w:r w:rsidR="00335DB0" w:rsidRPr="00F060A1">
        <w:rPr>
          <w:lang w:val="es-US"/>
        </w:rPr>
        <w:t>12</w:t>
      </w:r>
      <w:r w:rsidR="000D1B22" w:rsidRPr="00F060A1">
        <w:rPr>
          <w:lang w:val="es-US"/>
        </w:rPr>
        <w:fldChar w:fldCharType="end"/>
      </w:r>
      <w:bookmarkEnd w:id="45"/>
      <w:r w:rsidR="000D1B22" w:rsidRPr="00F060A1">
        <w:rPr>
          <w:lang w:val="es-US"/>
        </w:rPr>
        <w:t>: Niveles de ingresos y pobreza, Condado de Baldwin</w:t>
      </w:r>
      <w:bookmarkEnd w:id="46"/>
    </w:p>
    <w:tbl>
      <w:tblPr>
        <w:tblStyle w:val="CivixTable"/>
        <w:tblW w:w="0" w:type="auto"/>
        <w:tblLook w:val="04A0" w:firstRow="1" w:lastRow="0" w:firstColumn="1" w:lastColumn="0" w:noHBand="0" w:noVBand="1"/>
      </w:tblPr>
      <w:tblGrid>
        <w:gridCol w:w="1867"/>
        <w:gridCol w:w="1868"/>
        <w:gridCol w:w="1880"/>
        <w:gridCol w:w="1886"/>
        <w:gridCol w:w="1849"/>
      </w:tblGrid>
      <w:tr w:rsidR="000D1B22" w:rsidRPr="00F060A1" w14:paraId="4E431A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1EAC7489" w14:textId="0FD14D25" w:rsidR="000D1B22" w:rsidRPr="00F060A1" w:rsidRDefault="0045130A">
            <w:pPr>
              <w:rPr>
                <w:lang w:val="es-US"/>
              </w:rPr>
            </w:pPr>
            <w:r w:rsidRPr="00F060A1">
              <w:rPr>
                <w:lang w:val="es-US"/>
              </w:rPr>
              <w:t>Año</w:t>
            </w:r>
          </w:p>
        </w:tc>
        <w:tc>
          <w:tcPr>
            <w:tcW w:w="1868" w:type="dxa"/>
          </w:tcPr>
          <w:p w14:paraId="58FF7BB8" w14:textId="77777777" w:rsidR="000D1B22" w:rsidRPr="00F060A1" w:rsidRDefault="000D1B22">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Ingresos medios de un grupo familiar</w:t>
            </w:r>
          </w:p>
        </w:tc>
        <w:tc>
          <w:tcPr>
            <w:tcW w:w="1880" w:type="dxa"/>
          </w:tcPr>
          <w:p w14:paraId="5C3A146A" w14:textId="77777777" w:rsidR="000D1B22" w:rsidRPr="00F060A1" w:rsidRDefault="000D1B22">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Ingresos per cápita</w:t>
            </w:r>
          </w:p>
        </w:tc>
        <w:tc>
          <w:tcPr>
            <w:tcW w:w="1886" w:type="dxa"/>
          </w:tcPr>
          <w:p w14:paraId="3B2E06CB" w14:textId="77777777" w:rsidR="000D1B22" w:rsidRPr="00F060A1" w:rsidRDefault="000D1B22">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Número con ingresos por debajo del nivel de la pobreza (últimos 12 meses)</w:t>
            </w:r>
          </w:p>
        </w:tc>
        <w:tc>
          <w:tcPr>
            <w:tcW w:w="1849" w:type="dxa"/>
          </w:tcPr>
          <w:p w14:paraId="6FC75CE1" w14:textId="77777777" w:rsidR="000D1B22" w:rsidRPr="00F060A1" w:rsidRDefault="000D1B22">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Porcentaje con ingresos por debajo del nivel de la pobreza (últimos 12 meses)</w:t>
            </w:r>
          </w:p>
        </w:tc>
      </w:tr>
      <w:tr w:rsidR="000D1B22" w:rsidRPr="00F060A1" w14:paraId="5A692A52" w14:textId="77777777">
        <w:tc>
          <w:tcPr>
            <w:cnfStyle w:val="001000000000" w:firstRow="0" w:lastRow="0" w:firstColumn="1" w:lastColumn="0" w:oddVBand="0" w:evenVBand="0" w:oddHBand="0" w:evenHBand="0" w:firstRowFirstColumn="0" w:firstRowLastColumn="0" w:lastRowFirstColumn="0" w:lastRowLastColumn="0"/>
            <w:tcW w:w="1867" w:type="dxa"/>
          </w:tcPr>
          <w:p w14:paraId="7F56B6D9" w14:textId="77777777" w:rsidR="000D1B22" w:rsidRPr="00F060A1" w:rsidRDefault="000D1B22">
            <w:pPr>
              <w:rPr>
                <w:rFonts w:cs="Arial"/>
                <w:lang w:val="es-US"/>
              </w:rPr>
            </w:pPr>
            <w:r w:rsidRPr="00F060A1">
              <w:rPr>
                <w:lang w:val="es-US"/>
              </w:rPr>
              <w:t>2017</w:t>
            </w:r>
          </w:p>
        </w:tc>
        <w:tc>
          <w:tcPr>
            <w:tcW w:w="1868" w:type="dxa"/>
          </w:tcPr>
          <w:p w14:paraId="3CB19FF6" w14:textId="77777777" w:rsidR="000D1B22" w:rsidRPr="00F060A1" w:rsidRDefault="000D1B22">
            <w:pPr>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color w:val="000000"/>
                <w:lang w:val="es-US"/>
              </w:rPr>
              <w:t>$      52,562</w:t>
            </w:r>
          </w:p>
        </w:tc>
        <w:tc>
          <w:tcPr>
            <w:tcW w:w="1880" w:type="dxa"/>
          </w:tcPr>
          <w:p w14:paraId="05528766" w14:textId="77777777" w:rsidR="000D1B22" w:rsidRPr="00F060A1" w:rsidRDefault="000D1B22">
            <w:pPr>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color w:val="000000"/>
                <w:lang w:val="es-US"/>
              </w:rPr>
              <w:t>$      29,364</w:t>
            </w:r>
          </w:p>
        </w:tc>
        <w:tc>
          <w:tcPr>
            <w:tcW w:w="1886" w:type="dxa"/>
            <w:vAlign w:val="bottom"/>
          </w:tcPr>
          <w:p w14:paraId="4A20FE2A" w14:textId="77777777" w:rsidR="000D1B22" w:rsidRPr="00F060A1" w:rsidRDefault="000D1B22">
            <w:pPr>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color w:val="000000"/>
                <w:lang w:val="es-US"/>
              </w:rPr>
              <w:t xml:space="preserve">          23,728 </w:t>
            </w:r>
          </w:p>
        </w:tc>
        <w:tc>
          <w:tcPr>
            <w:tcW w:w="1849" w:type="dxa"/>
            <w:vAlign w:val="bottom"/>
          </w:tcPr>
          <w:p w14:paraId="6EC36E3E" w14:textId="77777777" w:rsidR="000D1B22" w:rsidRPr="00F060A1" w:rsidRDefault="000D1B22">
            <w:pPr>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color w:val="000000"/>
                <w:lang w:val="es-US"/>
              </w:rPr>
              <w:t>11.8%</w:t>
            </w:r>
          </w:p>
        </w:tc>
      </w:tr>
      <w:tr w:rsidR="000D1B22" w:rsidRPr="00F060A1" w14:paraId="1C170C4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0F8977EA" w14:textId="77777777" w:rsidR="000D1B22" w:rsidRPr="00F060A1" w:rsidRDefault="000D1B22">
            <w:pPr>
              <w:rPr>
                <w:rFonts w:cs="Arial"/>
                <w:lang w:val="es-US"/>
              </w:rPr>
            </w:pPr>
            <w:r w:rsidRPr="00F060A1">
              <w:rPr>
                <w:lang w:val="es-US"/>
              </w:rPr>
              <w:t>2020</w:t>
            </w:r>
          </w:p>
        </w:tc>
        <w:tc>
          <w:tcPr>
            <w:tcW w:w="1868" w:type="dxa"/>
          </w:tcPr>
          <w:p w14:paraId="27CA039B" w14:textId="77777777" w:rsidR="000D1B22" w:rsidRPr="00F060A1" w:rsidRDefault="000D1B22">
            <w:pPr>
              <w:cnfStyle w:val="000000010000" w:firstRow="0" w:lastRow="0" w:firstColumn="0" w:lastColumn="0" w:oddVBand="0" w:evenVBand="0" w:oddHBand="0" w:evenHBand="1" w:firstRowFirstColumn="0" w:firstRowLastColumn="0" w:lastRowFirstColumn="0" w:lastRowLastColumn="0"/>
              <w:rPr>
                <w:rFonts w:cs="Arial"/>
                <w:color w:val="000000"/>
                <w:lang w:val="es-US"/>
              </w:rPr>
            </w:pPr>
            <w:r w:rsidRPr="00F060A1">
              <w:rPr>
                <w:color w:val="000000"/>
                <w:lang w:val="es-US"/>
              </w:rPr>
              <w:t xml:space="preserve">$      61,756 </w:t>
            </w:r>
          </w:p>
        </w:tc>
        <w:tc>
          <w:tcPr>
            <w:tcW w:w="1880" w:type="dxa"/>
          </w:tcPr>
          <w:p w14:paraId="0BF9229C" w14:textId="77777777" w:rsidR="000D1B22" w:rsidRPr="00F060A1" w:rsidRDefault="000D1B22">
            <w:pPr>
              <w:cnfStyle w:val="000000010000" w:firstRow="0" w:lastRow="0" w:firstColumn="0" w:lastColumn="0" w:oddVBand="0" w:evenVBand="0" w:oddHBand="0" w:evenHBand="1" w:firstRowFirstColumn="0" w:firstRowLastColumn="0" w:lastRowFirstColumn="0" w:lastRowLastColumn="0"/>
              <w:rPr>
                <w:rFonts w:cs="Arial"/>
                <w:color w:val="000000"/>
                <w:lang w:val="es-US"/>
              </w:rPr>
            </w:pPr>
            <w:r w:rsidRPr="00F060A1">
              <w:rPr>
                <w:color w:val="000000"/>
                <w:lang w:val="es-US"/>
              </w:rPr>
              <w:t xml:space="preserve">$      33,751 </w:t>
            </w:r>
          </w:p>
        </w:tc>
        <w:tc>
          <w:tcPr>
            <w:tcW w:w="1886" w:type="dxa"/>
            <w:vAlign w:val="bottom"/>
          </w:tcPr>
          <w:p w14:paraId="6FB17138" w14:textId="77777777" w:rsidR="000D1B22" w:rsidRPr="00F060A1" w:rsidRDefault="000D1B22">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 xml:space="preserve">          19,739 </w:t>
            </w:r>
          </w:p>
        </w:tc>
        <w:tc>
          <w:tcPr>
            <w:tcW w:w="1849" w:type="dxa"/>
            <w:vAlign w:val="bottom"/>
          </w:tcPr>
          <w:p w14:paraId="0551542E" w14:textId="77777777" w:rsidR="000D1B22" w:rsidRPr="00F060A1" w:rsidRDefault="000D1B22">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9.2%</w:t>
            </w:r>
          </w:p>
        </w:tc>
      </w:tr>
      <w:tr w:rsidR="000D1B22" w:rsidRPr="00F060A1" w14:paraId="28BCA857" w14:textId="77777777">
        <w:tc>
          <w:tcPr>
            <w:cnfStyle w:val="001000000000" w:firstRow="0" w:lastRow="0" w:firstColumn="1" w:lastColumn="0" w:oddVBand="0" w:evenVBand="0" w:oddHBand="0" w:evenHBand="0" w:firstRowFirstColumn="0" w:firstRowLastColumn="0" w:lastRowFirstColumn="0" w:lastRowLastColumn="0"/>
            <w:tcW w:w="1867" w:type="dxa"/>
          </w:tcPr>
          <w:p w14:paraId="3B3FCA87" w14:textId="77777777" w:rsidR="000D1B22" w:rsidRPr="00F060A1" w:rsidRDefault="000D1B22">
            <w:pPr>
              <w:rPr>
                <w:rFonts w:cs="Arial"/>
                <w:lang w:val="es-US"/>
              </w:rPr>
            </w:pPr>
            <w:r w:rsidRPr="00F060A1">
              <w:rPr>
                <w:lang w:val="es-US"/>
              </w:rPr>
              <w:t>2022</w:t>
            </w:r>
          </w:p>
        </w:tc>
        <w:tc>
          <w:tcPr>
            <w:tcW w:w="1868" w:type="dxa"/>
          </w:tcPr>
          <w:p w14:paraId="19496DBE" w14:textId="77777777" w:rsidR="000D1B22" w:rsidRPr="00F060A1" w:rsidRDefault="000D1B22">
            <w:pPr>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color w:val="000000"/>
                <w:lang w:val="es-US"/>
              </w:rPr>
              <w:t xml:space="preserve">$      71,039 </w:t>
            </w:r>
          </w:p>
        </w:tc>
        <w:tc>
          <w:tcPr>
            <w:tcW w:w="1880" w:type="dxa"/>
          </w:tcPr>
          <w:p w14:paraId="3103DD8D" w14:textId="77777777" w:rsidR="000D1B22" w:rsidRPr="00F060A1" w:rsidRDefault="000D1B22">
            <w:pPr>
              <w:cnfStyle w:val="000000000000" w:firstRow="0" w:lastRow="0" w:firstColumn="0" w:lastColumn="0" w:oddVBand="0" w:evenVBand="0" w:oddHBand="0" w:evenHBand="0" w:firstRowFirstColumn="0" w:firstRowLastColumn="0" w:lastRowFirstColumn="0" w:lastRowLastColumn="0"/>
              <w:rPr>
                <w:rFonts w:cs="Arial"/>
                <w:color w:val="000000"/>
                <w:lang w:val="es-US"/>
              </w:rPr>
            </w:pPr>
            <w:r w:rsidRPr="00F060A1">
              <w:rPr>
                <w:color w:val="000000"/>
                <w:lang w:val="es-US"/>
              </w:rPr>
              <w:t xml:space="preserve">$      38,907 </w:t>
            </w:r>
          </w:p>
        </w:tc>
        <w:tc>
          <w:tcPr>
            <w:tcW w:w="1886" w:type="dxa"/>
            <w:vAlign w:val="bottom"/>
          </w:tcPr>
          <w:p w14:paraId="7C5747A8" w14:textId="77777777" w:rsidR="000D1B22" w:rsidRPr="00F060A1" w:rsidRDefault="000D1B22">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 xml:space="preserve">          23,445 </w:t>
            </w:r>
          </w:p>
        </w:tc>
        <w:tc>
          <w:tcPr>
            <w:tcW w:w="1849" w:type="dxa"/>
            <w:vAlign w:val="bottom"/>
          </w:tcPr>
          <w:p w14:paraId="3B64E547" w14:textId="77777777" w:rsidR="000D1B22" w:rsidRPr="00F060A1" w:rsidRDefault="000D1B22">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10.2%</w:t>
            </w:r>
          </w:p>
        </w:tc>
      </w:tr>
    </w:tbl>
    <w:p w14:paraId="6892D962" w14:textId="6017EA5C" w:rsidR="000D1B22" w:rsidRPr="00FD5512" w:rsidRDefault="000D1B22" w:rsidP="000D1B22">
      <w:pPr>
        <w:pStyle w:val="FigureSource"/>
        <w:rPr>
          <w:lang w:val="en-US"/>
        </w:rPr>
      </w:pPr>
      <w:bookmarkStart w:id="47" w:name="_Hlk165984813"/>
      <w:r w:rsidRPr="00FD5512">
        <w:rPr>
          <w:lang w:val="en-US"/>
        </w:rPr>
        <w:t xml:space="preserve">Fuente: U.S. Census Bureau, American Community Survey 5-Year </w:t>
      </w:r>
      <w:bookmarkEnd w:id="47"/>
      <w:r w:rsidRPr="00FD5512">
        <w:rPr>
          <w:lang w:val="en-US"/>
        </w:rPr>
        <w:t>Estimates (2017, 2020, 2022)</w:t>
      </w:r>
    </w:p>
    <w:p w14:paraId="7CC6E3BA" w14:textId="3BE91101" w:rsidR="000D1B22" w:rsidRPr="00F060A1" w:rsidRDefault="000D1B22" w:rsidP="000D1B22">
      <w:pPr>
        <w:pStyle w:val="Caption"/>
        <w:ind w:left="0"/>
        <w:rPr>
          <w:color w:val="000000"/>
          <w:lang w:val="es-US"/>
        </w:rPr>
      </w:pPr>
      <w:bookmarkStart w:id="48" w:name="_Ref170481151"/>
      <w:bookmarkStart w:id="49" w:name="_Toc171966039"/>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35DB0" w:rsidRPr="00F060A1">
        <w:rPr>
          <w:lang w:val="es-US"/>
        </w:rPr>
        <w:t>13</w:t>
      </w:r>
      <w:r w:rsidRPr="00F060A1">
        <w:rPr>
          <w:lang w:val="es-US"/>
        </w:rPr>
        <w:fldChar w:fldCharType="end"/>
      </w:r>
      <w:bookmarkEnd w:id="48"/>
      <w:r w:rsidRPr="00F060A1">
        <w:rPr>
          <w:lang w:val="es-US"/>
        </w:rPr>
        <w:t xml:space="preserve">: </w:t>
      </w:r>
      <w:r w:rsidRPr="00F060A1">
        <w:rPr>
          <w:color w:val="000000"/>
          <w:lang w:val="es-US"/>
        </w:rPr>
        <w:t xml:space="preserve">Demografía de ingresos – </w:t>
      </w:r>
      <w:r w:rsidRPr="00F060A1">
        <w:rPr>
          <w:lang w:val="es-US"/>
        </w:rPr>
        <w:t>Bajos ingresos, Condado de Baldwin, 2022</w:t>
      </w:r>
      <w:bookmarkEnd w:id="49"/>
    </w:p>
    <w:tbl>
      <w:tblPr>
        <w:tblStyle w:val="CivixTable"/>
        <w:tblW w:w="5000" w:type="pct"/>
        <w:tblLook w:val="04A0" w:firstRow="1" w:lastRow="0" w:firstColumn="1" w:lastColumn="0" w:noHBand="0" w:noVBand="1"/>
      </w:tblPr>
      <w:tblGrid>
        <w:gridCol w:w="5215"/>
        <w:gridCol w:w="4135"/>
      </w:tblGrid>
      <w:tr w:rsidR="000D1B22" w:rsidRPr="00F060A1" w14:paraId="63818909" w14:textId="77777777" w:rsidTr="00D2379D">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789" w:type="pct"/>
            <w:hideMark/>
          </w:tcPr>
          <w:p w14:paraId="751B63F5" w14:textId="77777777" w:rsidR="000D1B22" w:rsidRPr="00F060A1" w:rsidRDefault="000D1B22">
            <w:pPr>
              <w:rPr>
                <w:lang w:val="es-US"/>
              </w:rPr>
            </w:pPr>
            <w:r w:rsidRPr="00F060A1">
              <w:rPr>
                <w:lang w:val="es-US"/>
              </w:rPr>
              <w:t xml:space="preserve">Ingreso/Demografía económica </w:t>
            </w:r>
          </w:p>
        </w:tc>
        <w:tc>
          <w:tcPr>
            <w:tcW w:w="2211" w:type="pct"/>
            <w:hideMark/>
          </w:tcPr>
          <w:p w14:paraId="36D6A4EA" w14:textId="77777777" w:rsidR="000D1B22" w:rsidRPr="00F060A1" w:rsidRDefault="000D1B22">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Estimación</w:t>
            </w:r>
          </w:p>
        </w:tc>
      </w:tr>
      <w:tr w:rsidR="000D1B22" w:rsidRPr="00F060A1" w14:paraId="6C33D97D" w14:textId="77777777" w:rsidTr="00D2379D">
        <w:tc>
          <w:tcPr>
            <w:cnfStyle w:val="001000000000" w:firstRow="0" w:lastRow="0" w:firstColumn="1" w:lastColumn="0" w:oddVBand="0" w:evenVBand="0" w:oddHBand="0" w:evenHBand="0" w:firstRowFirstColumn="0" w:firstRowLastColumn="0" w:lastRowFirstColumn="0" w:lastRowLastColumn="0"/>
            <w:tcW w:w="2789" w:type="pct"/>
            <w:hideMark/>
          </w:tcPr>
          <w:p w14:paraId="7B730AEA" w14:textId="77777777" w:rsidR="000D1B22" w:rsidRPr="00F060A1" w:rsidRDefault="000D1B22">
            <w:pPr>
              <w:rPr>
                <w:lang w:val="es-US"/>
              </w:rPr>
            </w:pPr>
            <w:r w:rsidRPr="00F060A1">
              <w:rPr>
                <w:lang w:val="es-US"/>
              </w:rPr>
              <w:t>Ingreso en los últimos 12 meses debajo del nivel de pobreza</w:t>
            </w:r>
          </w:p>
        </w:tc>
        <w:tc>
          <w:tcPr>
            <w:tcW w:w="2211" w:type="pct"/>
          </w:tcPr>
          <w:p w14:paraId="07769B63" w14:textId="77777777" w:rsidR="000D1B22" w:rsidRPr="00F060A1" w:rsidRDefault="000D1B2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23,445</w:t>
            </w:r>
          </w:p>
        </w:tc>
      </w:tr>
    </w:tbl>
    <w:p w14:paraId="1C2B76EA" w14:textId="359B3DAD" w:rsidR="000D1B22" w:rsidRPr="00FD5512" w:rsidRDefault="000D1B22" w:rsidP="000D1B22">
      <w:pPr>
        <w:pStyle w:val="FigureSource"/>
        <w:rPr>
          <w:lang w:val="en-US"/>
        </w:rPr>
      </w:pPr>
      <w:r w:rsidRPr="00FD5512">
        <w:rPr>
          <w:lang w:val="en-US"/>
        </w:rPr>
        <w:t>Fuente: U.S. Census Bureau, 2022 American Community Survey 5-Year Estimates (2022)</w:t>
      </w:r>
    </w:p>
    <w:p w14:paraId="28A43887" w14:textId="559AEB54" w:rsidR="00A64596" w:rsidRPr="00F060A1" w:rsidRDefault="000D1B22" w:rsidP="00A64596">
      <w:pPr>
        <w:pStyle w:val="Caption"/>
        <w:rPr>
          <w:color w:val="000000"/>
          <w:lang w:val="es-US"/>
        </w:rPr>
      </w:pPr>
      <w:bookmarkStart w:id="50" w:name="_Ref170481047"/>
      <w:bookmarkStart w:id="51" w:name="_Toc171966040"/>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A64596" w:rsidRPr="00F060A1">
        <w:rPr>
          <w:lang w:val="es-US"/>
        </w:rPr>
        <w:t>14</w:t>
      </w:r>
      <w:r w:rsidRPr="00F060A1">
        <w:rPr>
          <w:lang w:val="es-US"/>
        </w:rPr>
        <w:fldChar w:fldCharType="end"/>
      </w:r>
      <w:bookmarkEnd w:id="50"/>
      <w:r w:rsidRPr="00F060A1">
        <w:rPr>
          <w:lang w:val="es-US"/>
        </w:rPr>
        <w:t xml:space="preserve">: </w:t>
      </w:r>
      <w:r w:rsidRPr="00F060A1">
        <w:rPr>
          <w:color w:val="000000"/>
          <w:lang w:val="es-US"/>
        </w:rPr>
        <w:t>Límites de Ingresos Bajos y Moderados (LMI), Condado de Baldwin, 2024</w:t>
      </w:r>
      <w:bookmarkEnd w:id="51"/>
      <w:r w:rsidRPr="00F060A1">
        <w:rPr>
          <w:color w:val="000000"/>
          <w:lang w:val="es-US"/>
        </w:rPr>
        <w:t xml:space="preserve"> </w:t>
      </w:r>
    </w:p>
    <w:tbl>
      <w:tblPr>
        <w:tblStyle w:val="CivixTable"/>
        <w:tblW w:w="9388" w:type="dxa"/>
        <w:tblLook w:val="04A0" w:firstRow="1" w:lastRow="0" w:firstColumn="1" w:lastColumn="0" w:noHBand="0" w:noVBand="1"/>
      </w:tblPr>
      <w:tblGrid>
        <w:gridCol w:w="1160"/>
        <w:gridCol w:w="969"/>
        <w:gridCol w:w="1037"/>
        <w:gridCol w:w="1037"/>
        <w:gridCol w:w="353"/>
        <w:gridCol w:w="684"/>
        <w:gridCol w:w="1037"/>
        <w:gridCol w:w="1037"/>
        <w:gridCol w:w="1037"/>
        <w:gridCol w:w="1037"/>
      </w:tblGrid>
      <w:tr w:rsidR="0066686E" w:rsidRPr="00F060A1" w14:paraId="22DE811D" w14:textId="5281EE44" w:rsidTr="00067AD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322" w:type="dxa"/>
            <w:hideMark/>
          </w:tcPr>
          <w:p w14:paraId="3F195102" w14:textId="52F79594" w:rsidR="0066686E" w:rsidRPr="00F060A1" w:rsidRDefault="0066686E">
            <w:pPr>
              <w:rPr>
                <w:lang w:val="es-US"/>
              </w:rPr>
            </w:pPr>
            <w:r w:rsidRPr="00F060A1">
              <w:rPr>
                <w:lang w:val="es-US"/>
              </w:rPr>
              <w:t>Nivel de ingresos</w:t>
            </w:r>
          </w:p>
        </w:tc>
        <w:tc>
          <w:tcPr>
            <w:tcW w:w="1016" w:type="dxa"/>
            <w:hideMark/>
          </w:tcPr>
          <w:p w14:paraId="49459BE2" w14:textId="229574DB" w:rsidR="0066686E" w:rsidRPr="00F060A1" w:rsidRDefault="0066686E">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xml:space="preserve">1 persona </w:t>
            </w:r>
          </w:p>
        </w:tc>
        <w:tc>
          <w:tcPr>
            <w:tcW w:w="1008" w:type="dxa"/>
          </w:tcPr>
          <w:p w14:paraId="7A1E6095" w14:textId="60188076" w:rsidR="0066686E" w:rsidRPr="00F060A1" w:rsidRDefault="0066686E">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 personas</w:t>
            </w:r>
          </w:p>
        </w:tc>
        <w:tc>
          <w:tcPr>
            <w:tcW w:w="1007" w:type="dxa"/>
            <w:hideMark/>
          </w:tcPr>
          <w:p w14:paraId="7A6C2BF0" w14:textId="3816BA55" w:rsidR="0066686E" w:rsidRPr="00F060A1" w:rsidRDefault="0066686E">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3 personas</w:t>
            </w:r>
          </w:p>
        </w:tc>
        <w:tc>
          <w:tcPr>
            <w:tcW w:w="1007" w:type="dxa"/>
            <w:gridSpan w:val="2"/>
          </w:tcPr>
          <w:p w14:paraId="44DE2680" w14:textId="5B8A7FD2" w:rsidR="0066686E" w:rsidRPr="00F060A1" w:rsidRDefault="0066686E">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4 personas</w:t>
            </w:r>
          </w:p>
        </w:tc>
        <w:tc>
          <w:tcPr>
            <w:tcW w:w="1007" w:type="dxa"/>
          </w:tcPr>
          <w:p w14:paraId="0A91C4AB" w14:textId="6E87C847" w:rsidR="0066686E" w:rsidRPr="00F060A1" w:rsidRDefault="0066686E">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5 personas</w:t>
            </w:r>
          </w:p>
        </w:tc>
        <w:tc>
          <w:tcPr>
            <w:tcW w:w="1007" w:type="dxa"/>
          </w:tcPr>
          <w:p w14:paraId="60BE02B2" w14:textId="343F4762" w:rsidR="0066686E" w:rsidRPr="00F060A1" w:rsidRDefault="0066686E">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6 personas</w:t>
            </w:r>
          </w:p>
        </w:tc>
        <w:tc>
          <w:tcPr>
            <w:tcW w:w="1007" w:type="dxa"/>
          </w:tcPr>
          <w:p w14:paraId="1D57BE14" w14:textId="41885979" w:rsidR="0066686E" w:rsidRPr="00F060A1" w:rsidRDefault="0066686E">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7 personas</w:t>
            </w:r>
          </w:p>
        </w:tc>
        <w:tc>
          <w:tcPr>
            <w:tcW w:w="1007" w:type="dxa"/>
          </w:tcPr>
          <w:p w14:paraId="5D9E93CC" w14:textId="11664B52" w:rsidR="0066686E" w:rsidRPr="00F060A1" w:rsidRDefault="0066686E">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8 personas</w:t>
            </w:r>
          </w:p>
        </w:tc>
      </w:tr>
      <w:tr w:rsidR="000F078B" w:rsidRPr="00F060A1" w14:paraId="6D053D85" w14:textId="44DFDA6D" w:rsidTr="00067AD6">
        <w:trPr>
          <w:trHeight w:val="258"/>
        </w:trPr>
        <w:tc>
          <w:tcPr>
            <w:cnfStyle w:val="001000000000" w:firstRow="0" w:lastRow="0" w:firstColumn="1" w:lastColumn="0" w:oddVBand="0" w:evenVBand="0" w:oddHBand="0" w:evenHBand="0" w:firstRowFirstColumn="0" w:firstRowLastColumn="0" w:lastRowFirstColumn="0" w:lastRowLastColumn="0"/>
            <w:tcW w:w="1322" w:type="dxa"/>
          </w:tcPr>
          <w:p w14:paraId="4D0BF0CE" w14:textId="0C1F82EB" w:rsidR="000F078B" w:rsidRPr="00F060A1" w:rsidRDefault="000F078B" w:rsidP="000F078B">
            <w:pPr>
              <w:rPr>
                <w:lang w:val="es-US"/>
              </w:rPr>
            </w:pPr>
            <w:r w:rsidRPr="00F060A1">
              <w:rPr>
                <w:lang w:val="es-US"/>
              </w:rPr>
              <w:t>Muy bajos (&lt;50% AMI)</w:t>
            </w:r>
          </w:p>
        </w:tc>
        <w:tc>
          <w:tcPr>
            <w:tcW w:w="1016" w:type="dxa"/>
          </w:tcPr>
          <w:p w14:paraId="5E21DC4F" w14:textId="5C91470B" w:rsidR="000F078B" w:rsidRPr="00F060A1" w:rsidRDefault="00940B15" w:rsidP="000F078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$31,200</w:t>
            </w:r>
          </w:p>
        </w:tc>
        <w:tc>
          <w:tcPr>
            <w:tcW w:w="1008" w:type="dxa"/>
          </w:tcPr>
          <w:p w14:paraId="540DBBDB" w14:textId="76BF77E8" w:rsidR="000F078B" w:rsidRPr="00F060A1" w:rsidRDefault="007C1629" w:rsidP="000F078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$35,650</w:t>
            </w:r>
          </w:p>
        </w:tc>
        <w:tc>
          <w:tcPr>
            <w:tcW w:w="1007" w:type="dxa"/>
          </w:tcPr>
          <w:p w14:paraId="2DECB5BF" w14:textId="2A6809C1" w:rsidR="000F078B" w:rsidRPr="00F060A1" w:rsidRDefault="007C1629" w:rsidP="000F078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$40,100</w:t>
            </w:r>
          </w:p>
        </w:tc>
        <w:tc>
          <w:tcPr>
            <w:tcW w:w="1007" w:type="dxa"/>
            <w:gridSpan w:val="2"/>
          </w:tcPr>
          <w:p w14:paraId="2EC0DB31" w14:textId="744AEF13" w:rsidR="000F078B" w:rsidRPr="00F060A1" w:rsidRDefault="007C1629" w:rsidP="000F078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$44,550</w:t>
            </w:r>
          </w:p>
        </w:tc>
        <w:tc>
          <w:tcPr>
            <w:tcW w:w="1007" w:type="dxa"/>
          </w:tcPr>
          <w:p w14:paraId="0979B761" w14:textId="79C2B46B" w:rsidR="000F078B" w:rsidRPr="00F060A1" w:rsidRDefault="007C1629" w:rsidP="000F078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$48,150</w:t>
            </w:r>
          </w:p>
        </w:tc>
        <w:tc>
          <w:tcPr>
            <w:tcW w:w="1007" w:type="dxa"/>
          </w:tcPr>
          <w:p w14:paraId="1D02A546" w14:textId="3D906B47" w:rsidR="000F078B" w:rsidRPr="00F060A1" w:rsidRDefault="007C1629" w:rsidP="000F078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$51,700</w:t>
            </w:r>
          </w:p>
        </w:tc>
        <w:tc>
          <w:tcPr>
            <w:tcW w:w="1007" w:type="dxa"/>
          </w:tcPr>
          <w:p w14:paraId="13A881B6" w14:textId="687046C0" w:rsidR="000F078B" w:rsidRPr="00F060A1" w:rsidRDefault="007C1629" w:rsidP="000F078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$55,250</w:t>
            </w:r>
          </w:p>
        </w:tc>
        <w:tc>
          <w:tcPr>
            <w:tcW w:w="1007" w:type="dxa"/>
          </w:tcPr>
          <w:p w14:paraId="5ACB6302" w14:textId="36572A4A" w:rsidR="000F078B" w:rsidRPr="00F060A1" w:rsidRDefault="007C1629" w:rsidP="000F078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$58,850</w:t>
            </w:r>
          </w:p>
        </w:tc>
      </w:tr>
      <w:tr w:rsidR="00067AD6" w:rsidRPr="00F060A1" w14:paraId="55D3FEE1" w14:textId="54D8370B" w:rsidTr="00067AD6">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322" w:type="dxa"/>
          </w:tcPr>
          <w:p w14:paraId="74B39F50" w14:textId="77777777" w:rsidR="00482C66" w:rsidRPr="00F060A1" w:rsidRDefault="00067AD6" w:rsidP="00067AD6">
            <w:pPr>
              <w:rPr>
                <w:lang w:val="es-US"/>
              </w:rPr>
            </w:pPr>
            <w:r w:rsidRPr="00F060A1">
              <w:rPr>
                <w:lang w:val="es-US"/>
              </w:rPr>
              <w:t xml:space="preserve">Bajos </w:t>
            </w:r>
          </w:p>
          <w:p w14:paraId="7D160F0C" w14:textId="639560E8" w:rsidR="00067AD6" w:rsidRPr="00F060A1" w:rsidRDefault="00067AD6" w:rsidP="00067AD6">
            <w:pPr>
              <w:rPr>
                <w:lang w:val="es-US"/>
              </w:rPr>
            </w:pPr>
            <w:r w:rsidRPr="00F060A1">
              <w:rPr>
                <w:lang w:val="es-US"/>
              </w:rPr>
              <w:t>(&lt;80% AMI)</w:t>
            </w:r>
          </w:p>
        </w:tc>
        <w:tc>
          <w:tcPr>
            <w:tcW w:w="1016" w:type="dxa"/>
          </w:tcPr>
          <w:p w14:paraId="524C49C0" w14:textId="4C5F460A" w:rsidR="00067AD6" w:rsidRPr="00F060A1" w:rsidRDefault="00940B15" w:rsidP="00D56B4A">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$49,950</w:t>
            </w:r>
          </w:p>
        </w:tc>
        <w:tc>
          <w:tcPr>
            <w:tcW w:w="1008" w:type="dxa"/>
          </w:tcPr>
          <w:p w14:paraId="53B63778" w14:textId="724589A3" w:rsidR="00067AD6" w:rsidRPr="00F060A1" w:rsidRDefault="007C1629" w:rsidP="00D56B4A">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$57,050</w:t>
            </w:r>
          </w:p>
        </w:tc>
        <w:tc>
          <w:tcPr>
            <w:tcW w:w="1007" w:type="dxa"/>
          </w:tcPr>
          <w:p w14:paraId="107AE5F1" w14:textId="03BC84F6" w:rsidR="00067AD6" w:rsidRPr="00F060A1" w:rsidRDefault="007C1629" w:rsidP="00D56B4A">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$64,200</w:t>
            </w:r>
          </w:p>
        </w:tc>
        <w:tc>
          <w:tcPr>
            <w:tcW w:w="1007" w:type="dxa"/>
            <w:gridSpan w:val="2"/>
          </w:tcPr>
          <w:p w14:paraId="4BF6969E" w14:textId="73399957" w:rsidR="00067AD6" w:rsidRPr="00F060A1" w:rsidRDefault="007C1629" w:rsidP="00D56B4A">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$71,300</w:t>
            </w:r>
          </w:p>
        </w:tc>
        <w:tc>
          <w:tcPr>
            <w:tcW w:w="1007" w:type="dxa"/>
          </w:tcPr>
          <w:p w14:paraId="6C9772BA" w14:textId="3CDC8726" w:rsidR="00067AD6" w:rsidRPr="00F060A1" w:rsidRDefault="007C1629" w:rsidP="00D56B4A">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$77,050</w:t>
            </w:r>
          </w:p>
        </w:tc>
        <w:tc>
          <w:tcPr>
            <w:tcW w:w="1007" w:type="dxa"/>
          </w:tcPr>
          <w:p w14:paraId="1B8CB564" w14:textId="1F1F7536" w:rsidR="00067AD6" w:rsidRPr="00F060A1" w:rsidRDefault="007C1629" w:rsidP="00D56B4A">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$82,750</w:t>
            </w:r>
          </w:p>
        </w:tc>
        <w:tc>
          <w:tcPr>
            <w:tcW w:w="1007" w:type="dxa"/>
          </w:tcPr>
          <w:p w14:paraId="338380EC" w14:textId="57381F8E" w:rsidR="00067AD6" w:rsidRPr="00F060A1" w:rsidRDefault="007C1629" w:rsidP="00D56B4A">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$88,450</w:t>
            </w:r>
          </w:p>
        </w:tc>
        <w:tc>
          <w:tcPr>
            <w:tcW w:w="1007" w:type="dxa"/>
          </w:tcPr>
          <w:p w14:paraId="05C495E3" w14:textId="48FE19FF" w:rsidR="00067AD6" w:rsidRPr="00F060A1" w:rsidRDefault="007C1629" w:rsidP="00D56B4A">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$94,150</w:t>
            </w:r>
          </w:p>
        </w:tc>
      </w:tr>
      <w:tr w:rsidR="00B4264C" w:rsidRPr="00F060A1" w14:paraId="356761CE" w14:textId="77777777">
        <w:trPr>
          <w:trHeight w:val="274"/>
        </w:trPr>
        <w:tc>
          <w:tcPr>
            <w:cnfStyle w:val="001000000000" w:firstRow="0" w:lastRow="0" w:firstColumn="1" w:lastColumn="0" w:oddVBand="0" w:evenVBand="0" w:oddHBand="0" w:evenHBand="0" w:firstRowFirstColumn="0" w:firstRowLastColumn="0" w:lastRowFirstColumn="0" w:lastRowLastColumn="0"/>
            <w:tcW w:w="4694" w:type="dxa"/>
            <w:gridSpan w:val="5"/>
          </w:tcPr>
          <w:p w14:paraId="384EE054" w14:textId="0B894762" w:rsidR="00B4264C" w:rsidRPr="00F060A1" w:rsidRDefault="00B4264C" w:rsidP="00483E3F">
            <w:pPr>
              <w:pStyle w:val="MainBodyText"/>
              <w:spacing w:before="0"/>
              <w:jc w:val="center"/>
              <w:rPr>
                <w:lang w:val="es-US"/>
              </w:rPr>
            </w:pPr>
            <w:r w:rsidRPr="00F060A1">
              <w:rPr>
                <w:lang w:val="es-US"/>
              </w:rPr>
              <w:t>Ingreso Medio de un Grupo Familiar (FY 24)</w:t>
            </w:r>
          </w:p>
        </w:tc>
        <w:tc>
          <w:tcPr>
            <w:tcW w:w="4694" w:type="dxa"/>
            <w:gridSpan w:val="5"/>
          </w:tcPr>
          <w:p w14:paraId="77D1599A" w14:textId="2E2497C6" w:rsidR="00B4264C" w:rsidRPr="00F060A1" w:rsidRDefault="00B4264C" w:rsidP="00483E3F">
            <w:pPr>
              <w:pStyle w:val="MainBodyText"/>
              <w:spacing w:before="0"/>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$89,100</w:t>
            </w:r>
          </w:p>
        </w:tc>
      </w:tr>
    </w:tbl>
    <w:p w14:paraId="1A6D5032" w14:textId="45044BF5" w:rsidR="00A64596" w:rsidRPr="00FD5512" w:rsidRDefault="00A64596" w:rsidP="00A64596">
      <w:pPr>
        <w:pStyle w:val="FigureSource"/>
        <w:rPr>
          <w:lang w:val="en-US"/>
        </w:rPr>
      </w:pPr>
      <w:r w:rsidRPr="00FD5512">
        <w:rPr>
          <w:lang w:val="en-US"/>
        </w:rPr>
        <w:t>Fuente: HUD FY 2024 Income Limits Summary</w:t>
      </w:r>
    </w:p>
    <w:p w14:paraId="4A7DB511" w14:textId="5563CFCF" w:rsidR="000D1B22" w:rsidRPr="00F060A1" w:rsidRDefault="000D1B22" w:rsidP="000D1B22">
      <w:pPr>
        <w:pStyle w:val="Caption"/>
        <w:rPr>
          <w:color w:val="000000"/>
          <w:lang w:val="es-US"/>
        </w:rPr>
      </w:pPr>
      <w:bookmarkStart w:id="52" w:name="_Toc171966041"/>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A64596" w:rsidRPr="00F060A1">
        <w:rPr>
          <w:lang w:val="es-US"/>
        </w:rPr>
        <w:t>15</w:t>
      </w:r>
      <w:r w:rsidRPr="00F060A1">
        <w:rPr>
          <w:lang w:val="es-US"/>
        </w:rPr>
        <w:fldChar w:fldCharType="end"/>
      </w:r>
      <w:r w:rsidRPr="00F060A1">
        <w:rPr>
          <w:lang w:val="es-US"/>
        </w:rPr>
        <w:t xml:space="preserve">: </w:t>
      </w:r>
      <w:r w:rsidRPr="00F060A1">
        <w:rPr>
          <w:color w:val="000000"/>
          <w:lang w:val="es-US"/>
        </w:rPr>
        <w:t>Análisis de Ingresos Bajos y Moderados (LMI), Condado de Baldwin</w:t>
      </w:r>
      <w:bookmarkEnd w:id="52"/>
    </w:p>
    <w:tbl>
      <w:tblPr>
        <w:tblStyle w:val="CivixTable"/>
        <w:tblW w:w="9527" w:type="dxa"/>
        <w:tblLook w:val="04A0" w:firstRow="1" w:lastRow="0" w:firstColumn="1" w:lastColumn="0" w:noHBand="0" w:noVBand="1"/>
      </w:tblPr>
      <w:tblGrid>
        <w:gridCol w:w="2425"/>
        <w:gridCol w:w="2250"/>
        <w:gridCol w:w="3330"/>
        <w:gridCol w:w="1522"/>
      </w:tblGrid>
      <w:tr w:rsidR="000D1B22" w:rsidRPr="00F060A1" w14:paraId="7CA2CCA8" w14:textId="77777777" w:rsidTr="0045130A">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425" w:type="dxa"/>
            <w:hideMark/>
          </w:tcPr>
          <w:p w14:paraId="539820A5" w14:textId="07AE6AA4" w:rsidR="000D1B22" w:rsidRPr="00F060A1" w:rsidRDefault="00482C66" w:rsidP="00F26171">
            <w:pPr>
              <w:pStyle w:val="MainBodyText"/>
              <w:rPr>
                <w:lang w:val="es-US"/>
              </w:rPr>
            </w:pPr>
            <w:r w:rsidRPr="00F060A1">
              <w:rPr>
                <w:lang w:val="es-US"/>
              </w:rPr>
              <w:t>Nivel de ingresos</w:t>
            </w:r>
          </w:p>
        </w:tc>
        <w:tc>
          <w:tcPr>
            <w:tcW w:w="2250" w:type="dxa"/>
            <w:hideMark/>
          </w:tcPr>
          <w:p w14:paraId="0E29411F" w14:textId="77777777" w:rsidR="000D1B22" w:rsidRPr="00F060A1" w:rsidRDefault="000D1B22" w:rsidP="00F2617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xml:space="preserve">Personas LMI en total </w:t>
            </w:r>
          </w:p>
        </w:tc>
        <w:tc>
          <w:tcPr>
            <w:tcW w:w="3330" w:type="dxa"/>
            <w:hideMark/>
          </w:tcPr>
          <w:p w14:paraId="5FB3FA4E" w14:textId="77777777" w:rsidR="000D1B22" w:rsidRPr="00F060A1" w:rsidRDefault="000D1B22" w:rsidP="00F2617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xml:space="preserve">Universo de baja a mod </w:t>
            </w:r>
          </w:p>
          <w:p w14:paraId="16967D72" w14:textId="523C9C25" w:rsidR="000D1B22" w:rsidRPr="00F060A1" w:rsidRDefault="000D1B22" w:rsidP="00F26171">
            <w:pPr>
              <w:pStyle w:val="MainBodyText"/>
              <w:cnfStyle w:val="100000000000" w:firstRow="1" w:lastRow="0" w:firstColumn="0" w:lastColumn="0" w:oddVBand="0" w:evenVBand="0" w:oddHBand="0" w:evenHBand="0" w:firstRowFirstColumn="0" w:firstRowLastColumn="0" w:lastRowFirstColumn="0" w:lastRowLastColumn="0"/>
              <w:rPr>
                <w:b w:val="0"/>
                <w:lang w:val="es-US"/>
              </w:rPr>
            </w:pPr>
            <w:r w:rsidRPr="00F060A1">
              <w:rPr>
                <w:b w:val="0"/>
                <w:lang w:val="es-US"/>
              </w:rPr>
              <w:t xml:space="preserve">(Personas con potencial para ser consideradas de ingresos bajos, moderados y medios) </w:t>
            </w:r>
          </w:p>
        </w:tc>
        <w:tc>
          <w:tcPr>
            <w:tcW w:w="1522" w:type="dxa"/>
            <w:hideMark/>
          </w:tcPr>
          <w:p w14:paraId="2657429A" w14:textId="77777777" w:rsidR="000D1B22" w:rsidRPr="00F060A1" w:rsidRDefault="000D1B22" w:rsidP="00F2617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xml:space="preserve">Porcentaje de LMI </w:t>
            </w:r>
          </w:p>
        </w:tc>
      </w:tr>
      <w:tr w:rsidR="000D1B22" w:rsidRPr="00F060A1" w14:paraId="156789F5" w14:textId="77777777" w:rsidTr="0045130A">
        <w:trPr>
          <w:trHeight w:val="258"/>
        </w:trPr>
        <w:tc>
          <w:tcPr>
            <w:cnfStyle w:val="001000000000" w:firstRow="0" w:lastRow="0" w:firstColumn="1" w:lastColumn="0" w:oddVBand="0" w:evenVBand="0" w:oddHBand="0" w:evenHBand="0" w:firstRowFirstColumn="0" w:firstRowLastColumn="0" w:lastRowFirstColumn="0" w:lastRowLastColumn="0"/>
            <w:tcW w:w="2425" w:type="dxa"/>
          </w:tcPr>
          <w:p w14:paraId="0C924A83" w14:textId="1037956B" w:rsidR="000D1B22" w:rsidRPr="00F060A1" w:rsidRDefault="002757C8" w:rsidP="00F26171">
            <w:pPr>
              <w:pStyle w:val="MainBodyText"/>
              <w:rPr>
                <w:lang w:val="es-US"/>
              </w:rPr>
            </w:pPr>
            <w:r w:rsidRPr="00F060A1">
              <w:rPr>
                <w:lang w:val="es-US"/>
              </w:rPr>
              <w:t>Muy bajos (&lt;50% AMI)</w:t>
            </w:r>
          </w:p>
        </w:tc>
        <w:tc>
          <w:tcPr>
            <w:tcW w:w="2250" w:type="dxa"/>
          </w:tcPr>
          <w:p w14:paraId="63413245" w14:textId="77777777" w:rsidR="000D1B22" w:rsidRPr="00F060A1" w:rsidRDefault="000D1B22"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40,403</w:t>
            </w:r>
          </w:p>
        </w:tc>
        <w:tc>
          <w:tcPr>
            <w:tcW w:w="3330" w:type="dxa"/>
          </w:tcPr>
          <w:p w14:paraId="57326120" w14:textId="77777777" w:rsidR="000D1B22" w:rsidRPr="00F060A1" w:rsidRDefault="000D1B22"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192,305</w:t>
            </w:r>
          </w:p>
        </w:tc>
        <w:tc>
          <w:tcPr>
            <w:tcW w:w="1522" w:type="dxa"/>
          </w:tcPr>
          <w:p w14:paraId="42C4DD38" w14:textId="77777777" w:rsidR="000D1B22" w:rsidRPr="00F060A1" w:rsidRDefault="000D1B22"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21.0%</w:t>
            </w:r>
          </w:p>
        </w:tc>
      </w:tr>
      <w:tr w:rsidR="000D1B22" w:rsidRPr="00F060A1" w14:paraId="7D344B0D" w14:textId="77777777" w:rsidTr="0045130A">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25" w:type="dxa"/>
          </w:tcPr>
          <w:p w14:paraId="402442F6" w14:textId="1462432D" w:rsidR="000D1B22" w:rsidRPr="00F060A1" w:rsidRDefault="000D1B22" w:rsidP="00F26171">
            <w:pPr>
              <w:pStyle w:val="MainBodyText"/>
              <w:rPr>
                <w:lang w:val="es-US"/>
              </w:rPr>
            </w:pPr>
            <w:r w:rsidRPr="00F060A1">
              <w:rPr>
                <w:lang w:val="es-US"/>
              </w:rPr>
              <w:t>Bajos (&lt;80% AMI)</w:t>
            </w:r>
          </w:p>
        </w:tc>
        <w:tc>
          <w:tcPr>
            <w:tcW w:w="2250" w:type="dxa"/>
          </w:tcPr>
          <w:p w14:paraId="4A29B1BB" w14:textId="77777777" w:rsidR="000D1B22" w:rsidRPr="00F060A1" w:rsidRDefault="000D1B22"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71,983</w:t>
            </w:r>
          </w:p>
        </w:tc>
        <w:tc>
          <w:tcPr>
            <w:tcW w:w="3330" w:type="dxa"/>
          </w:tcPr>
          <w:p w14:paraId="3C942F05" w14:textId="77777777" w:rsidR="000D1B22" w:rsidRPr="00F060A1" w:rsidRDefault="000D1B22"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192,305</w:t>
            </w:r>
          </w:p>
        </w:tc>
        <w:tc>
          <w:tcPr>
            <w:tcW w:w="1522" w:type="dxa"/>
          </w:tcPr>
          <w:p w14:paraId="1BDCB5B9" w14:textId="77777777" w:rsidR="000D1B22" w:rsidRPr="00F060A1" w:rsidRDefault="000D1B22" w:rsidP="00F2617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37.4%</w:t>
            </w:r>
          </w:p>
        </w:tc>
      </w:tr>
      <w:tr w:rsidR="000D1B22" w:rsidRPr="00F060A1" w14:paraId="7757D7D2" w14:textId="77777777" w:rsidTr="0045130A">
        <w:trPr>
          <w:trHeight w:val="258"/>
        </w:trPr>
        <w:tc>
          <w:tcPr>
            <w:cnfStyle w:val="001000000000" w:firstRow="0" w:lastRow="0" w:firstColumn="1" w:lastColumn="0" w:oddVBand="0" w:evenVBand="0" w:oddHBand="0" w:evenHBand="0" w:firstRowFirstColumn="0" w:firstRowLastColumn="0" w:lastRowFirstColumn="0" w:lastRowLastColumn="0"/>
            <w:tcW w:w="2425" w:type="dxa"/>
          </w:tcPr>
          <w:p w14:paraId="5A30318D" w14:textId="7329D7F2" w:rsidR="000D1B22" w:rsidRPr="00F060A1" w:rsidRDefault="00064BED" w:rsidP="00F26171">
            <w:pPr>
              <w:pStyle w:val="MainBodyText"/>
              <w:rPr>
                <w:lang w:val="es-US"/>
              </w:rPr>
            </w:pPr>
            <w:r w:rsidRPr="00F060A1">
              <w:rPr>
                <w:lang w:val="es-US"/>
              </w:rPr>
              <w:t>Moderados (&lt;120% AMI)</w:t>
            </w:r>
          </w:p>
        </w:tc>
        <w:tc>
          <w:tcPr>
            <w:tcW w:w="2250" w:type="dxa"/>
          </w:tcPr>
          <w:p w14:paraId="05E9C392" w14:textId="77777777" w:rsidR="000D1B22" w:rsidRPr="00F060A1" w:rsidRDefault="000D1B22"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109,524</w:t>
            </w:r>
          </w:p>
        </w:tc>
        <w:tc>
          <w:tcPr>
            <w:tcW w:w="3330" w:type="dxa"/>
          </w:tcPr>
          <w:p w14:paraId="7400673E" w14:textId="77777777" w:rsidR="000D1B22" w:rsidRPr="00F060A1" w:rsidRDefault="000D1B22"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192,305</w:t>
            </w:r>
          </w:p>
        </w:tc>
        <w:tc>
          <w:tcPr>
            <w:tcW w:w="1522" w:type="dxa"/>
          </w:tcPr>
          <w:p w14:paraId="4E859FFF" w14:textId="77777777" w:rsidR="000D1B22" w:rsidRPr="00F060A1" w:rsidRDefault="000D1B22"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57.0%</w:t>
            </w:r>
          </w:p>
        </w:tc>
      </w:tr>
    </w:tbl>
    <w:p w14:paraId="7FFF797D" w14:textId="6401FA8E" w:rsidR="000D1B22" w:rsidRPr="00F060A1" w:rsidRDefault="000D1B22" w:rsidP="000D1B22">
      <w:pPr>
        <w:pStyle w:val="FigureSource"/>
        <w:rPr>
          <w:lang w:val="es-US"/>
        </w:rPr>
      </w:pPr>
      <w:r w:rsidRPr="00F060A1">
        <w:rPr>
          <w:lang w:val="es-US"/>
        </w:rPr>
        <w:t xml:space="preserve">Fuente: HUD LMISD </w:t>
      </w:r>
      <w:proofErr w:type="spellStart"/>
      <w:r w:rsidRPr="00F060A1">
        <w:rPr>
          <w:lang w:val="es-US"/>
        </w:rPr>
        <w:t>Calculations</w:t>
      </w:r>
      <w:proofErr w:type="spellEnd"/>
      <w:r w:rsidRPr="00F060A1">
        <w:rPr>
          <w:lang w:val="es-US"/>
        </w:rPr>
        <w:t xml:space="preserve"> (2022)</w:t>
      </w:r>
    </w:p>
    <w:p w14:paraId="06E4A753" w14:textId="22FD52C5" w:rsidR="000D1B22" w:rsidRPr="00F060A1" w:rsidRDefault="000D1B22" w:rsidP="000D1B22">
      <w:pPr>
        <w:pStyle w:val="MainBodyText"/>
        <w:rPr>
          <w:lang w:val="es-US"/>
        </w:rPr>
      </w:pPr>
      <w:r w:rsidRPr="00F060A1">
        <w:rPr>
          <w:lang w:val="es-US"/>
        </w:rPr>
        <w:t xml:space="preserve">Utilizando los límites de ingresos del Departamento de Vivienda y Desarrollo Urbano (HUD) de EE. UU. para 2020 y los rangos de ingresos de FEMA IA, hay aproximadamente 16,791 grupos </w:t>
      </w:r>
      <w:r w:rsidRPr="00F060A1">
        <w:rPr>
          <w:lang w:val="es-US"/>
        </w:rPr>
        <w:lastRenderedPageBreak/>
        <w:t>familiares que solicitaron FEMA IA después de los huracanes de 2020 en el Condado de Baldwin que también son hogares LMI (</w:t>
      </w:r>
      <w:r w:rsidR="00DA1FB2" w:rsidRPr="00F060A1">
        <w:rPr>
          <w:lang w:val="es-US"/>
        </w:rPr>
        <w:fldChar w:fldCharType="begin"/>
      </w:r>
      <w:r w:rsidR="00DA1FB2" w:rsidRPr="00F060A1">
        <w:rPr>
          <w:lang w:val="es-US"/>
        </w:rPr>
        <w:instrText xml:space="preserve"> REF _Ref170481344 \h </w:instrText>
      </w:r>
      <w:r w:rsidR="00DA1FB2" w:rsidRPr="00F060A1">
        <w:rPr>
          <w:lang w:val="es-US"/>
        </w:rPr>
      </w:r>
      <w:r w:rsidR="00DA1FB2" w:rsidRPr="00F060A1">
        <w:rPr>
          <w:lang w:val="es-US"/>
        </w:rPr>
        <w:fldChar w:fldCharType="separate"/>
      </w:r>
      <w:r w:rsidR="00DA1FB2" w:rsidRPr="00F060A1">
        <w:rPr>
          <w:lang w:val="es-US"/>
        </w:rPr>
        <w:t>Table 16</w:t>
      </w:r>
      <w:r w:rsidR="00DA1FB2" w:rsidRPr="00F060A1">
        <w:rPr>
          <w:lang w:val="es-US"/>
        </w:rPr>
        <w:fldChar w:fldCharType="end"/>
      </w:r>
      <w:r w:rsidRPr="00F060A1">
        <w:rPr>
          <w:lang w:val="es-US"/>
        </w:rPr>
        <w:t>).</w:t>
      </w:r>
    </w:p>
    <w:p w14:paraId="0CF3D8D2" w14:textId="21FF38FF" w:rsidR="000D1B22" w:rsidRPr="00F060A1" w:rsidRDefault="000D1B22" w:rsidP="000D1B22">
      <w:pPr>
        <w:pStyle w:val="Caption"/>
        <w:keepNext/>
        <w:rPr>
          <w:lang w:val="es-US"/>
        </w:rPr>
      </w:pPr>
      <w:bookmarkStart w:id="53" w:name="_Ref170481344"/>
      <w:bookmarkStart w:id="54" w:name="_Toc171966042"/>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037718" w:rsidRPr="00F060A1">
        <w:rPr>
          <w:lang w:val="es-US"/>
        </w:rPr>
        <w:t>16</w:t>
      </w:r>
      <w:r w:rsidRPr="00F060A1">
        <w:rPr>
          <w:lang w:val="es-US"/>
        </w:rPr>
        <w:fldChar w:fldCharType="end"/>
      </w:r>
      <w:bookmarkEnd w:id="53"/>
      <w:r w:rsidRPr="00F060A1">
        <w:rPr>
          <w:lang w:val="es-US"/>
        </w:rPr>
        <w:t>: Número de solicitantes de FEMA IA por categoría de LMI, Condado de Baldwin, 2020</w:t>
      </w:r>
      <w:bookmarkEnd w:id="54"/>
    </w:p>
    <w:tbl>
      <w:tblPr>
        <w:tblStyle w:val="CivixTable"/>
        <w:tblW w:w="0" w:type="auto"/>
        <w:tblLook w:val="04A0" w:firstRow="1" w:lastRow="0" w:firstColumn="1" w:lastColumn="0" w:noHBand="0" w:noVBand="1"/>
      </w:tblPr>
      <w:tblGrid>
        <w:gridCol w:w="1868"/>
        <w:gridCol w:w="1880"/>
        <w:gridCol w:w="1886"/>
        <w:gridCol w:w="1849"/>
      </w:tblGrid>
      <w:tr w:rsidR="000D1B22" w:rsidRPr="00F060A1" w14:paraId="33047FA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01D1B693" w14:textId="77777777" w:rsidR="000D1B22" w:rsidRPr="00F060A1" w:rsidRDefault="000D1B22" w:rsidP="00F26171">
            <w:pPr>
              <w:pStyle w:val="MainBodyText"/>
              <w:rPr>
                <w:lang w:val="es-US"/>
              </w:rPr>
            </w:pPr>
            <w:r w:rsidRPr="00F060A1">
              <w:rPr>
                <w:lang w:val="es-US"/>
              </w:rPr>
              <w:t>&lt; 80% AMI</w:t>
            </w:r>
          </w:p>
        </w:tc>
        <w:tc>
          <w:tcPr>
            <w:tcW w:w="1880" w:type="dxa"/>
          </w:tcPr>
          <w:p w14:paraId="6555E76A" w14:textId="77777777" w:rsidR="000D1B22" w:rsidRPr="00F060A1" w:rsidRDefault="000D1B22" w:rsidP="00F2617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Más del 80% AMI</w:t>
            </w:r>
          </w:p>
        </w:tc>
        <w:tc>
          <w:tcPr>
            <w:tcW w:w="1886" w:type="dxa"/>
          </w:tcPr>
          <w:p w14:paraId="2B9BA853" w14:textId="3ABDAF17" w:rsidR="000D1B22" w:rsidRPr="00F060A1" w:rsidRDefault="000D1B22" w:rsidP="00F2617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LMI potencial (sin ingresos declarados)</w:t>
            </w:r>
          </w:p>
        </w:tc>
        <w:tc>
          <w:tcPr>
            <w:tcW w:w="1849" w:type="dxa"/>
          </w:tcPr>
          <w:p w14:paraId="0D954854" w14:textId="77777777" w:rsidR="000D1B22" w:rsidRPr="00F060A1" w:rsidRDefault="000D1B22" w:rsidP="00F26171">
            <w:pPr>
              <w:pStyle w:val="MainBodyText"/>
              <w:cnfStyle w:val="100000000000" w:firstRow="1" w:lastRow="0" w:firstColumn="0" w:lastColumn="0" w:oddVBand="0" w:evenVBand="0" w:oddHBand="0" w:evenHBand="0" w:firstRowFirstColumn="0" w:firstRowLastColumn="0" w:lastRowFirstColumn="0" w:lastRowLastColumn="0"/>
              <w:rPr>
                <w:lang w:val="es-US"/>
              </w:rPr>
            </w:pPr>
            <w:proofErr w:type="gramStart"/>
            <w:r w:rsidRPr="00F060A1">
              <w:rPr>
                <w:lang w:val="es-US"/>
              </w:rPr>
              <w:t>Total</w:t>
            </w:r>
            <w:proofErr w:type="gramEnd"/>
            <w:r w:rsidRPr="00F060A1">
              <w:rPr>
                <w:lang w:val="es-US"/>
              </w:rPr>
              <w:t xml:space="preserve"> general </w:t>
            </w:r>
          </w:p>
        </w:tc>
      </w:tr>
      <w:tr w:rsidR="000D1B22" w:rsidRPr="00F060A1" w14:paraId="4D879621" w14:textId="77777777">
        <w:tc>
          <w:tcPr>
            <w:cnfStyle w:val="001000000000" w:firstRow="0" w:lastRow="0" w:firstColumn="1" w:lastColumn="0" w:oddVBand="0" w:evenVBand="0" w:oddHBand="0" w:evenHBand="0" w:firstRowFirstColumn="0" w:firstRowLastColumn="0" w:lastRowFirstColumn="0" w:lastRowLastColumn="0"/>
            <w:tcW w:w="1868" w:type="dxa"/>
          </w:tcPr>
          <w:p w14:paraId="4EA11768" w14:textId="77777777" w:rsidR="000D1B22" w:rsidRPr="00F060A1" w:rsidRDefault="000D1B22" w:rsidP="00F26171">
            <w:pPr>
              <w:pStyle w:val="MainBodyText"/>
              <w:rPr>
                <w:lang w:val="es-US"/>
              </w:rPr>
            </w:pPr>
            <w:r w:rsidRPr="00F060A1">
              <w:rPr>
                <w:lang w:val="es-US"/>
              </w:rPr>
              <w:t>16,791</w:t>
            </w:r>
          </w:p>
        </w:tc>
        <w:tc>
          <w:tcPr>
            <w:tcW w:w="1880" w:type="dxa"/>
          </w:tcPr>
          <w:p w14:paraId="150BDB68" w14:textId="77777777" w:rsidR="000D1B22" w:rsidRPr="00F060A1" w:rsidRDefault="000D1B22"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5,813</w:t>
            </w:r>
          </w:p>
        </w:tc>
        <w:tc>
          <w:tcPr>
            <w:tcW w:w="1886" w:type="dxa"/>
          </w:tcPr>
          <w:p w14:paraId="02ECEA78" w14:textId="77777777" w:rsidR="000D1B22" w:rsidRPr="00F060A1" w:rsidRDefault="000D1B22"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6,091</w:t>
            </w:r>
          </w:p>
        </w:tc>
        <w:tc>
          <w:tcPr>
            <w:tcW w:w="1849" w:type="dxa"/>
          </w:tcPr>
          <w:p w14:paraId="55EBAE39" w14:textId="77777777" w:rsidR="000D1B22" w:rsidRPr="00F060A1" w:rsidRDefault="000D1B22" w:rsidP="00F2617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28,695</w:t>
            </w:r>
          </w:p>
        </w:tc>
      </w:tr>
    </w:tbl>
    <w:p w14:paraId="65973D2A" w14:textId="1E169C0D" w:rsidR="000D1B22" w:rsidRPr="00FD5512" w:rsidRDefault="000D1B22" w:rsidP="000D1B22">
      <w:pPr>
        <w:pStyle w:val="FigureSource"/>
        <w:rPr>
          <w:lang w:val="pt-BR"/>
        </w:rPr>
      </w:pPr>
      <w:r w:rsidRPr="00FD5512">
        <w:rPr>
          <w:lang w:val="pt-BR"/>
        </w:rPr>
        <w:t>Fuente: FEMA IA (2020), HUD Income Limits (2020)</w:t>
      </w:r>
    </w:p>
    <w:p w14:paraId="578819DD" w14:textId="6037AC61" w:rsidR="00E8614E" w:rsidRPr="00F060A1" w:rsidRDefault="00E8614E" w:rsidP="001E20DA">
      <w:pPr>
        <w:pStyle w:val="Heading2"/>
        <w:rPr>
          <w:lang w:val="es-US"/>
        </w:rPr>
      </w:pPr>
      <w:bookmarkStart w:id="55" w:name="_Toc171775984"/>
      <w:r w:rsidRPr="00F060A1">
        <w:rPr>
          <w:lang w:val="es-US"/>
        </w:rPr>
        <w:t>Necesidades de vivienda insatisfechas</w:t>
      </w:r>
      <w:bookmarkEnd w:id="55"/>
    </w:p>
    <w:p w14:paraId="2BE993C2" w14:textId="2F9F5F40" w:rsidR="007D7C6C" w:rsidRPr="00F060A1" w:rsidRDefault="007D7C6C" w:rsidP="007D7C6C">
      <w:pPr>
        <w:pStyle w:val="MainBodyText"/>
        <w:rPr>
          <w:lang w:val="es-US"/>
        </w:rPr>
      </w:pPr>
      <w:r w:rsidRPr="00F060A1">
        <w:rPr>
          <w:lang w:val="es-US"/>
        </w:rPr>
        <w:t>Esta sección proporciona una descripción general de las necesidades de vivienda insatisfechas en el Condado de Baldwin como resultado de los desastres DR-4563 y DR-4573. Esta sección utiliza la metodología proporcionada por las pautas del LRPP para calcular las necesidades insatisfechas de vivienda, que utiliza datos de Asistencia Individual de FEMA (FEMA IA) y datos de la Administración de Pequeñas Empresas de EE. UU. (SBA, por sus siglas en inglés) para calcular la pérdida total de viviendas en todo el Condado, así como datos disponibles públicamente del Censo de EE. UU., el Departamento de Vivienda y Desarrollo Urbano (HUD) de EE. UU. y datos de vulnerabilidad social de los Centros para el Control y la Prevención de Enfermedades (CDC).</w:t>
      </w:r>
    </w:p>
    <w:p w14:paraId="53E3ED01" w14:textId="7A2E2247" w:rsidR="00AC083D" w:rsidRPr="00F060A1" w:rsidRDefault="000D3645" w:rsidP="00360A76">
      <w:pPr>
        <w:pStyle w:val="Heading3"/>
        <w:rPr>
          <w:lang w:val="es-US"/>
        </w:rPr>
      </w:pPr>
      <w:bookmarkStart w:id="56" w:name="_Toc171775985"/>
      <w:r w:rsidRPr="00F060A1">
        <w:rPr>
          <w:lang w:val="es-US"/>
        </w:rPr>
        <w:t>Condiciones de vivienda locales antes del desastre</w:t>
      </w:r>
      <w:bookmarkEnd w:id="56"/>
    </w:p>
    <w:p w14:paraId="3675615D" w14:textId="12B67FD3" w:rsidR="00750E9A" w:rsidRPr="00F060A1" w:rsidRDefault="00750E9A" w:rsidP="00803DB9">
      <w:pPr>
        <w:pStyle w:val="MainBodyText"/>
        <w:rPr>
          <w:lang w:val="es-US"/>
        </w:rPr>
      </w:pPr>
      <w:r w:rsidRPr="00F060A1">
        <w:rPr>
          <w:lang w:val="es-US"/>
        </w:rPr>
        <w:t xml:space="preserve">Entre 2017 y 2020, el inventario total de viviendas en el Condado de Baldwin aumentó en general en 6,724 unidades, o un 6.1 por ciento. Los tipos de viviendas que componen el inventario de viviendas del Condado se enumeran en </w:t>
      </w:r>
      <w:r w:rsidR="00F26A67" w:rsidRPr="00F060A1">
        <w:rPr>
          <w:lang w:val="es-US"/>
        </w:rPr>
        <w:fldChar w:fldCharType="begin"/>
      </w:r>
      <w:r w:rsidR="00F26A67" w:rsidRPr="00F060A1">
        <w:rPr>
          <w:lang w:val="es-US"/>
        </w:rPr>
        <w:instrText xml:space="preserve"> REF _Ref170481388 \h </w:instrText>
      </w:r>
      <w:r w:rsidR="00F26A67" w:rsidRPr="00F060A1">
        <w:rPr>
          <w:lang w:val="es-US"/>
        </w:rPr>
      </w:r>
      <w:r w:rsidR="00F26A67" w:rsidRPr="00F060A1">
        <w:rPr>
          <w:lang w:val="es-US"/>
        </w:rPr>
        <w:fldChar w:fldCharType="separate"/>
      </w:r>
      <w:r w:rsidR="00F26A67" w:rsidRPr="00F060A1">
        <w:rPr>
          <w:lang w:val="es-US"/>
        </w:rPr>
        <w:t>Table 17</w:t>
      </w:r>
      <w:r w:rsidR="00F26A67" w:rsidRPr="00F060A1">
        <w:rPr>
          <w:lang w:val="es-US"/>
        </w:rPr>
        <w:fldChar w:fldCharType="end"/>
      </w:r>
      <w:r w:rsidRPr="00F060A1">
        <w:rPr>
          <w:lang w:val="es-US"/>
        </w:rPr>
        <w:t>, y las viviendas unifamiliares, los grandes edificios de departamento (20 o más unidades) y las casas móviles representan casi el 90% del inventario total de viviendas.</w:t>
      </w:r>
    </w:p>
    <w:p w14:paraId="7C515C0C" w14:textId="3E27905B" w:rsidR="00803DB9" w:rsidRPr="00F060A1" w:rsidRDefault="007B1B35" w:rsidP="00803DB9">
      <w:pPr>
        <w:pStyle w:val="MainBodyText"/>
        <w:rPr>
          <w:lang w:val="es-US"/>
        </w:rPr>
      </w:pPr>
      <w:r w:rsidRPr="00F060A1">
        <w:rPr>
          <w:lang w:val="es-US"/>
        </w:rPr>
        <w:t xml:space="preserve">Antes del desastre, la mayoría de los hogares en el Condado de Baldwin eran viviendas unifamiliares independientes. El inventario de viviendas unifamiliares independientes ha aumentado de 69,018 y 62.7 por ciento en 2017 a 80,703 y 64.5 por ciento en 2022. En 2017, los grandes edificios de departamentos (20 o más unidades) fueron el segundo tipo de vivienda más común en el Condado. El número de grandes edificios de departamentos en el Condado ha disminuido en aproximadamente 240 desde entonces y ahora representan el 13% del inventario de viviendas local. El número de casas móviles en el Condado ha aumentado desde 2017 y, en 2022, representaban 12,752 viviendas y el 10.2% del inventario de viviendas. </w:t>
      </w:r>
    </w:p>
    <w:p w14:paraId="591DB8FF" w14:textId="27A7B741" w:rsidR="00931BE1" w:rsidRPr="00F060A1" w:rsidRDefault="00931BE1" w:rsidP="00DA34F5">
      <w:pPr>
        <w:pStyle w:val="Caption"/>
        <w:rPr>
          <w:lang w:val="es-US"/>
        </w:rPr>
      </w:pPr>
      <w:bookmarkStart w:id="57" w:name="_Ref170481388"/>
      <w:bookmarkStart w:id="58" w:name="_Toc171966043"/>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C009EE" w:rsidRPr="00F060A1">
        <w:rPr>
          <w:lang w:val="es-US"/>
        </w:rPr>
        <w:t>17</w:t>
      </w:r>
      <w:r w:rsidRPr="00F060A1">
        <w:rPr>
          <w:lang w:val="es-US"/>
        </w:rPr>
        <w:fldChar w:fldCharType="end"/>
      </w:r>
      <w:bookmarkEnd w:id="57"/>
      <w:r w:rsidRPr="00F060A1">
        <w:rPr>
          <w:lang w:val="es-US"/>
        </w:rPr>
        <w:t>: Tipo de inventario de viviendas antes del desastre, Condado de Baldwin</w:t>
      </w:r>
      <w:bookmarkEnd w:id="58"/>
    </w:p>
    <w:tbl>
      <w:tblPr>
        <w:tblStyle w:val="CivixTable"/>
        <w:tblW w:w="5000" w:type="pct"/>
        <w:tblLook w:val="04A0" w:firstRow="1" w:lastRow="0" w:firstColumn="1" w:lastColumn="0" w:noHBand="0" w:noVBand="1"/>
      </w:tblPr>
      <w:tblGrid>
        <w:gridCol w:w="2982"/>
        <w:gridCol w:w="938"/>
        <w:gridCol w:w="1145"/>
        <w:gridCol w:w="1055"/>
        <w:gridCol w:w="1110"/>
        <w:gridCol w:w="1010"/>
        <w:gridCol w:w="1110"/>
      </w:tblGrid>
      <w:tr w:rsidR="00931BE1" w:rsidRPr="00F060A1" w14:paraId="01671DE3" w14:textId="77777777" w:rsidTr="00924D90">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83" w:type="pct"/>
            <w:noWrap/>
            <w:hideMark/>
          </w:tcPr>
          <w:p w14:paraId="7E970869" w14:textId="2E158FDE" w:rsidR="00931BE1" w:rsidRPr="00F060A1" w:rsidRDefault="00931BE1" w:rsidP="00573A48">
            <w:pPr>
              <w:rPr>
                <w:lang w:val="es-US"/>
              </w:rPr>
            </w:pPr>
          </w:p>
        </w:tc>
        <w:tc>
          <w:tcPr>
            <w:tcW w:w="1297" w:type="pct"/>
            <w:gridSpan w:val="2"/>
            <w:noWrap/>
            <w:hideMark/>
          </w:tcPr>
          <w:p w14:paraId="032AA5B3" w14:textId="77777777" w:rsidR="00931BE1" w:rsidRPr="00F060A1" w:rsidRDefault="00931BE1" w:rsidP="00573A48">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2017</w:t>
            </w:r>
          </w:p>
        </w:tc>
        <w:tc>
          <w:tcPr>
            <w:tcW w:w="1298" w:type="pct"/>
            <w:gridSpan w:val="2"/>
            <w:noWrap/>
            <w:hideMark/>
          </w:tcPr>
          <w:p w14:paraId="162379C1" w14:textId="77777777" w:rsidR="00931BE1" w:rsidRPr="00F060A1" w:rsidRDefault="00931BE1" w:rsidP="00573A48">
            <w:pPr>
              <w:cnfStyle w:val="100000000000" w:firstRow="1" w:lastRow="0" w:firstColumn="0" w:lastColumn="0" w:oddVBand="0" w:evenVBand="0" w:oddHBand="0" w:evenHBand="0" w:firstRowFirstColumn="0" w:firstRowLastColumn="0" w:lastRowFirstColumn="0" w:lastRowLastColumn="0"/>
              <w:rPr>
                <w:bCs/>
                <w:lang w:val="es-US"/>
              </w:rPr>
            </w:pPr>
            <w:r w:rsidRPr="00F060A1">
              <w:rPr>
                <w:lang w:val="es-US"/>
              </w:rPr>
              <w:t>2020</w:t>
            </w:r>
          </w:p>
        </w:tc>
        <w:tc>
          <w:tcPr>
            <w:tcW w:w="1322" w:type="pct"/>
            <w:gridSpan w:val="2"/>
            <w:noWrap/>
            <w:hideMark/>
          </w:tcPr>
          <w:p w14:paraId="6A029DA8" w14:textId="77777777" w:rsidR="00931BE1" w:rsidRPr="00F060A1" w:rsidRDefault="00931BE1" w:rsidP="00573A48">
            <w:pPr>
              <w:cnfStyle w:val="100000000000" w:firstRow="1" w:lastRow="0" w:firstColumn="0" w:lastColumn="0" w:oddVBand="0" w:evenVBand="0" w:oddHBand="0" w:evenHBand="0" w:firstRowFirstColumn="0" w:firstRowLastColumn="0" w:lastRowFirstColumn="0" w:lastRowLastColumn="0"/>
              <w:rPr>
                <w:bCs/>
                <w:lang w:val="es-US"/>
              </w:rPr>
            </w:pPr>
            <w:r w:rsidRPr="00F060A1">
              <w:rPr>
                <w:lang w:val="es-US"/>
              </w:rPr>
              <w:t>2022</w:t>
            </w:r>
          </w:p>
        </w:tc>
      </w:tr>
      <w:tr w:rsidR="00370779" w:rsidRPr="00F060A1" w14:paraId="69370FD3" w14:textId="77777777" w:rsidTr="00924D90">
        <w:trPr>
          <w:trHeight w:val="237"/>
        </w:trPr>
        <w:tc>
          <w:tcPr>
            <w:cnfStyle w:val="001000000000" w:firstRow="0" w:lastRow="0" w:firstColumn="1" w:lastColumn="0" w:oddVBand="0" w:evenVBand="0" w:oddHBand="0" w:evenHBand="0" w:firstRowFirstColumn="0" w:firstRowLastColumn="0" w:lastRowFirstColumn="0" w:lastRowLastColumn="0"/>
            <w:tcW w:w="1083" w:type="pct"/>
            <w:shd w:val="clear" w:color="auto" w:fill="B7DCE1"/>
            <w:noWrap/>
          </w:tcPr>
          <w:p w14:paraId="6987C523" w14:textId="18F80742" w:rsidR="00931BE1" w:rsidRPr="00F060A1" w:rsidRDefault="009E2EC2" w:rsidP="00573A48">
            <w:pPr>
              <w:rPr>
                <w:b/>
                <w:lang w:val="es-US"/>
              </w:rPr>
            </w:pPr>
            <w:r w:rsidRPr="00F060A1">
              <w:rPr>
                <w:b/>
                <w:lang w:val="es-US"/>
              </w:rPr>
              <w:t>Tipo de vivienda</w:t>
            </w:r>
          </w:p>
        </w:tc>
        <w:tc>
          <w:tcPr>
            <w:tcW w:w="593" w:type="pct"/>
            <w:shd w:val="clear" w:color="auto" w:fill="B7DCE1"/>
            <w:noWrap/>
          </w:tcPr>
          <w:p w14:paraId="18A2B58C" w14:textId="360DC5AB"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Número</w:t>
            </w:r>
          </w:p>
        </w:tc>
        <w:tc>
          <w:tcPr>
            <w:tcW w:w="704" w:type="pct"/>
            <w:shd w:val="clear" w:color="auto" w:fill="B7DCE1"/>
            <w:noWrap/>
          </w:tcPr>
          <w:p w14:paraId="351B6991" w14:textId="1514E2CB"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Porcentaje</w:t>
            </w:r>
          </w:p>
        </w:tc>
        <w:tc>
          <w:tcPr>
            <w:tcW w:w="655" w:type="pct"/>
            <w:shd w:val="clear" w:color="auto" w:fill="B7DCE1"/>
            <w:noWrap/>
          </w:tcPr>
          <w:p w14:paraId="77ADB1DE" w14:textId="50845CB0"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Número</w:t>
            </w:r>
          </w:p>
        </w:tc>
        <w:tc>
          <w:tcPr>
            <w:tcW w:w="643" w:type="pct"/>
            <w:shd w:val="clear" w:color="auto" w:fill="B7DCE1"/>
            <w:noWrap/>
          </w:tcPr>
          <w:p w14:paraId="5D8D9BD1" w14:textId="766F2DC9"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Porcentaje</w:t>
            </w:r>
          </w:p>
        </w:tc>
        <w:tc>
          <w:tcPr>
            <w:tcW w:w="667" w:type="pct"/>
            <w:shd w:val="clear" w:color="auto" w:fill="B7DCE1"/>
            <w:noWrap/>
          </w:tcPr>
          <w:p w14:paraId="1C9F78AB" w14:textId="74856C12"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Número</w:t>
            </w:r>
          </w:p>
        </w:tc>
        <w:tc>
          <w:tcPr>
            <w:tcW w:w="655" w:type="pct"/>
            <w:shd w:val="clear" w:color="auto" w:fill="B7DCE1"/>
            <w:noWrap/>
          </w:tcPr>
          <w:p w14:paraId="2CE5067F" w14:textId="57F068D5"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Porcentaje</w:t>
            </w:r>
          </w:p>
        </w:tc>
      </w:tr>
      <w:tr w:rsidR="00931BE1" w:rsidRPr="00F060A1" w14:paraId="242CC333" w14:textId="77777777" w:rsidTr="00924D90">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83" w:type="pct"/>
            <w:noWrap/>
            <w:vAlign w:val="top"/>
            <w:hideMark/>
          </w:tcPr>
          <w:p w14:paraId="6BF2377F" w14:textId="193AEEC5" w:rsidR="00931BE1" w:rsidRPr="00F060A1" w:rsidRDefault="00931BE1" w:rsidP="00573A48">
            <w:pPr>
              <w:rPr>
                <w:lang w:val="es-US"/>
              </w:rPr>
            </w:pPr>
            <w:proofErr w:type="gramStart"/>
            <w:r w:rsidRPr="00F060A1">
              <w:rPr>
                <w:lang w:val="es-US"/>
              </w:rPr>
              <w:t>Total</w:t>
            </w:r>
            <w:proofErr w:type="gramEnd"/>
            <w:r w:rsidRPr="00F060A1">
              <w:rPr>
                <w:lang w:val="es-US"/>
              </w:rPr>
              <w:t xml:space="preserve"> de unidades de vivienda</w:t>
            </w:r>
          </w:p>
        </w:tc>
        <w:tc>
          <w:tcPr>
            <w:tcW w:w="593" w:type="pct"/>
            <w:noWrap/>
            <w:hideMark/>
          </w:tcPr>
          <w:p w14:paraId="4647FF85" w14:textId="16829E9F"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110,023</w:t>
            </w:r>
          </w:p>
        </w:tc>
        <w:tc>
          <w:tcPr>
            <w:tcW w:w="704" w:type="pct"/>
            <w:noWrap/>
            <w:hideMark/>
          </w:tcPr>
          <w:p w14:paraId="53226469" w14:textId="60261401"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110,023</w:t>
            </w:r>
          </w:p>
        </w:tc>
        <w:tc>
          <w:tcPr>
            <w:tcW w:w="655" w:type="pct"/>
            <w:noWrap/>
            <w:hideMark/>
          </w:tcPr>
          <w:p w14:paraId="6972FAD7" w14:textId="651AFDAE"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116,747</w:t>
            </w:r>
          </w:p>
        </w:tc>
        <w:tc>
          <w:tcPr>
            <w:tcW w:w="643" w:type="pct"/>
            <w:noWrap/>
            <w:hideMark/>
          </w:tcPr>
          <w:p w14:paraId="7B0DFD1E" w14:textId="531AEE38"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116,747</w:t>
            </w:r>
          </w:p>
        </w:tc>
        <w:tc>
          <w:tcPr>
            <w:tcW w:w="667" w:type="pct"/>
            <w:noWrap/>
            <w:hideMark/>
          </w:tcPr>
          <w:p w14:paraId="62B46121" w14:textId="4E2D717C"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125,113</w:t>
            </w:r>
          </w:p>
        </w:tc>
        <w:tc>
          <w:tcPr>
            <w:tcW w:w="655" w:type="pct"/>
            <w:noWrap/>
            <w:hideMark/>
          </w:tcPr>
          <w:p w14:paraId="3CFF2B4B" w14:textId="41EA6AC3" w:rsidR="00931BE1" w:rsidRPr="00F060A1" w:rsidRDefault="00054818"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100%</w:t>
            </w:r>
          </w:p>
        </w:tc>
      </w:tr>
      <w:tr w:rsidR="00931BE1" w:rsidRPr="00F060A1" w14:paraId="06F2EEE2" w14:textId="77777777" w:rsidTr="00924D90">
        <w:trPr>
          <w:trHeight w:val="237"/>
        </w:trPr>
        <w:tc>
          <w:tcPr>
            <w:cnfStyle w:val="001000000000" w:firstRow="0" w:lastRow="0" w:firstColumn="1" w:lastColumn="0" w:oddVBand="0" w:evenVBand="0" w:oddHBand="0" w:evenHBand="0" w:firstRowFirstColumn="0" w:firstRowLastColumn="0" w:lastRowFirstColumn="0" w:lastRowLastColumn="0"/>
            <w:tcW w:w="1083" w:type="pct"/>
            <w:noWrap/>
            <w:vAlign w:val="top"/>
            <w:hideMark/>
          </w:tcPr>
          <w:p w14:paraId="64494508" w14:textId="04E6C6F3" w:rsidR="00931BE1" w:rsidRPr="00F060A1" w:rsidRDefault="00931BE1" w:rsidP="00573A48">
            <w:pPr>
              <w:rPr>
                <w:lang w:val="es-US"/>
              </w:rPr>
            </w:pPr>
            <w:r w:rsidRPr="00F060A1">
              <w:rPr>
                <w:lang w:val="es-US"/>
              </w:rPr>
              <w:t>Unifamiliar, independiente</w:t>
            </w:r>
          </w:p>
        </w:tc>
        <w:tc>
          <w:tcPr>
            <w:tcW w:w="593" w:type="pct"/>
            <w:noWrap/>
            <w:hideMark/>
          </w:tcPr>
          <w:p w14:paraId="69EA2503" w14:textId="40C71F7A"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69,018</w:t>
            </w:r>
          </w:p>
        </w:tc>
        <w:tc>
          <w:tcPr>
            <w:tcW w:w="704" w:type="pct"/>
            <w:noWrap/>
            <w:hideMark/>
          </w:tcPr>
          <w:p w14:paraId="569ACD83" w14:textId="77777777"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62.7%</w:t>
            </w:r>
          </w:p>
        </w:tc>
        <w:tc>
          <w:tcPr>
            <w:tcW w:w="655" w:type="pct"/>
            <w:noWrap/>
            <w:hideMark/>
          </w:tcPr>
          <w:p w14:paraId="0BCB0A3D" w14:textId="13582B31"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75,314</w:t>
            </w:r>
          </w:p>
        </w:tc>
        <w:tc>
          <w:tcPr>
            <w:tcW w:w="643" w:type="pct"/>
            <w:noWrap/>
            <w:hideMark/>
          </w:tcPr>
          <w:p w14:paraId="07546C01" w14:textId="77777777"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64.5%</w:t>
            </w:r>
          </w:p>
        </w:tc>
        <w:tc>
          <w:tcPr>
            <w:tcW w:w="667" w:type="pct"/>
            <w:noWrap/>
            <w:hideMark/>
          </w:tcPr>
          <w:p w14:paraId="4CC00B6C" w14:textId="47F477B9"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80,703</w:t>
            </w:r>
          </w:p>
        </w:tc>
        <w:tc>
          <w:tcPr>
            <w:tcW w:w="655" w:type="pct"/>
            <w:noWrap/>
            <w:hideMark/>
          </w:tcPr>
          <w:p w14:paraId="7E831CC0" w14:textId="77777777"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64.5%</w:t>
            </w:r>
          </w:p>
        </w:tc>
      </w:tr>
      <w:tr w:rsidR="00931BE1" w:rsidRPr="00F060A1" w14:paraId="220D5B04" w14:textId="77777777" w:rsidTr="00924D90">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83" w:type="pct"/>
            <w:noWrap/>
            <w:vAlign w:val="top"/>
            <w:hideMark/>
          </w:tcPr>
          <w:p w14:paraId="30C314C4" w14:textId="38220EA2" w:rsidR="00931BE1" w:rsidRPr="00F060A1" w:rsidRDefault="00931BE1" w:rsidP="00573A48">
            <w:pPr>
              <w:rPr>
                <w:lang w:val="es-US"/>
              </w:rPr>
            </w:pPr>
            <w:r w:rsidRPr="00F060A1">
              <w:rPr>
                <w:lang w:val="es-US"/>
              </w:rPr>
              <w:t>Unifamiliar, dependiente</w:t>
            </w:r>
          </w:p>
        </w:tc>
        <w:tc>
          <w:tcPr>
            <w:tcW w:w="593" w:type="pct"/>
            <w:noWrap/>
            <w:hideMark/>
          </w:tcPr>
          <w:p w14:paraId="470073AD" w14:textId="43956695"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1,300</w:t>
            </w:r>
          </w:p>
        </w:tc>
        <w:tc>
          <w:tcPr>
            <w:tcW w:w="704" w:type="pct"/>
            <w:noWrap/>
            <w:hideMark/>
          </w:tcPr>
          <w:p w14:paraId="776290D5" w14:textId="77777777"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1.2%</w:t>
            </w:r>
          </w:p>
        </w:tc>
        <w:tc>
          <w:tcPr>
            <w:tcW w:w="655" w:type="pct"/>
            <w:noWrap/>
            <w:hideMark/>
          </w:tcPr>
          <w:p w14:paraId="1B5B252E" w14:textId="253436ED"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1,354</w:t>
            </w:r>
          </w:p>
        </w:tc>
        <w:tc>
          <w:tcPr>
            <w:tcW w:w="643" w:type="pct"/>
            <w:noWrap/>
            <w:hideMark/>
          </w:tcPr>
          <w:p w14:paraId="12AE1B79" w14:textId="77777777"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1.2%</w:t>
            </w:r>
          </w:p>
        </w:tc>
        <w:tc>
          <w:tcPr>
            <w:tcW w:w="667" w:type="pct"/>
            <w:noWrap/>
            <w:hideMark/>
          </w:tcPr>
          <w:p w14:paraId="3C60A88E" w14:textId="302BB463"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1,676</w:t>
            </w:r>
          </w:p>
        </w:tc>
        <w:tc>
          <w:tcPr>
            <w:tcW w:w="655" w:type="pct"/>
            <w:noWrap/>
            <w:hideMark/>
          </w:tcPr>
          <w:p w14:paraId="632F20E2" w14:textId="77777777"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1.3%</w:t>
            </w:r>
          </w:p>
        </w:tc>
      </w:tr>
      <w:tr w:rsidR="00931BE1" w:rsidRPr="00F060A1" w14:paraId="5418BE83" w14:textId="77777777" w:rsidTr="00924D90">
        <w:trPr>
          <w:trHeight w:val="237"/>
        </w:trPr>
        <w:tc>
          <w:tcPr>
            <w:cnfStyle w:val="001000000000" w:firstRow="0" w:lastRow="0" w:firstColumn="1" w:lastColumn="0" w:oddVBand="0" w:evenVBand="0" w:oddHBand="0" w:evenHBand="0" w:firstRowFirstColumn="0" w:firstRowLastColumn="0" w:lastRowFirstColumn="0" w:lastRowLastColumn="0"/>
            <w:tcW w:w="1083" w:type="pct"/>
            <w:noWrap/>
            <w:vAlign w:val="top"/>
            <w:hideMark/>
          </w:tcPr>
          <w:p w14:paraId="756964EB" w14:textId="0D982F80" w:rsidR="00931BE1" w:rsidRPr="00F060A1" w:rsidRDefault="00931BE1" w:rsidP="00573A48">
            <w:pPr>
              <w:rPr>
                <w:lang w:val="es-US"/>
              </w:rPr>
            </w:pPr>
            <w:r w:rsidRPr="00F060A1">
              <w:rPr>
                <w:lang w:val="es-US"/>
              </w:rPr>
              <w:t>2 unidades</w:t>
            </w:r>
          </w:p>
        </w:tc>
        <w:tc>
          <w:tcPr>
            <w:tcW w:w="593" w:type="pct"/>
            <w:noWrap/>
            <w:hideMark/>
          </w:tcPr>
          <w:p w14:paraId="67517B9D" w14:textId="6E2A0864"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1,821</w:t>
            </w:r>
          </w:p>
        </w:tc>
        <w:tc>
          <w:tcPr>
            <w:tcW w:w="704" w:type="pct"/>
            <w:noWrap/>
            <w:hideMark/>
          </w:tcPr>
          <w:p w14:paraId="3C0013C5" w14:textId="77777777"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1.7%</w:t>
            </w:r>
          </w:p>
        </w:tc>
        <w:tc>
          <w:tcPr>
            <w:tcW w:w="655" w:type="pct"/>
            <w:noWrap/>
            <w:hideMark/>
          </w:tcPr>
          <w:p w14:paraId="6A034F52" w14:textId="1846220E"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2,045</w:t>
            </w:r>
          </w:p>
        </w:tc>
        <w:tc>
          <w:tcPr>
            <w:tcW w:w="643" w:type="pct"/>
            <w:noWrap/>
            <w:hideMark/>
          </w:tcPr>
          <w:p w14:paraId="1C06E611" w14:textId="77777777"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w:t>
            </w:r>
          </w:p>
        </w:tc>
        <w:tc>
          <w:tcPr>
            <w:tcW w:w="667" w:type="pct"/>
            <w:noWrap/>
            <w:hideMark/>
          </w:tcPr>
          <w:p w14:paraId="4FB4D585" w14:textId="58E931F8"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1,966</w:t>
            </w:r>
          </w:p>
        </w:tc>
        <w:tc>
          <w:tcPr>
            <w:tcW w:w="655" w:type="pct"/>
            <w:noWrap/>
            <w:hideMark/>
          </w:tcPr>
          <w:p w14:paraId="677023C2" w14:textId="77777777"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1.6%</w:t>
            </w:r>
          </w:p>
        </w:tc>
      </w:tr>
      <w:tr w:rsidR="00931BE1" w:rsidRPr="00F060A1" w14:paraId="3D38AAFA" w14:textId="77777777" w:rsidTr="00924D90">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83" w:type="pct"/>
            <w:noWrap/>
            <w:vAlign w:val="top"/>
            <w:hideMark/>
          </w:tcPr>
          <w:p w14:paraId="54519D27" w14:textId="4B5F7558" w:rsidR="00931BE1" w:rsidRPr="00F060A1" w:rsidRDefault="00931BE1" w:rsidP="00573A48">
            <w:pPr>
              <w:rPr>
                <w:lang w:val="es-US"/>
              </w:rPr>
            </w:pPr>
            <w:r w:rsidRPr="00F060A1">
              <w:rPr>
                <w:lang w:val="es-US"/>
              </w:rPr>
              <w:lastRenderedPageBreak/>
              <w:t>3 o 4 unidades</w:t>
            </w:r>
          </w:p>
        </w:tc>
        <w:tc>
          <w:tcPr>
            <w:tcW w:w="593" w:type="pct"/>
            <w:noWrap/>
            <w:hideMark/>
          </w:tcPr>
          <w:p w14:paraId="5A06BAC8" w14:textId="744DE1BD"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2,781</w:t>
            </w:r>
          </w:p>
        </w:tc>
        <w:tc>
          <w:tcPr>
            <w:tcW w:w="704" w:type="pct"/>
            <w:noWrap/>
            <w:hideMark/>
          </w:tcPr>
          <w:p w14:paraId="4F386DC9" w14:textId="77777777"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2.5%</w:t>
            </w:r>
          </w:p>
        </w:tc>
        <w:tc>
          <w:tcPr>
            <w:tcW w:w="655" w:type="pct"/>
            <w:noWrap/>
            <w:hideMark/>
          </w:tcPr>
          <w:p w14:paraId="42D89DC6" w14:textId="47B124DC"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2,518</w:t>
            </w:r>
          </w:p>
        </w:tc>
        <w:tc>
          <w:tcPr>
            <w:tcW w:w="643" w:type="pct"/>
            <w:noWrap/>
            <w:hideMark/>
          </w:tcPr>
          <w:p w14:paraId="0B298209" w14:textId="77777777"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2.2%</w:t>
            </w:r>
          </w:p>
        </w:tc>
        <w:tc>
          <w:tcPr>
            <w:tcW w:w="667" w:type="pct"/>
            <w:noWrap/>
            <w:hideMark/>
          </w:tcPr>
          <w:p w14:paraId="526E4339" w14:textId="37BD21A6"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2,606</w:t>
            </w:r>
          </w:p>
        </w:tc>
        <w:tc>
          <w:tcPr>
            <w:tcW w:w="655" w:type="pct"/>
            <w:noWrap/>
            <w:hideMark/>
          </w:tcPr>
          <w:p w14:paraId="6B15C522" w14:textId="77777777"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2.1%</w:t>
            </w:r>
          </w:p>
        </w:tc>
      </w:tr>
      <w:tr w:rsidR="00931BE1" w:rsidRPr="00F060A1" w14:paraId="471F9EBC" w14:textId="77777777" w:rsidTr="00924D90">
        <w:trPr>
          <w:trHeight w:val="237"/>
        </w:trPr>
        <w:tc>
          <w:tcPr>
            <w:cnfStyle w:val="001000000000" w:firstRow="0" w:lastRow="0" w:firstColumn="1" w:lastColumn="0" w:oddVBand="0" w:evenVBand="0" w:oddHBand="0" w:evenHBand="0" w:firstRowFirstColumn="0" w:firstRowLastColumn="0" w:lastRowFirstColumn="0" w:lastRowLastColumn="0"/>
            <w:tcW w:w="1083" w:type="pct"/>
            <w:noWrap/>
            <w:vAlign w:val="top"/>
            <w:hideMark/>
          </w:tcPr>
          <w:p w14:paraId="42041BF3" w14:textId="28258198" w:rsidR="00931BE1" w:rsidRPr="00F060A1" w:rsidRDefault="00931BE1" w:rsidP="00573A48">
            <w:pPr>
              <w:rPr>
                <w:lang w:val="es-US"/>
              </w:rPr>
            </w:pPr>
            <w:r w:rsidRPr="00F060A1">
              <w:rPr>
                <w:lang w:val="es-US"/>
              </w:rPr>
              <w:t>5 a 9 unidades</w:t>
            </w:r>
          </w:p>
        </w:tc>
        <w:tc>
          <w:tcPr>
            <w:tcW w:w="593" w:type="pct"/>
            <w:noWrap/>
            <w:hideMark/>
          </w:tcPr>
          <w:p w14:paraId="32B11F08" w14:textId="126A78B5"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2,406</w:t>
            </w:r>
          </w:p>
        </w:tc>
        <w:tc>
          <w:tcPr>
            <w:tcW w:w="704" w:type="pct"/>
            <w:noWrap/>
            <w:hideMark/>
          </w:tcPr>
          <w:p w14:paraId="50004302" w14:textId="77777777"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2.2%</w:t>
            </w:r>
          </w:p>
        </w:tc>
        <w:tc>
          <w:tcPr>
            <w:tcW w:w="655" w:type="pct"/>
            <w:noWrap/>
            <w:hideMark/>
          </w:tcPr>
          <w:p w14:paraId="35177A0C" w14:textId="7A6B83F7"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3,816</w:t>
            </w:r>
          </w:p>
        </w:tc>
        <w:tc>
          <w:tcPr>
            <w:tcW w:w="643" w:type="pct"/>
            <w:noWrap/>
            <w:hideMark/>
          </w:tcPr>
          <w:p w14:paraId="60B1DB6D" w14:textId="77777777"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3.3%</w:t>
            </w:r>
          </w:p>
        </w:tc>
        <w:tc>
          <w:tcPr>
            <w:tcW w:w="667" w:type="pct"/>
            <w:noWrap/>
            <w:hideMark/>
          </w:tcPr>
          <w:p w14:paraId="223BBFDD" w14:textId="21597251"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4,004</w:t>
            </w:r>
          </w:p>
        </w:tc>
        <w:tc>
          <w:tcPr>
            <w:tcW w:w="655" w:type="pct"/>
            <w:noWrap/>
            <w:hideMark/>
          </w:tcPr>
          <w:p w14:paraId="693C3DE6" w14:textId="77777777"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3.2%</w:t>
            </w:r>
          </w:p>
        </w:tc>
      </w:tr>
      <w:tr w:rsidR="00931BE1" w:rsidRPr="00F060A1" w14:paraId="283851F8" w14:textId="77777777" w:rsidTr="00924D90">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83" w:type="pct"/>
            <w:noWrap/>
            <w:vAlign w:val="top"/>
            <w:hideMark/>
          </w:tcPr>
          <w:p w14:paraId="231967A4" w14:textId="685A8E70" w:rsidR="00931BE1" w:rsidRPr="00F060A1" w:rsidRDefault="00931BE1" w:rsidP="00573A48">
            <w:pPr>
              <w:rPr>
                <w:lang w:val="es-US"/>
              </w:rPr>
            </w:pPr>
            <w:r w:rsidRPr="00F060A1">
              <w:rPr>
                <w:lang w:val="es-US"/>
              </w:rPr>
              <w:t>10 a 19 unidades</w:t>
            </w:r>
          </w:p>
        </w:tc>
        <w:tc>
          <w:tcPr>
            <w:tcW w:w="593" w:type="pct"/>
            <w:noWrap/>
            <w:hideMark/>
          </w:tcPr>
          <w:p w14:paraId="20A9D426" w14:textId="6E685585"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3,808</w:t>
            </w:r>
          </w:p>
        </w:tc>
        <w:tc>
          <w:tcPr>
            <w:tcW w:w="704" w:type="pct"/>
            <w:noWrap/>
            <w:hideMark/>
          </w:tcPr>
          <w:p w14:paraId="2E3C79EA" w14:textId="77777777"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3.5%</w:t>
            </w:r>
          </w:p>
        </w:tc>
        <w:tc>
          <w:tcPr>
            <w:tcW w:w="655" w:type="pct"/>
            <w:noWrap/>
            <w:hideMark/>
          </w:tcPr>
          <w:p w14:paraId="611DE41E" w14:textId="79B28319"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3,960</w:t>
            </w:r>
          </w:p>
        </w:tc>
        <w:tc>
          <w:tcPr>
            <w:tcW w:w="643" w:type="pct"/>
            <w:noWrap/>
            <w:hideMark/>
          </w:tcPr>
          <w:p w14:paraId="52C53222" w14:textId="77777777"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3.4%</w:t>
            </w:r>
          </w:p>
        </w:tc>
        <w:tc>
          <w:tcPr>
            <w:tcW w:w="667" w:type="pct"/>
            <w:noWrap/>
            <w:hideMark/>
          </w:tcPr>
          <w:p w14:paraId="72211705" w14:textId="7E78C217"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4,482</w:t>
            </w:r>
          </w:p>
        </w:tc>
        <w:tc>
          <w:tcPr>
            <w:tcW w:w="655" w:type="pct"/>
            <w:noWrap/>
            <w:hideMark/>
          </w:tcPr>
          <w:p w14:paraId="7A7CFE65" w14:textId="77777777"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w:t>
            </w:r>
          </w:p>
        </w:tc>
      </w:tr>
      <w:tr w:rsidR="00931BE1" w:rsidRPr="00F060A1" w14:paraId="374BAA79" w14:textId="77777777" w:rsidTr="00924D90">
        <w:trPr>
          <w:trHeight w:val="237"/>
        </w:trPr>
        <w:tc>
          <w:tcPr>
            <w:cnfStyle w:val="001000000000" w:firstRow="0" w:lastRow="0" w:firstColumn="1" w:lastColumn="0" w:oddVBand="0" w:evenVBand="0" w:oddHBand="0" w:evenHBand="0" w:firstRowFirstColumn="0" w:firstRowLastColumn="0" w:lastRowFirstColumn="0" w:lastRowLastColumn="0"/>
            <w:tcW w:w="1083" w:type="pct"/>
            <w:noWrap/>
            <w:vAlign w:val="top"/>
            <w:hideMark/>
          </w:tcPr>
          <w:p w14:paraId="13AD5284" w14:textId="58A26070" w:rsidR="00931BE1" w:rsidRPr="00F060A1" w:rsidRDefault="00931BE1" w:rsidP="00573A48">
            <w:pPr>
              <w:rPr>
                <w:lang w:val="es-US"/>
              </w:rPr>
            </w:pPr>
            <w:r w:rsidRPr="00F060A1">
              <w:rPr>
                <w:lang w:val="es-US"/>
              </w:rPr>
              <w:t>20 o más unidades</w:t>
            </w:r>
          </w:p>
        </w:tc>
        <w:tc>
          <w:tcPr>
            <w:tcW w:w="593" w:type="pct"/>
            <w:noWrap/>
            <w:hideMark/>
          </w:tcPr>
          <w:p w14:paraId="7B434700" w14:textId="154E020A"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16,488</w:t>
            </w:r>
          </w:p>
        </w:tc>
        <w:tc>
          <w:tcPr>
            <w:tcW w:w="704" w:type="pct"/>
            <w:noWrap/>
            <w:hideMark/>
          </w:tcPr>
          <w:p w14:paraId="5F07BBEA" w14:textId="77777777"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15.0%</w:t>
            </w:r>
          </w:p>
        </w:tc>
        <w:tc>
          <w:tcPr>
            <w:tcW w:w="655" w:type="pct"/>
            <w:noWrap/>
            <w:hideMark/>
          </w:tcPr>
          <w:p w14:paraId="46C0F605" w14:textId="5A629E65"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15,553</w:t>
            </w:r>
          </w:p>
        </w:tc>
        <w:tc>
          <w:tcPr>
            <w:tcW w:w="643" w:type="pct"/>
            <w:noWrap/>
            <w:hideMark/>
          </w:tcPr>
          <w:p w14:paraId="73AAFAE0" w14:textId="77777777"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13.3%</w:t>
            </w:r>
          </w:p>
        </w:tc>
        <w:tc>
          <w:tcPr>
            <w:tcW w:w="667" w:type="pct"/>
            <w:noWrap/>
            <w:hideMark/>
          </w:tcPr>
          <w:p w14:paraId="01675425" w14:textId="4565BA75"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16,248</w:t>
            </w:r>
          </w:p>
        </w:tc>
        <w:tc>
          <w:tcPr>
            <w:tcW w:w="655" w:type="pct"/>
            <w:noWrap/>
            <w:hideMark/>
          </w:tcPr>
          <w:p w14:paraId="7413D127" w14:textId="77777777"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13.0%</w:t>
            </w:r>
          </w:p>
        </w:tc>
      </w:tr>
      <w:tr w:rsidR="00931BE1" w:rsidRPr="00F060A1" w14:paraId="4607320E" w14:textId="77777777" w:rsidTr="00924D90">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83" w:type="pct"/>
            <w:noWrap/>
            <w:vAlign w:val="top"/>
            <w:hideMark/>
          </w:tcPr>
          <w:p w14:paraId="6CD7B926" w14:textId="3CAD1F9B" w:rsidR="00931BE1" w:rsidRPr="00F060A1" w:rsidRDefault="00931BE1" w:rsidP="00573A48">
            <w:pPr>
              <w:rPr>
                <w:lang w:val="es-US"/>
              </w:rPr>
            </w:pPr>
            <w:r w:rsidRPr="00F060A1">
              <w:rPr>
                <w:lang w:val="es-US"/>
              </w:rPr>
              <w:t>Casa móvil</w:t>
            </w:r>
          </w:p>
        </w:tc>
        <w:tc>
          <w:tcPr>
            <w:tcW w:w="593" w:type="pct"/>
            <w:noWrap/>
            <w:hideMark/>
          </w:tcPr>
          <w:p w14:paraId="2AE6D4CD" w14:textId="521D8574"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12,285</w:t>
            </w:r>
          </w:p>
        </w:tc>
        <w:tc>
          <w:tcPr>
            <w:tcW w:w="704" w:type="pct"/>
            <w:noWrap/>
            <w:hideMark/>
          </w:tcPr>
          <w:p w14:paraId="747E88D2" w14:textId="77777777"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11.2%</w:t>
            </w:r>
          </w:p>
        </w:tc>
        <w:tc>
          <w:tcPr>
            <w:tcW w:w="655" w:type="pct"/>
            <w:noWrap/>
            <w:hideMark/>
          </w:tcPr>
          <w:p w14:paraId="3553E404" w14:textId="73AFAF6F"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11,893</w:t>
            </w:r>
          </w:p>
        </w:tc>
        <w:tc>
          <w:tcPr>
            <w:tcW w:w="643" w:type="pct"/>
            <w:noWrap/>
            <w:hideMark/>
          </w:tcPr>
          <w:p w14:paraId="6E5F2D84" w14:textId="77777777"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10.2%</w:t>
            </w:r>
          </w:p>
        </w:tc>
        <w:tc>
          <w:tcPr>
            <w:tcW w:w="667" w:type="pct"/>
            <w:noWrap/>
            <w:hideMark/>
          </w:tcPr>
          <w:p w14:paraId="54620668" w14:textId="76507F90"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12,752</w:t>
            </w:r>
          </w:p>
        </w:tc>
        <w:tc>
          <w:tcPr>
            <w:tcW w:w="655" w:type="pct"/>
            <w:noWrap/>
            <w:hideMark/>
          </w:tcPr>
          <w:p w14:paraId="4F9C9B86" w14:textId="77777777" w:rsidR="00931BE1" w:rsidRPr="00F060A1" w:rsidRDefault="00931BE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10.2%</w:t>
            </w:r>
          </w:p>
        </w:tc>
      </w:tr>
      <w:tr w:rsidR="00931BE1" w:rsidRPr="00F060A1" w14:paraId="03385601" w14:textId="77777777" w:rsidTr="00924D90">
        <w:trPr>
          <w:trHeight w:val="237"/>
        </w:trPr>
        <w:tc>
          <w:tcPr>
            <w:cnfStyle w:val="001000000000" w:firstRow="0" w:lastRow="0" w:firstColumn="1" w:lastColumn="0" w:oddVBand="0" w:evenVBand="0" w:oddHBand="0" w:evenHBand="0" w:firstRowFirstColumn="0" w:firstRowLastColumn="0" w:lastRowFirstColumn="0" w:lastRowLastColumn="0"/>
            <w:tcW w:w="1083" w:type="pct"/>
            <w:noWrap/>
            <w:vAlign w:val="top"/>
            <w:hideMark/>
          </w:tcPr>
          <w:p w14:paraId="1D181CC7" w14:textId="4A44C090" w:rsidR="00931BE1" w:rsidRPr="00F060A1" w:rsidRDefault="00931BE1" w:rsidP="00573A48">
            <w:pPr>
              <w:rPr>
                <w:lang w:val="es-US"/>
              </w:rPr>
            </w:pPr>
            <w:r w:rsidRPr="00F060A1">
              <w:rPr>
                <w:lang w:val="es-US"/>
              </w:rPr>
              <w:t>Barco, RV, furgoneta, etc.</w:t>
            </w:r>
          </w:p>
        </w:tc>
        <w:tc>
          <w:tcPr>
            <w:tcW w:w="593" w:type="pct"/>
            <w:noWrap/>
            <w:hideMark/>
          </w:tcPr>
          <w:p w14:paraId="4114C207" w14:textId="28E79F6F"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116</w:t>
            </w:r>
          </w:p>
        </w:tc>
        <w:tc>
          <w:tcPr>
            <w:tcW w:w="704" w:type="pct"/>
            <w:noWrap/>
            <w:hideMark/>
          </w:tcPr>
          <w:p w14:paraId="5464682C" w14:textId="77777777"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0.1%</w:t>
            </w:r>
          </w:p>
        </w:tc>
        <w:tc>
          <w:tcPr>
            <w:tcW w:w="655" w:type="pct"/>
            <w:noWrap/>
            <w:hideMark/>
          </w:tcPr>
          <w:p w14:paraId="2AFD53D3" w14:textId="11D23E11"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294</w:t>
            </w:r>
          </w:p>
        </w:tc>
        <w:tc>
          <w:tcPr>
            <w:tcW w:w="643" w:type="pct"/>
            <w:noWrap/>
            <w:hideMark/>
          </w:tcPr>
          <w:p w14:paraId="53859872" w14:textId="77777777"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0.3%</w:t>
            </w:r>
          </w:p>
        </w:tc>
        <w:tc>
          <w:tcPr>
            <w:tcW w:w="667" w:type="pct"/>
            <w:noWrap/>
            <w:hideMark/>
          </w:tcPr>
          <w:p w14:paraId="4736429A" w14:textId="2AFC482D"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676</w:t>
            </w:r>
          </w:p>
        </w:tc>
        <w:tc>
          <w:tcPr>
            <w:tcW w:w="655" w:type="pct"/>
            <w:noWrap/>
            <w:hideMark/>
          </w:tcPr>
          <w:p w14:paraId="07A5EB16" w14:textId="77777777" w:rsidR="00931BE1" w:rsidRPr="00F060A1" w:rsidRDefault="00931BE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0.5%</w:t>
            </w:r>
          </w:p>
        </w:tc>
      </w:tr>
    </w:tbl>
    <w:p w14:paraId="1254B1E7" w14:textId="6FE9A44D" w:rsidR="00803DB9" w:rsidRPr="00FD5512" w:rsidRDefault="00803DB9" w:rsidP="00803DB9">
      <w:pPr>
        <w:pStyle w:val="FigureSource"/>
        <w:ind w:left="720"/>
        <w:rPr>
          <w:lang w:val="en-US"/>
        </w:rPr>
      </w:pPr>
      <w:r w:rsidRPr="00FD5512">
        <w:rPr>
          <w:lang w:val="en-US"/>
        </w:rPr>
        <w:t>Fuente: American Community Survey, 5-Year Estimates (2017, 2020, 2022)</w:t>
      </w:r>
    </w:p>
    <w:p w14:paraId="49E609EA" w14:textId="4920B815" w:rsidR="00931BE1" w:rsidRPr="00F060A1" w:rsidRDefault="002F49CF" w:rsidP="00143329">
      <w:pPr>
        <w:pStyle w:val="MainBodyText"/>
        <w:rPr>
          <w:lang w:val="es-US"/>
        </w:rPr>
      </w:pPr>
      <w:r w:rsidRPr="00F060A1">
        <w:rPr>
          <w:lang w:val="es-US"/>
        </w:rPr>
        <w:t>En 2017, el 22.4 por ciento del inventario de vivienda fue construida antes de 1980 (</w:t>
      </w:r>
      <w:r w:rsidR="00E17D42" w:rsidRPr="00F060A1">
        <w:rPr>
          <w:lang w:val="es-US"/>
        </w:rPr>
        <w:fldChar w:fldCharType="begin"/>
      </w:r>
      <w:r w:rsidR="00E17D42" w:rsidRPr="00F060A1">
        <w:rPr>
          <w:lang w:val="es-US"/>
        </w:rPr>
        <w:instrText xml:space="preserve"> REF _Ref170481555 \h </w:instrText>
      </w:r>
      <w:r w:rsidR="00E17D42" w:rsidRPr="00F060A1">
        <w:rPr>
          <w:lang w:val="es-US"/>
        </w:rPr>
      </w:r>
      <w:r w:rsidR="00E17D42" w:rsidRPr="00F060A1">
        <w:rPr>
          <w:lang w:val="es-US"/>
        </w:rPr>
        <w:fldChar w:fldCharType="separate"/>
      </w:r>
      <w:r w:rsidR="00E17D42" w:rsidRPr="00F060A1">
        <w:rPr>
          <w:lang w:val="es-US"/>
        </w:rPr>
        <w:t>Table 18</w:t>
      </w:r>
      <w:r w:rsidR="00E17D42" w:rsidRPr="00F060A1">
        <w:rPr>
          <w:lang w:val="es-US"/>
        </w:rPr>
        <w:fldChar w:fldCharType="end"/>
      </w:r>
      <w:r w:rsidRPr="00F060A1">
        <w:rPr>
          <w:lang w:val="es-US"/>
        </w:rPr>
        <w:t>). El inventario de viviendas construido antes de 1980 tiene un riesgo de plomo sustancialmente mayor que el de las viviendas construidas después de 1980.</w:t>
      </w:r>
      <w:r w:rsidR="009C5866" w:rsidRPr="00F060A1">
        <w:rPr>
          <w:rStyle w:val="FootnoteReference"/>
          <w:lang w:val="es-US"/>
        </w:rPr>
        <w:footnoteReference w:id="9"/>
      </w:r>
      <w:r w:rsidRPr="00F060A1">
        <w:rPr>
          <w:lang w:val="es-US"/>
        </w:rPr>
        <w:t xml:space="preserve"> El porcentaje de viviendas viejas en relación con el inventario total de viviendas ha ido disminuyendo y, en 2022, representaba el 19.5 por ciento del inventario de viviendas. Las viviendas viejas también pueden tener un mayor riesgo de desastres, ser menos eficientes energéticamente y tener mayores costos de mantenimiento y energía. También existe la preocupación de que el inventario de viviendas viejas no cumpla con los códigos de construcción y requiera reparaciones y modernizaciones más extensas si se dañan durante un desastre.</w:t>
      </w:r>
      <w:r w:rsidR="006D2EBC" w:rsidRPr="00F060A1">
        <w:rPr>
          <w:rStyle w:val="FootnoteReference"/>
          <w:lang w:val="es-US"/>
        </w:rPr>
        <w:footnoteReference w:id="10"/>
      </w:r>
      <w:r w:rsidRPr="00F060A1">
        <w:rPr>
          <w:lang w:val="es-US"/>
        </w:rPr>
        <w:t xml:space="preserve"> </w:t>
      </w:r>
    </w:p>
    <w:p w14:paraId="2D3E8A65" w14:textId="6BEDB3F1" w:rsidR="00AE5A8A" w:rsidRPr="00F060A1" w:rsidRDefault="00AE5A8A" w:rsidP="00AE5A8A">
      <w:pPr>
        <w:pStyle w:val="Caption"/>
        <w:keepNext/>
        <w:rPr>
          <w:lang w:val="es-US"/>
        </w:rPr>
      </w:pPr>
      <w:bookmarkStart w:id="59" w:name="_Ref170481555"/>
      <w:bookmarkStart w:id="60" w:name="_Toc171966044"/>
      <w:r w:rsidRPr="00F060A1">
        <w:rPr>
          <w:lang w:val="es-US"/>
        </w:rPr>
        <w:t>Tabla 18</w:t>
      </w:r>
      <w:bookmarkEnd w:id="59"/>
      <w:r w:rsidRPr="00F060A1">
        <w:rPr>
          <w:lang w:val="es-US"/>
        </w:rPr>
        <w:t xml:space="preserve"> </w:t>
      </w:r>
      <w:r w:rsidRPr="00F060A1">
        <w:rPr>
          <w:lang w:val="es-US"/>
        </w:rPr>
        <w:fldChar w:fldCharType="begin"/>
      </w:r>
      <w:r w:rsidRPr="00F060A1">
        <w:rPr>
          <w:lang w:val="es-US"/>
        </w:rPr>
        <w:instrText xml:space="preserve"> SEQ Table \* ARABIC </w:instrText>
      </w:r>
      <w:r w:rsidR="00000000">
        <w:rPr>
          <w:lang w:val="es-US"/>
        </w:rPr>
        <w:fldChar w:fldCharType="separate"/>
      </w:r>
      <w:r w:rsidRPr="00F060A1">
        <w:rPr>
          <w:lang w:val="es-US"/>
        </w:rPr>
        <w:fldChar w:fldCharType="end"/>
      </w:r>
      <w:r w:rsidRPr="00F060A1">
        <w:rPr>
          <w:lang w:val="es-US"/>
        </w:rPr>
        <w:t>: Edad del inventario de viviendas antes del desastre, Condado de Baldwin</w:t>
      </w:r>
      <w:bookmarkEnd w:id="60"/>
    </w:p>
    <w:tbl>
      <w:tblPr>
        <w:tblStyle w:val="CivixTable"/>
        <w:tblW w:w="0" w:type="auto"/>
        <w:tblLook w:val="04A0" w:firstRow="1" w:lastRow="0" w:firstColumn="1" w:lastColumn="0" w:noHBand="0" w:noVBand="1"/>
      </w:tblPr>
      <w:tblGrid>
        <w:gridCol w:w="3033"/>
        <w:gridCol w:w="879"/>
        <w:gridCol w:w="1110"/>
        <w:gridCol w:w="938"/>
        <w:gridCol w:w="1110"/>
        <w:gridCol w:w="1170"/>
        <w:gridCol w:w="1110"/>
      </w:tblGrid>
      <w:tr w:rsidR="006727E5" w:rsidRPr="00F060A1" w14:paraId="103F9B1B" w14:textId="7777777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033" w:type="dxa"/>
            <w:noWrap/>
          </w:tcPr>
          <w:p w14:paraId="42778ED0" w14:textId="77777777" w:rsidR="006727E5" w:rsidRPr="00F060A1" w:rsidRDefault="006727E5" w:rsidP="00573A48">
            <w:pPr>
              <w:rPr>
                <w:lang w:val="es-US"/>
              </w:rPr>
            </w:pPr>
          </w:p>
        </w:tc>
        <w:tc>
          <w:tcPr>
            <w:tcW w:w="1912" w:type="dxa"/>
            <w:gridSpan w:val="2"/>
          </w:tcPr>
          <w:p w14:paraId="6AC2D69C" w14:textId="004F7260" w:rsidR="006727E5" w:rsidRPr="00F060A1" w:rsidRDefault="006727E5" w:rsidP="00573A48">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2017</w:t>
            </w:r>
          </w:p>
        </w:tc>
        <w:tc>
          <w:tcPr>
            <w:tcW w:w="2160" w:type="dxa"/>
            <w:gridSpan w:val="2"/>
          </w:tcPr>
          <w:p w14:paraId="31A0546E" w14:textId="2E0A3AF8" w:rsidR="006727E5" w:rsidRPr="00F060A1" w:rsidRDefault="006727E5" w:rsidP="00573A48">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2020</w:t>
            </w:r>
          </w:p>
        </w:tc>
        <w:tc>
          <w:tcPr>
            <w:tcW w:w="2245" w:type="dxa"/>
            <w:gridSpan w:val="2"/>
            <w:noWrap/>
          </w:tcPr>
          <w:p w14:paraId="4D214422" w14:textId="1103951B" w:rsidR="006727E5" w:rsidRPr="00F060A1" w:rsidRDefault="006727E5" w:rsidP="00573A48">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2022</w:t>
            </w:r>
          </w:p>
        </w:tc>
      </w:tr>
      <w:tr w:rsidR="006727E5" w:rsidRPr="00F060A1" w14:paraId="1E677A29" w14:textId="77777777" w:rsidTr="006727E5">
        <w:trPr>
          <w:trHeight w:val="241"/>
        </w:trPr>
        <w:tc>
          <w:tcPr>
            <w:cnfStyle w:val="001000000000" w:firstRow="0" w:lastRow="0" w:firstColumn="1" w:lastColumn="0" w:oddVBand="0" w:evenVBand="0" w:oddHBand="0" w:evenHBand="0" w:firstRowFirstColumn="0" w:firstRowLastColumn="0" w:lastRowFirstColumn="0" w:lastRowLastColumn="0"/>
            <w:tcW w:w="3033" w:type="dxa"/>
            <w:shd w:val="clear" w:color="auto" w:fill="B7DCE1"/>
            <w:noWrap/>
          </w:tcPr>
          <w:p w14:paraId="01E66112" w14:textId="3DBED425" w:rsidR="006727E5" w:rsidRPr="00F060A1" w:rsidRDefault="006727E5" w:rsidP="00573A48">
            <w:pPr>
              <w:rPr>
                <w:b/>
                <w:lang w:val="es-US"/>
              </w:rPr>
            </w:pPr>
            <w:r w:rsidRPr="00F060A1">
              <w:rPr>
                <w:b/>
                <w:lang w:val="es-US"/>
              </w:rPr>
              <w:t xml:space="preserve">Año en que se </w:t>
            </w:r>
            <w:r w:rsidR="008E4875">
              <w:rPr>
                <w:b/>
                <w:lang w:val="es-US"/>
              </w:rPr>
              <w:br/>
            </w:r>
            <w:r w:rsidRPr="00F060A1">
              <w:rPr>
                <w:b/>
                <w:lang w:val="es-US"/>
              </w:rPr>
              <w:t>construyó la estructura</w:t>
            </w:r>
          </w:p>
        </w:tc>
        <w:tc>
          <w:tcPr>
            <w:tcW w:w="922" w:type="dxa"/>
            <w:shd w:val="clear" w:color="auto" w:fill="B7DCE1"/>
          </w:tcPr>
          <w:p w14:paraId="1C91FEE4" w14:textId="200D8A35" w:rsidR="006727E5" w:rsidRPr="00F060A1" w:rsidRDefault="006727E5"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Número</w:t>
            </w:r>
          </w:p>
        </w:tc>
        <w:tc>
          <w:tcPr>
            <w:tcW w:w="990" w:type="dxa"/>
            <w:shd w:val="clear" w:color="auto" w:fill="B7DCE1"/>
          </w:tcPr>
          <w:p w14:paraId="27EC3D08" w14:textId="0A32A479" w:rsidR="006727E5" w:rsidRPr="00F060A1" w:rsidRDefault="006727E5"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Porcentaje</w:t>
            </w:r>
          </w:p>
        </w:tc>
        <w:tc>
          <w:tcPr>
            <w:tcW w:w="1080" w:type="dxa"/>
            <w:shd w:val="clear" w:color="auto" w:fill="B7DCE1"/>
          </w:tcPr>
          <w:p w14:paraId="3E759B0E" w14:textId="4ACB41FA" w:rsidR="006727E5" w:rsidRPr="00F060A1" w:rsidRDefault="006727E5"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Número</w:t>
            </w:r>
          </w:p>
        </w:tc>
        <w:tc>
          <w:tcPr>
            <w:tcW w:w="1080" w:type="dxa"/>
            <w:shd w:val="clear" w:color="auto" w:fill="B7DCE1"/>
          </w:tcPr>
          <w:p w14:paraId="40CA4B24" w14:textId="72AEF167" w:rsidR="006727E5" w:rsidRPr="00F060A1" w:rsidRDefault="006727E5"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Porcentaje</w:t>
            </w:r>
          </w:p>
        </w:tc>
        <w:tc>
          <w:tcPr>
            <w:tcW w:w="1170" w:type="dxa"/>
            <w:shd w:val="clear" w:color="auto" w:fill="B7DCE1"/>
            <w:noWrap/>
          </w:tcPr>
          <w:p w14:paraId="7E26A5B5" w14:textId="5666BD36" w:rsidR="006727E5" w:rsidRPr="00F060A1" w:rsidRDefault="006727E5"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Número</w:t>
            </w:r>
          </w:p>
        </w:tc>
        <w:tc>
          <w:tcPr>
            <w:tcW w:w="1075" w:type="dxa"/>
            <w:shd w:val="clear" w:color="auto" w:fill="B7DCE1"/>
            <w:noWrap/>
          </w:tcPr>
          <w:p w14:paraId="2BB01D79" w14:textId="6A527C42" w:rsidR="006727E5" w:rsidRPr="00F060A1" w:rsidRDefault="006727E5"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Porcentaje</w:t>
            </w:r>
          </w:p>
        </w:tc>
      </w:tr>
      <w:tr w:rsidR="00B87981" w:rsidRPr="00F060A1" w14:paraId="705D6FDB" w14:textId="77777777" w:rsidTr="00B87981">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033" w:type="dxa"/>
            <w:noWrap/>
            <w:hideMark/>
          </w:tcPr>
          <w:p w14:paraId="7CC45CC8" w14:textId="77777777" w:rsidR="00B87981" w:rsidRPr="00F060A1" w:rsidRDefault="00B87981" w:rsidP="00573A48">
            <w:pPr>
              <w:rPr>
                <w:lang w:val="es-US"/>
              </w:rPr>
            </w:pPr>
            <w:proofErr w:type="gramStart"/>
            <w:r w:rsidRPr="00F060A1">
              <w:rPr>
                <w:lang w:val="es-US"/>
              </w:rPr>
              <w:t>Total</w:t>
            </w:r>
            <w:proofErr w:type="gramEnd"/>
            <w:r w:rsidRPr="00F060A1">
              <w:rPr>
                <w:lang w:val="es-US"/>
              </w:rPr>
              <w:t xml:space="preserve"> de unidades de vivienda</w:t>
            </w:r>
          </w:p>
        </w:tc>
        <w:tc>
          <w:tcPr>
            <w:tcW w:w="922" w:type="dxa"/>
          </w:tcPr>
          <w:p w14:paraId="46CEF425" w14:textId="232F438C"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110,023</w:t>
            </w:r>
          </w:p>
        </w:tc>
        <w:tc>
          <w:tcPr>
            <w:tcW w:w="990" w:type="dxa"/>
          </w:tcPr>
          <w:p w14:paraId="0C79186B" w14:textId="77777777"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p>
        </w:tc>
        <w:tc>
          <w:tcPr>
            <w:tcW w:w="1080" w:type="dxa"/>
          </w:tcPr>
          <w:p w14:paraId="0161F694" w14:textId="47DDA797"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116,747</w:t>
            </w:r>
          </w:p>
        </w:tc>
        <w:tc>
          <w:tcPr>
            <w:tcW w:w="1080" w:type="dxa"/>
          </w:tcPr>
          <w:p w14:paraId="263D2EE9" w14:textId="77777777"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p>
        </w:tc>
        <w:tc>
          <w:tcPr>
            <w:tcW w:w="1170" w:type="dxa"/>
            <w:noWrap/>
          </w:tcPr>
          <w:p w14:paraId="14286B75" w14:textId="670C5D3A"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125,113</w:t>
            </w:r>
          </w:p>
        </w:tc>
        <w:tc>
          <w:tcPr>
            <w:tcW w:w="1075" w:type="dxa"/>
            <w:noWrap/>
          </w:tcPr>
          <w:p w14:paraId="6DAF1249" w14:textId="77777777"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p>
        </w:tc>
      </w:tr>
      <w:tr w:rsidR="00B87981" w:rsidRPr="00F060A1" w14:paraId="386AFC87" w14:textId="77777777" w:rsidTr="00B87981">
        <w:trPr>
          <w:trHeight w:val="241"/>
        </w:trPr>
        <w:tc>
          <w:tcPr>
            <w:cnfStyle w:val="001000000000" w:firstRow="0" w:lastRow="0" w:firstColumn="1" w:lastColumn="0" w:oddVBand="0" w:evenVBand="0" w:oddHBand="0" w:evenHBand="0" w:firstRowFirstColumn="0" w:firstRowLastColumn="0" w:lastRowFirstColumn="0" w:lastRowLastColumn="0"/>
            <w:tcW w:w="3033" w:type="dxa"/>
            <w:noWrap/>
            <w:hideMark/>
          </w:tcPr>
          <w:p w14:paraId="4B990FC8" w14:textId="526801DD" w:rsidR="00B87981" w:rsidRPr="00F060A1" w:rsidRDefault="00B87981" w:rsidP="00573A48">
            <w:pPr>
              <w:rPr>
                <w:lang w:val="es-US"/>
              </w:rPr>
            </w:pPr>
            <w:r w:rsidRPr="00F060A1">
              <w:rPr>
                <w:lang w:val="es-US"/>
              </w:rPr>
              <w:t>Construidas 2020 o después</w:t>
            </w:r>
          </w:p>
        </w:tc>
        <w:tc>
          <w:tcPr>
            <w:tcW w:w="922" w:type="dxa"/>
          </w:tcPr>
          <w:p w14:paraId="49CACB04" w14:textId="77777777"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p>
        </w:tc>
        <w:tc>
          <w:tcPr>
            <w:tcW w:w="990" w:type="dxa"/>
          </w:tcPr>
          <w:p w14:paraId="03DB37C4" w14:textId="77777777"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p>
        </w:tc>
        <w:tc>
          <w:tcPr>
            <w:tcW w:w="1080" w:type="dxa"/>
          </w:tcPr>
          <w:p w14:paraId="4DC7FA17" w14:textId="1651E478"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7,667</w:t>
            </w:r>
          </w:p>
        </w:tc>
        <w:tc>
          <w:tcPr>
            <w:tcW w:w="1080" w:type="dxa"/>
          </w:tcPr>
          <w:p w14:paraId="0BD226ED" w14:textId="774539EE"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6.6%</w:t>
            </w:r>
          </w:p>
        </w:tc>
        <w:tc>
          <w:tcPr>
            <w:tcW w:w="1170" w:type="dxa"/>
            <w:noWrap/>
          </w:tcPr>
          <w:p w14:paraId="49FF42CC" w14:textId="198D29B3"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1,956</w:t>
            </w:r>
          </w:p>
        </w:tc>
        <w:tc>
          <w:tcPr>
            <w:tcW w:w="1075" w:type="dxa"/>
            <w:noWrap/>
          </w:tcPr>
          <w:p w14:paraId="60B26F76" w14:textId="7CC98B24"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1.6%</w:t>
            </w:r>
          </w:p>
        </w:tc>
      </w:tr>
      <w:tr w:rsidR="00B87981" w:rsidRPr="00F060A1" w14:paraId="4E4ADBF5" w14:textId="77777777" w:rsidTr="00B87981">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033" w:type="dxa"/>
            <w:noWrap/>
            <w:hideMark/>
          </w:tcPr>
          <w:p w14:paraId="7B6687C7" w14:textId="0AC389BD" w:rsidR="00B87981" w:rsidRPr="00F060A1" w:rsidRDefault="00B87981" w:rsidP="00573A48">
            <w:pPr>
              <w:rPr>
                <w:lang w:val="es-US"/>
              </w:rPr>
            </w:pPr>
            <w:r w:rsidRPr="00F060A1">
              <w:rPr>
                <w:lang w:val="es-US"/>
              </w:rPr>
              <w:t>Construidas en 2010 a 2019</w:t>
            </w:r>
          </w:p>
        </w:tc>
        <w:tc>
          <w:tcPr>
            <w:tcW w:w="922" w:type="dxa"/>
          </w:tcPr>
          <w:p w14:paraId="5241F4DD" w14:textId="673F1D29"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5,512</w:t>
            </w:r>
          </w:p>
        </w:tc>
        <w:tc>
          <w:tcPr>
            <w:tcW w:w="990" w:type="dxa"/>
          </w:tcPr>
          <w:p w14:paraId="475BAC9C" w14:textId="7B4E9CC9"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5.0%</w:t>
            </w:r>
          </w:p>
        </w:tc>
        <w:tc>
          <w:tcPr>
            <w:tcW w:w="1080" w:type="dxa"/>
          </w:tcPr>
          <w:p w14:paraId="22D0EE0F" w14:textId="3496C43E"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5,171</w:t>
            </w:r>
          </w:p>
        </w:tc>
        <w:tc>
          <w:tcPr>
            <w:tcW w:w="1080" w:type="dxa"/>
          </w:tcPr>
          <w:p w14:paraId="44496807" w14:textId="230C7916"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4.4%</w:t>
            </w:r>
          </w:p>
        </w:tc>
        <w:tc>
          <w:tcPr>
            <w:tcW w:w="1170" w:type="dxa"/>
            <w:noWrap/>
          </w:tcPr>
          <w:p w14:paraId="2773DB19" w14:textId="10133F27"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18,681</w:t>
            </w:r>
          </w:p>
        </w:tc>
        <w:tc>
          <w:tcPr>
            <w:tcW w:w="1075" w:type="dxa"/>
            <w:noWrap/>
          </w:tcPr>
          <w:p w14:paraId="22A92706" w14:textId="52610053"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14.9%</w:t>
            </w:r>
          </w:p>
        </w:tc>
      </w:tr>
      <w:tr w:rsidR="00B87981" w:rsidRPr="00F060A1" w14:paraId="56E417B0" w14:textId="77777777" w:rsidTr="00B87981">
        <w:trPr>
          <w:trHeight w:val="241"/>
        </w:trPr>
        <w:tc>
          <w:tcPr>
            <w:cnfStyle w:val="001000000000" w:firstRow="0" w:lastRow="0" w:firstColumn="1" w:lastColumn="0" w:oddVBand="0" w:evenVBand="0" w:oddHBand="0" w:evenHBand="0" w:firstRowFirstColumn="0" w:firstRowLastColumn="0" w:lastRowFirstColumn="0" w:lastRowLastColumn="0"/>
            <w:tcW w:w="3033" w:type="dxa"/>
            <w:noWrap/>
            <w:hideMark/>
          </w:tcPr>
          <w:p w14:paraId="28E52A7C" w14:textId="3A0B1757" w:rsidR="00B87981" w:rsidRPr="00F060A1" w:rsidRDefault="00B87981" w:rsidP="00573A48">
            <w:pPr>
              <w:rPr>
                <w:lang w:val="es-US"/>
              </w:rPr>
            </w:pPr>
            <w:r w:rsidRPr="00F060A1">
              <w:rPr>
                <w:lang w:val="es-US"/>
              </w:rPr>
              <w:t>Construidas en 2000 a 2009</w:t>
            </w:r>
          </w:p>
        </w:tc>
        <w:tc>
          <w:tcPr>
            <w:tcW w:w="922" w:type="dxa"/>
          </w:tcPr>
          <w:p w14:paraId="0428BA01" w14:textId="11E1C4A2"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32,970</w:t>
            </w:r>
          </w:p>
        </w:tc>
        <w:tc>
          <w:tcPr>
            <w:tcW w:w="990" w:type="dxa"/>
          </w:tcPr>
          <w:p w14:paraId="29747E0C" w14:textId="1D4126D6"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30.0%</w:t>
            </w:r>
          </w:p>
        </w:tc>
        <w:tc>
          <w:tcPr>
            <w:tcW w:w="1080" w:type="dxa"/>
          </w:tcPr>
          <w:p w14:paraId="66103AC2" w14:textId="057FD480"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31,376</w:t>
            </w:r>
          </w:p>
        </w:tc>
        <w:tc>
          <w:tcPr>
            <w:tcW w:w="1080" w:type="dxa"/>
          </w:tcPr>
          <w:p w14:paraId="17AB019D" w14:textId="7EE5CC81"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26.9%</w:t>
            </w:r>
          </w:p>
        </w:tc>
        <w:tc>
          <w:tcPr>
            <w:tcW w:w="1170" w:type="dxa"/>
            <w:noWrap/>
          </w:tcPr>
          <w:p w14:paraId="7A9BA0C6" w14:textId="0C2B8F39"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33,475</w:t>
            </w:r>
          </w:p>
        </w:tc>
        <w:tc>
          <w:tcPr>
            <w:tcW w:w="1075" w:type="dxa"/>
            <w:noWrap/>
          </w:tcPr>
          <w:p w14:paraId="3F73C1F1" w14:textId="3E3684CA"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26.8%</w:t>
            </w:r>
          </w:p>
        </w:tc>
      </w:tr>
      <w:tr w:rsidR="00B87981" w:rsidRPr="00F060A1" w14:paraId="16E23494" w14:textId="77777777" w:rsidTr="00B87981">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033" w:type="dxa"/>
            <w:noWrap/>
            <w:hideMark/>
          </w:tcPr>
          <w:p w14:paraId="076D8C50" w14:textId="77777777" w:rsidR="00B87981" w:rsidRPr="00F060A1" w:rsidRDefault="00B87981" w:rsidP="00573A48">
            <w:pPr>
              <w:rPr>
                <w:lang w:val="es-US"/>
              </w:rPr>
            </w:pPr>
            <w:r w:rsidRPr="00F060A1">
              <w:rPr>
                <w:lang w:val="es-US"/>
              </w:rPr>
              <w:t>Construidas en 1990 a 1999</w:t>
            </w:r>
          </w:p>
        </w:tc>
        <w:tc>
          <w:tcPr>
            <w:tcW w:w="922" w:type="dxa"/>
          </w:tcPr>
          <w:p w14:paraId="28D048E5" w14:textId="677BAB1E"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27,459</w:t>
            </w:r>
          </w:p>
        </w:tc>
        <w:tc>
          <w:tcPr>
            <w:tcW w:w="990" w:type="dxa"/>
          </w:tcPr>
          <w:p w14:paraId="59893150" w14:textId="0E6093C4"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25.0%</w:t>
            </w:r>
          </w:p>
        </w:tc>
        <w:tc>
          <w:tcPr>
            <w:tcW w:w="1080" w:type="dxa"/>
          </w:tcPr>
          <w:p w14:paraId="6D858A0F" w14:textId="00F9676C"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29,096</w:t>
            </w:r>
          </w:p>
        </w:tc>
        <w:tc>
          <w:tcPr>
            <w:tcW w:w="1080" w:type="dxa"/>
          </w:tcPr>
          <w:p w14:paraId="370E61E1" w14:textId="729E7A44"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24.9%</w:t>
            </w:r>
          </w:p>
        </w:tc>
        <w:tc>
          <w:tcPr>
            <w:tcW w:w="1170" w:type="dxa"/>
            <w:noWrap/>
          </w:tcPr>
          <w:p w14:paraId="10AC9695" w14:textId="7C5F8D2A"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28,452</w:t>
            </w:r>
          </w:p>
        </w:tc>
        <w:tc>
          <w:tcPr>
            <w:tcW w:w="1075" w:type="dxa"/>
            <w:noWrap/>
          </w:tcPr>
          <w:p w14:paraId="48198A7A" w14:textId="683EAFD2"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22.7%</w:t>
            </w:r>
          </w:p>
        </w:tc>
      </w:tr>
      <w:tr w:rsidR="00B87981" w:rsidRPr="00F060A1" w14:paraId="676E564A" w14:textId="77777777" w:rsidTr="00B87981">
        <w:trPr>
          <w:trHeight w:val="241"/>
        </w:trPr>
        <w:tc>
          <w:tcPr>
            <w:cnfStyle w:val="001000000000" w:firstRow="0" w:lastRow="0" w:firstColumn="1" w:lastColumn="0" w:oddVBand="0" w:evenVBand="0" w:oddHBand="0" w:evenHBand="0" w:firstRowFirstColumn="0" w:firstRowLastColumn="0" w:lastRowFirstColumn="0" w:lastRowLastColumn="0"/>
            <w:tcW w:w="3033" w:type="dxa"/>
            <w:noWrap/>
            <w:hideMark/>
          </w:tcPr>
          <w:p w14:paraId="7F07C576" w14:textId="77777777" w:rsidR="00B87981" w:rsidRPr="00F060A1" w:rsidRDefault="00B87981" w:rsidP="00573A48">
            <w:pPr>
              <w:rPr>
                <w:lang w:val="es-US"/>
              </w:rPr>
            </w:pPr>
            <w:r w:rsidRPr="00F060A1">
              <w:rPr>
                <w:lang w:val="es-US"/>
              </w:rPr>
              <w:t>Construidas en 1980 a 1989</w:t>
            </w:r>
          </w:p>
        </w:tc>
        <w:tc>
          <w:tcPr>
            <w:tcW w:w="922" w:type="dxa"/>
          </w:tcPr>
          <w:p w14:paraId="78219C0C" w14:textId="2A116EF7"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19,413</w:t>
            </w:r>
          </w:p>
        </w:tc>
        <w:tc>
          <w:tcPr>
            <w:tcW w:w="990" w:type="dxa"/>
          </w:tcPr>
          <w:p w14:paraId="3C6C8167" w14:textId="79DACC60"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17.6%</w:t>
            </w:r>
          </w:p>
        </w:tc>
        <w:tc>
          <w:tcPr>
            <w:tcW w:w="1080" w:type="dxa"/>
          </w:tcPr>
          <w:p w14:paraId="27375F8D" w14:textId="34FF61FE"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19,399</w:t>
            </w:r>
          </w:p>
        </w:tc>
        <w:tc>
          <w:tcPr>
            <w:tcW w:w="1080" w:type="dxa"/>
          </w:tcPr>
          <w:p w14:paraId="12597812" w14:textId="44D25A56"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16.6%</w:t>
            </w:r>
          </w:p>
        </w:tc>
        <w:tc>
          <w:tcPr>
            <w:tcW w:w="1170" w:type="dxa"/>
            <w:noWrap/>
          </w:tcPr>
          <w:p w14:paraId="682F4CCE" w14:textId="0FB768DE"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18,209</w:t>
            </w:r>
          </w:p>
        </w:tc>
        <w:tc>
          <w:tcPr>
            <w:tcW w:w="1075" w:type="dxa"/>
            <w:noWrap/>
          </w:tcPr>
          <w:p w14:paraId="79A26E4C" w14:textId="3E6EC8B1"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14.6%</w:t>
            </w:r>
          </w:p>
        </w:tc>
      </w:tr>
      <w:tr w:rsidR="00B87981" w:rsidRPr="00F060A1" w14:paraId="6206C72A" w14:textId="77777777" w:rsidTr="00B87981">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033" w:type="dxa"/>
            <w:noWrap/>
            <w:hideMark/>
          </w:tcPr>
          <w:p w14:paraId="0EF13851" w14:textId="77777777" w:rsidR="00B87981" w:rsidRPr="00F060A1" w:rsidRDefault="00B87981" w:rsidP="00573A48">
            <w:pPr>
              <w:rPr>
                <w:lang w:val="es-US"/>
              </w:rPr>
            </w:pPr>
            <w:r w:rsidRPr="00F060A1">
              <w:rPr>
                <w:lang w:val="es-US"/>
              </w:rPr>
              <w:t>Construidas en 1970 a 1979</w:t>
            </w:r>
          </w:p>
        </w:tc>
        <w:tc>
          <w:tcPr>
            <w:tcW w:w="922" w:type="dxa"/>
          </w:tcPr>
          <w:p w14:paraId="04D44215" w14:textId="59DF6620"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11,167</w:t>
            </w:r>
          </w:p>
        </w:tc>
        <w:tc>
          <w:tcPr>
            <w:tcW w:w="990" w:type="dxa"/>
          </w:tcPr>
          <w:p w14:paraId="5DF7E084" w14:textId="6A5DBF27"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10.1%</w:t>
            </w:r>
          </w:p>
        </w:tc>
        <w:tc>
          <w:tcPr>
            <w:tcW w:w="1080" w:type="dxa"/>
          </w:tcPr>
          <w:p w14:paraId="54D95C3D" w14:textId="262F0859"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10,477</w:t>
            </w:r>
          </w:p>
        </w:tc>
        <w:tc>
          <w:tcPr>
            <w:tcW w:w="1080" w:type="dxa"/>
          </w:tcPr>
          <w:p w14:paraId="31B4814E" w14:textId="58992F5C"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9.0%</w:t>
            </w:r>
          </w:p>
        </w:tc>
        <w:tc>
          <w:tcPr>
            <w:tcW w:w="1170" w:type="dxa"/>
            <w:noWrap/>
          </w:tcPr>
          <w:p w14:paraId="570A3053" w14:textId="002ABD14"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10,937</w:t>
            </w:r>
          </w:p>
        </w:tc>
        <w:tc>
          <w:tcPr>
            <w:tcW w:w="1075" w:type="dxa"/>
            <w:noWrap/>
          </w:tcPr>
          <w:p w14:paraId="3CECC322" w14:textId="221CCC6F"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8.7%</w:t>
            </w:r>
          </w:p>
        </w:tc>
      </w:tr>
      <w:tr w:rsidR="00B87981" w:rsidRPr="00F060A1" w14:paraId="067A8FBE" w14:textId="77777777" w:rsidTr="00B87981">
        <w:trPr>
          <w:trHeight w:val="241"/>
        </w:trPr>
        <w:tc>
          <w:tcPr>
            <w:cnfStyle w:val="001000000000" w:firstRow="0" w:lastRow="0" w:firstColumn="1" w:lastColumn="0" w:oddVBand="0" w:evenVBand="0" w:oddHBand="0" w:evenHBand="0" w:firstRowFirstColumn="0" w:firstRowLastColumn="0" w:lastRowFirstColumn="0" w:lastRowLastColumn="0"/>
            <w:tcW w:w="3033" w:type="dxa"/>
            <w:noWrap/>
            <w:hideMark/>
          </w:tcPr>
          <w:p w14:paraId="391391F7" w14:textId="77777777" w:rsidR="00B87981" w:rsidRPr="00F060A1" w:rsidRDefault="00B87981" w:rsidP="00573A48">
            <w:pPr>
              <w:rPr>
                <w:lang w:val="es-US"/>
              </w:rPr>
            </w:pPr>
            <w:r w:rsidRPr="00F060A1">
              <w:rPr>
                <w:lang w:val="es-US"/>
              </w:rPr>
              <w:t>Construidas en 1960 a 1969</w:t>
            </w:r>
          </w:p>
        </w:tc>
        <w:tc>
          <w:tcPr>
            <w:tcW w:w="922" w:type="dxa"/>
          </w:tcPr>
          <w:p w14:paraId="28EE1BCB" w14:textId="297B19BB"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5,744</w:t>
            </w:r>
          </w:p>
        </w:tc>
        <w:tc>
          <w:tcPr>
            <w:tcW w:w="990" w:type="dxa"/>
          </w:tcPr>
          <w:p w14:paraId="51AD0141" w14:textId="7296D740"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5.2%</w:t>
            </w:r>
          </w:p>
        </w:tc>
        <w:tc>
          <w:tcPr>
            <w:tcW w:w="1080" w:type="dxa"/>
          </w:tcPr>
          <w:p w14:paraId="18AA7C75" w14:textId="75076937"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6,208</w:t>
            </w:r>
          </w:p>
        </w:tc>
        <w:tc>
          <w:tcPr>
            <w:tcW w:w="1080" w:type="dxa"/>
          </w:tcPr>
          <w:p w14:paraId="5F755EE8" w14:textId="12BD0834"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5.3%</w:t>
            </w:r>
          </w:p>
        </w:tc>
        <w:tc>
          <w:tcPr>
            <w:tcW w:w="1170" w:type="dxa"/>
            <w:noWrap/>
          </w:tcPr>
          <w:p w14:paraId="3ED3864D" w14:textId="470B5249"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6,530</w:t>
            </w:r>
          </w:p>
        </w:tc>
        <w:tc>
          <w:tcPr>
            <w:tcW w:w="1075" w:type="dxa"/>
            <w:noWrap/>
          </w:tcPr>
          <w:p w14:paraId="53D3FC15" w14:textId="398B5635"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5.2%</w:t>
            </w:r>
          </w:p>
        </w:tc>
      </w:tr>
      <w:tr w:rsidR="00B87981" w:rsidRPr="00F060A1" w14:paraId="1D4D67B4" w14:textId="77777777" w:rsidTr="00B87981">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033" w:type="dxa"/>
            <w:noWrap/>
            <w:hideMark/>
          </w:tcPr>
          <w:p w14:paraId="26E924E5" w14:textId="77777777" w:rsidR="00B87981" w:rsidRPr="00F060A1" w:rsidRDefault="00B87981" w:rsidP="00573A48">
            <w:pPr>
              <w:rPr>
                <w:lang w:val="es-US"/>
              </w:rPr>
            </w:pPr>
            <w:r w:rsidRPr="00F060A1">
              <w:rPr>
                <w:lang w:val="es-US"/>
              </w:rPr>
              <w:t>Construidas en 1950 a 1959</w:t>
            </w:r>
          </w:p>
        </w:tc>
        <w:tc>
          <w:tcPr>
            <w:tcW w:w="922" w:type="dxa"/>
          </w:tcPr>
          <w:p w14:paraId="319449D4" w14:textId="1FCC948F"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3,581</w:t>
            </w:r>
          </w:p>
        </w:tc>
        <w:tc>
          <w:tcPr>
            <w:tcW w:w="990" w:type="dxa"/>
          </w:tcPr>
          <w:p w14:paraId="20E127E7" w14:textId="066BF16B"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3.3%</w:t>
            </w:r>
          </w:p>
        </w:tc>
        <w:tc>
          <w:tcPr>
            <w:tcW w:w="1080" w:type="dxa"/>
          </w:tcPr>
          <w:p w14:paraId="302B7E88" w14:textId="49AD1BAD"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3,044</w:t>
            </w:r>
          </w:p>
        </w:tc>
        <w:tc>
          <w:tcPr>
            <w:tcW w:w="1080" w:type="dxa"/>
          </w:tcPr>
          <w:p w14:paraId="0FA1E5C0" w14:textId="40709AB3"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2.6%</w:t>
            </w:r>
          </w:p>
        </w:tc>
        <w:tc>
          <w:tcPr>
            <w:tcW w:w="1170" w:type="dxa"/>
            <w:noWrap/>
          </w:tcPr>
          <w:p w14:paraId="593939DC" w14:textId="02EAC497"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2,787</w:t>
            </w:r>
          </w:p>
        </w:tc>
        <w:tc>
          <w:tcPr>
            <w:tcW w:w="1075" w:type="dxa"/>
            <w:noWrap/>
          </w:tcPr>
          <w:p w14:paraId="036D9081" w14:textId="7B154982"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2.2%</w:t>
            </w:r>
          </w:p>
        </w:tc>
      </w:tr>
      <w:tr w:rsidR="00B87981" w:rsidRPr="00F060A1" w14:paraId="5830E55E" w14:textId="77777777" w:rsidTr="00B87981">
        <w:trPr>
          <w:trHeight w:val="241"/>
        </w:trPr>
        <w:tc>
          <w:tcPr>
            <w:cnfStyle w:val="001000000000" w:firstRow="0" w:lastRow="0" w:firstColumn="1" w:lastColumn="0" w:oddVBand="0" w:evenVBand="0" w:oddHBand="0" w:evenHBand="0" w:firstRowFirstColumn="0" w:firstRowLastColumn="0" w:lastRowFirstColumn="0" w:lastRowLastColumn="0"/>
            <w:tcW w:w="3033" w:type="dxa"/>
            <w:noWrap/>
            <w:hideMark/>
          </w:tcPr>
          <w:p w14:paraId="3D9018C4" w14:textId="77777777" w:rsidR="00B87981" w:rsidRPr="00F060A1" w:rsidRDefault="00B87981" w:rsidP="00573A48">
            <w:pPr>
              <w:rPr>
                <w:lang w:val="es-US"/>
              </w:rPr>
            </w:pPr>
            <w:r w:rsidRPr="00F060A1">
              <w:rPr>
                <w:lang w:val="es-US"/>
              </w:rPr>
              <w:t>Construidas en 1940 a 1949</w:t>
            </w:r>
          </w:p>
        </w:tc>
        <w:tc>
          <w:tcPr>
            <w:tcW w:w="922" w:type="dxa"/>
          </w:tcPr>
          <w:p w14:paraId="645FFF49" w14:textId="76194393"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2,035</w:t>
            </w:r>
          </w:p>
        </w:tc>
        <w:tc>
          <w:tcPr>
            <w:tcW w:w="990" w:type="dxa"/>
          </w:tcPr>
          <w:p w14:paraId="51D18197" w14:textId="424256F6"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w:t>
            </w:r>
          </w:p>
        </w:tc>
        <w:tc>
          <w:tcPr>
            <w:tcW w:w="1080" w:type="dxa"/>
          </w:tcPr>
          <w:p w14:paraId="40E2EBB6" w14:textId="0DF91BDC"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1,858</w:t>
            </w:r>
          </w:p>
        </w:tc>
        <w:tc>
          <w:tcPr>
            <w:tcW w:w="1080" w:type="dxa"/>
          </w:tcPr>
          <w:p w14:paraId="5C7975AA" w14:textId="1976D155"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1.6%</w:t>
            </w:r>
          </w:p>
        </w:tc>
        <w:tc>
          <w:tcPr>
            <w:tcW w:w="1170" w:type="dxa"/>
            <w:noWrap/>
          </w:tcPr>
          <w:p w14:paraId="5C12EFC4" w14:textId="488E9145"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1,574</w:t>
            </w:r>
          </w:p>
        </w:tc>
        <w:tc>
          <w:tcPr>
            <w:tcW w:w="1075" w:type="dxa"/>
            <w:noWrap/>
          </w:tcPr>
          <w:p w14:paraId="5D8526DD" w14:textId="6097B1D5" w:rsidR="00B87981" w:rsidRPr="00F060A1" w:rsidRDefault="00B87981" w:rsidP="00573A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1.3%</w:t>
            </w:r>
          </w:p>
        </w:tc>
      </w:tr>
      <w:tr w:rsidR="00B87981" w:rsidRPr="00F060A1" w14:paraId="5FDBBFB1" w14:textId="77777777" w:rsidTr="00B87981">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033" w:type="dxa"/>
            <w:noWrap/>
            <w:hideMark/>
          </w:tcPr>
          <w:p w14:paraId="66DC355E" w14:textId="77777777" w:rsidR="00B87981" w:rsidRPr="00F060A1" w:rsidRDefault="00B87981" w:rsidP="00573A48">
            <w:pPr>
              <w:rPr>
                <w:lang w:val="es-US"/>
              </w:rPr>
            </w:pPr>
            <w:r w:rsidRPr="00F060A1">
              <w:rPr>
                <w:lang w:val="es-US"/>
              </w:rPr>
              <w:t>Construidas 1939 o antes</w:t>
            </w:r>
          </w:p>
        </w:tc>
        <w:tc>
          <w:tcPr>
            <w:tcW w:w="922" w:type="dxa"/>
          </w:tcPr>
          <w:p w14:paraId="2674A04F" w14:textId="060EFF40"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2,142</w:t>
            </w:r>
          </w:p>
        </w:tc>
        <w:tc>
          <w:tcPr>
            <w:tcW w:w="990" w:type="dxa"/>
          </w:tcPr>
          <w:p w14:paraId="6336BDF4" w14:textId="0862F29A"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w:t>
            </w:r>
          </w:p>
        </w:tc>
        <w:tc>
          <w:tcPr>
            <w:tcW w:w="1080" w:type="dxa"/>
          </w:tcPr>
          <w:p w14:paraId="1CD135F7" w14:textId="4B7551F4"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2,451</w:t>
            </w:r>
          </w:p>
        </w:tc>
        <w:tc>
          <w:tcPr>
            <w:tcW w:w="1080" w:type="dxa"/>
          </w:tcPr>
          <w:p w14:paraId="2110016D" w14:textId="03FEB8C7"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2.1%</w:t>
            </w:r>
          </w:p>
        </w:tc>
        <w:tc>
          <w:tcPr>
            <w:tcW w:w="1170" w:type="dxa"/>
            <w:noWrap/>
          </w:tcPr>
          <w:p w14:paraId="28F83868" w14:textId="1F253F6C"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2,512</w:t>
            </w:r>
          </w:p>
        </w:tc>
        <w:tc>
          <w:tcPr>
            <w:tcW w:w="1075" w:type="dxa"/>
            <w:noWrap/>
          </w:tcPr>
          <w:p w14:paraId="5598BEC7" w14:textId="4208E20D" w:rsidR="00B87981" w:rsidRPr="00F060A1" w:rsidRDefault="00B87981" w:rsidP="00573A48">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2.0%</w:t>
            </w:r>
          </w:p>
        </w:tc>
      </w:tr>
    </w:tbl>
    <w:p w14:paraId="01228AE3" w14:textId="50C2ED4D" w:rsidR="00803DB9" w:rsidRPr="00FD5512" w:rsidRDefault="00803DB9" w:rsidP="00F26171">
      <w:pPr>
        <w:pStyle w:val="FigureSource"/>
        <w:ind w:left="720"/>
        <w:rPr>
          <w:lang w:val="en-US"/>
        </w:rPr>
      </w:pPr>
      <w:r w:rsidRPr="00FD5512">
        <w:rPr>
          <w:lang w:val="en-US"/>
        </w:rPr>
        <w:t>Fuente: American Community Survey, 5-Year Estimates (2017, 2020, 2022)</w:t>
      </w:r>
    </w:p>
    <w:p w14:paraId="227FE5E0" w14:textId="572EE390" w:rsidR="002D10A6" w:rsidRPr="00F060A1" w:rsidRDefault="00A1740D" w:rsidP="00F26171">
      <w:pPr>
        <w:pStyle w:val="MainBodyText"/>
        <w:rPr>
          <w:lang w:val="es-US"/>
        </w:rPr>
      </w:pPr>
      <w:r w:rsidRPr="00F060A1">
        <w:rPr>
          <w:lang w:val="es-US"/>
        </w:rPr>
        <w:t>En 2017, las unidades ocupadas por propietarios constituían el 72.9 por ciento de las viviendas en el Condado, y el otro 27.1 por ciento estaba ocupado por inquilinos (</w:t>
      </w:r>
      <w:r w:rsidR="007364BD" w:rsidRPr="00F060A1">
        <w:rPr>
          <w:lang w:val="es-US"/>
        </w:rPr>
        <w:fldChar w:fldCharType="begin"/>
      </w:r>
      <w:r w:rsidR="007364BD" w:rsidRPr="00F060A1">
        <w:rPr>
          <w:lang w:val="es-US"/>
        </w:rPr>
        <w:instrText xml:space="preserve"> REF _Ref170482947 \h </w:instrText>
      </w:r>
      <w:r w:rsidR="007364BD" w:rsidRPr="00F060A1">
        <w:rPr>
          <w:lang w:val="es-US"/>
        </w:rPr>
      </w:r>
      <w:r w:rsidR="007364BD" w:rsidRPr="00F060A1">
        <w:rPr>
          <w:lang w:val="es-US"/>
        </w:rPr>
        <w:fldChar w:fldCharType="separate"/>
      </w:r>
      <w:r w:rsidR="007364BD" w:rsidRPr="00F060A1">
        <w:rPr>
          <w:lang w:val="es-US"/>
        </w:rPr>
        <w:t>Table 19</w:t>
      </w:r>
      <w:r w:rsidR="007364BD" w:rsidRPr="00F060A1">
        <w:rPr>
          <w:lang w:val="es-US"/>
        </w:rPr>
        <w:fldChar w:fldCharType="end"/>
      </w:r>
      <w:r w:rsidRPr="00F060A1">
        <w:rPr>
          <w:lang w:val="es-US"/>
        </w:rPr>
        <w:t xml:space="preserve">). Las viviendas ocupadas por propietarios aumentaron en más de 15,000 unidades entre 2017 y 2022, mientras que las viviendas ocupadas por inquilinos disminuyeron ligeramente a 569 unidades. </w:t>
      </w:r>
    </w:p>
    <w:p w14:paraId="302355CD" w14:textId="6D4A478B" w:rsidR="004D22E5" w:rsidRPr="00F060A1" w:rsidRDefault="004D22E5" w:rsidP="004D22E5">
      <w:pPr>
        <w:pStyle w:val="Caption"/>
        <w:keepNext/>
        <w:rPr>
          <w:lang w:val="es-US"/>
        </w:rPr>
      </w:pPr>
      <w:bookmarkStart w:id="61" w:name="_Ref170482947"/>
      <w:bookmarkStart w:id="62" w:name="_Ref169863291"/>
      <w:bookmarkStart w:id="63" w:name="_Toc171966045"/>
      <w:r w:rsidRPr="00F060A1">
        <w:rPr>
          <w:lang w:val="es-US"/>
        </w:rPr>
        <w:lastRenderedPageBreak/>
        <w:t>Tabla 19</w:t>
      </w:r>
      <w:bookmarkEnd w:id="61"/>
      <w:r w:rsidR="001A31C4" w:rsidRPr="00F060A1">
        <w:rPr>
          <w:lang w:val="es-US"/>
        </w:rPr>
        <w:fldChar w:fldCharType="begin"/>
      </w:r>
      <w:r w:rsidR="001A31C4" w:rsidRPr="00F060A1">
        <w:rPr>
          <w:lang w:val="es-US"/>
        </w:rPr>
        <w:instrText xml:space="preserve"> SEQ Table \* ARABIC </w:instrText>
      </w:r>
      <w:r w:rsidR="00000000">
        <w:rPr>
          <w:lang w:val="es-US"/>
        </w:rPr>
        <w:fldChar w:fldCharType="separate"/>
      </w:r>
      <w:r w:rsidR="001A31C4" w:rsidRPr="00F060A1">
        <w:rPr>
          <w:lang w:val="es-US"/>
        </w:rPr>
        <w:fldChar w:fldCharType="end"/>
      </w:r>
      <w:bookmarkEnd w:id="62"/>
      <w:r w:rsidRPr="00F060A1">
        <w:rPr>
          <w:lang w:val="es-US"/>
        </w:rPr>
        <w:t>: Tenencia de viviendas antes del desastre, Condado de Baldwin</w:t>
      </w:r>
      <w:bookmarkEnd w:id="63"/>
    </w:p>
    <w:tbl>
      <w:tblPr>
        <w:tblStyle w:val="CivixTable"/>
        <w:tblW w:w="5000" w:type="pct"/>
        <w:tblLook w:val="04A0" w:firstRow="1" w:lastRow="0" w:firstColumn="1" w:lastColumn="0" w:noHBand="0" w:noVBand="1"/>
      </w:tblPr>
      <w:tblGrid>
        <w:gridCol w:w="4545"/>
        <w:gridCol w:w="1023"/>
        <w:gridCol w:w="682"/>
        <w:gridCol w:w="296"/>
        <w:gridCol w:w="526"/>
        <w:gridCol w:w="718"/>
        <w:gridCol w:w="149"/>
        <w:gridCol w:w="729"/>
        <w:gridCol w:w="682"/>
      </w:tblGrid>
      <w:tr w:rsidR="0036243A" w:rsidRPr="00F060A1" w14:paraId="4D5A9161" w14:textId="77777777" w:rsidTr="0036243A">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545" w:type="dxa"/>
            <w:noWrap/>
            <w:hideMark/>
          </w:tcPr>
          <w:p w14:paraId="1E164791" w14:textId="3B4BC3CF" w:rsidR="004D22E5" w:rsidRPr="00F060A1" w:rsidRDefault="004D22E5" w:rsidP="004D22E5">
            <w:pPr>
              <w:pStyle w:val="MainBodyText"/>
              <w:rPr>
                <w:lang w:val="es-US"/>
              </w:rPr>
            </w:pPr>
          </w:p>
        </w:tc>
        <w:tc>
          <w:tcPr>
            <w:tcW w:w="2001" w:type="dxa"/>
            <w:gridSpan w:val="3"/>
            <w:noWrap/>
            <w:hideMark/>
          </w:tcPr>
          <w:p w14:paraId="57C43F12" w14:textId="77777777" w:rsidR="004D22E5" w:rsidRPr="00F060A1" w:rsidRDefault="004D22E5" w:rsidP="00EE334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2017</w:t>
            </w:r>
          </w:p>
        </w:tc>
        <w:tc>
          <w:tcPr>
            <w:tcW w:w="1393" w:type="dxa"/>
            <w:gridSpan w:val="3"/>
            <w:noWrap/>
            <w:hideMark/>
          </w:tcPr>
          <w:p w14:paraId="1EB474A0" w14:textId="77777777" w:rsidR="004D22E5" w:rsidRPr="00F060A1" w:rsidRDefault="004D22E5" w:rsidP="00EE3341">
            <w:pPr>
              <w:pStyle w:val="MainBodyText"/>
              <w:cnfStyle w:val="100000000000" w:firstRow="1" w:lastRow="0" w:firstColumn="0" w:lastColumn="0" w:oddVBand="0" w:evenVBand="0" w:oddHBand="0" w:evenHBand="0" w:firstRowFirstColumn="0" w:firstRowLastColumn="0" w:lastRowFirstColumn="0" w:lastRowLastColumn="0"/>
              <w:rPr>
                <w:bCs/>
                <w:lang w:val="es-US"/>
              </w:rPr>
            </w:pPr>
            <w:r w:rsidRPr="00F060A1">
              <w:rPr>
                <w:lang w:val="es-US"/>
              </w:rPr>
              <w:t>2020</w:t>
            </w:r>
          </w:p>
        </w:tc>
        <w:tc>
          <w:tcPr>
            <w:tcW w:w="1411" w:type="dxa"/>
            <w:gridSpan w:val="2"/>
            <w:noWrap/>
            <w:hideMark/>
          </w:tcPr>
          <w:p w14:paraId="0BEAE4DC" w14:textId="77777777" w:rsidR="004D22E5" w:rsidRPr="00F060A1" w:rsidRDefault="004D22E5" w:rsidP="00EE3341">
            <w:pPr>
              <w:pStyle w:val="MainBodyText"/>
              <w:cnfStyle w:val="100000000000" w:firstRow="1" w:lastRow="0" w:firstColumn="0" w:lastColumn="0" w:oddVBand="0" w:evenVBand="0" w:oddHBand="0" w:evenHBand="0" w:firstRowFirstColumn="0" w:firstRowLastColumn="0" w:lastRowFirstColumn="0" w:lastRowLastColumn="0"/>
              <w:rPr>
                <w:bCs/>
                <w:lang w:val="es-US"/>
              </w:rPr>
            </w:pPr>
            <w:r w:rsidRPr="00F060A1">
              <w:rPr>
                <w:lang w:val="es-US"/>
              </w:rPr>
              <w:t>2022</w:t>
            </w:r>
          </w:p>
        </w:tc>
      </w:tr>
      <w:tr w:rsidR="0036243A" w:rsidRPr="00F060A1" w14:paraId="6E4CB340" w14:textId="77777777" w:rsidTr="0036243A">
        <w:trPr>
          <w:trHeight w:val="153"/>
        </w:trPr>
        <w:tc>
          <w:tcPr>
            <w:cnfStyle w:val="001000000000" w:firstRow="0" w:lastRow="0" w:firstColumn="1" w:lastColumn="0" w:oddVBand="0" w:evenVBand="0" w:oddHBand="0" w:evenHBand="0" w:firstRowFirstColumn="0" w:firstRowLastColumn="0" w:lastRowFirstColumn="0" w:lastRowLastColumn="0"/>
            <w:tcW w:w="4545" w:type="dxa"/>
            <w:noWrap/>
            <w:vAlign w:val="top"/>
            <w:hideMark/>
          </w:tcPr>
          <w:p w14:paraId="26881EB1" w14:textId="77777777" w:rsidR="004D22E5" w:rsidRPr="00F060A1" w:rsidRDefault="004D22E5" w:rsidP="004D22E5">
            <w:pPr>
              <w:pStyle w:val="MainBodyText"/>
              <w:rPr>
                <w:lang w:val="es-US"/>
              </w:rPr>
            </w:pPr>
            <w:r w:rsidRPr="00F060A1">
              <w:rPr>
                <w:lang w:val="es-US"/>
              </w:rPr>
              <w:t>Unidades de vivienda ocupadas</w:t>
            </w:r>
          </w:p>
        </w:tc>
        <w:tc>
          <w:tcPr>
            <w:tcW w:w="1023" w:type="dxa"/>
            <w:noWrap/>
            <w:hideMark/>
          </w:tcPr>
          <w:p w14:paraId="4F0E27B8" w14:textId="3A8DEEA7"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76,133</w:t>
            </w:r>
          </w:p>
        </w:tc>
        <w:tc>
          <w:tcPr>
            <w:tcW w:w="682" w:type="dxa"/>
            <w:noWrap/>
            <w:hideMark/>
          </w:tcPr>
          <w:p w14:paraId="6D169941" w14:textId="77777777"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p>
        </w:tc>
        <w:tc>
          <w:tcPr>
            <w:tcW w:w="822" w:type="dxa"/>
            <w:gridSpan w:val="2"/>
            <w:noWrap/>
            <w:hideMark/>
          </w:tcPr>
          <w:p w14:paraId="17024388" w14:textId="68296ED9"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84,047</w:t>
            </w:r>
          </w:p>
        </w:tc>
        <w:tc>
          <w:tcPr>
            <w:tcW w:w="718" w:type="dxa"/>
            <w:noWrap/>
            <w:hideMark/>
          </w:tcPr>
          <w:p w14:paraId="4CE5880E" w14:textId="77777777"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p>
        </w:tc>
        <w:tc>
          <w:tcPr>
            <w:tcW w:w="878" w:type="dxa"/>
            <w:gridSpan w:val="2"/>
            <w:noWrap/>
            <w:hideMark/>
          </w:tcPr>
          <w:p w14:paraId="1CA15E26" w14:textId="2C3863C6"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90,802</w:t>
            </w:r>
          </w:p>
        </w:tc>
        <w:tc>
          <w:tcPr>
            <w:tcW w:w="682" w:type="dxa"/>
            <w:noWrap/>
            <w:hideMark/>
          </w:tcPr>
          <w:p w14:paraId="75A5A235" w14:textId="77777777"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p>
        </w:tc>
      </w:tr>
      <w:tr w:rsidR="0036243A" w:rsidRPr="00F060A1" w14:paraId="24A289BD" w14:textId="77777777" w:rsidTr="0036243A">
        <w:trPr>
          <w:cnfStyle w:val="000000010000" w:firstRow="0" w:lastRow="0" w:firstColumn="0" w:lastColumn="0" w:oddVBand="0" w:evenVBand="0" w:oddHBand="0" w:evenHBand="1"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545" w:type="dxa"/>
            <w:noWrap/>
            <w:vAlign w:val="top"/>
            <w:hideMark/>
          </w:tcPr>
          <w:p w14:paraId="0F85A2F4" w14:textId="77777777" w:rsidR="004D22E5" w:rsidRPr="00F060A1" w:rsidRDefault="004D22E5" w:rsidP="004D22E5">
            <w:pPr>
              <w:pStyle w:val="MainBodyText"/>
              <w:rPr>
                <w:lang w:val="es-US"/>
              </w:rPr>
            </w:pPr>
            <w:r w:rsidRPr="00F060A1">
              <w:rPr>
                <w:lang w:val="es-US"/>
              </w:rPr>
              <w:t>Ocupadas por propietarios</w:t>
            </w:r>
          </w:p>
        </w:tc>
        <w:tc>
          <w:tcPr>
            <w:tcW w:w="1023" w:type="dxa"/>
            <w:noWrap/>
            <w:hideMark/>
          </w:tcPr>
          <w:p w14:paraId="14C91221" w14:textId="7AD7DB5D" w:rsidR="004D22E5" w:rsidRPr="00F060A1" w:rsidRDefault="004D22E5"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55,470</w:t>
            </w:r>
          </w:p>
        </w:tc>
        <w:tc>
          <w:tcPr>
            <w:tcW w:w="682" w:type="dxa"/>
            <w:noWrap/>
            <w:hideMark/>
          </w:tcPr>
          <w:p w14:paraId="00C94B44" w14:textId="77777777" w:rsidR="004D22E5" w:rsidRPr="00F060A1" w:rsidRDefault="004D22E5"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72.9%</w:t>
            </w:r>
          </w:p>
        </w:tc>
        <w:tc>
          <w:tcPr>
            <w:tcW w:w="822" w:type="dxa"/>
            <w:gridSpan w:val="2"/>
            <w:noWrap/>
            <w:hideMark/>
          </w:tcPr>
          <w:p w14:paraId="455929EC" w14:textId="26609B86" w:rsidR="004D22E5" w:rsidRPr="00F060A1" w:rsidRDefault="004D22E5"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64,716</w:t>
            </w:r>
          </w:p>
        </w:tc>
        <w:tc>
          <w:tcPr>
            <w:tcW w:w="718" w:type="dxa"/>
            <w:noWrap/>
            <w:hideMark/>
          </w:tcPr>
          <w:p w14:paraId="08AA21C0" w14:textId="77777777" w:rsidR="004D22E5" w:rsidRPr="00F060A1" w:rsidRDefault="004D22E5"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77.0%</w:t>
            </w:r>
          </w:p>
        </w:tc>
        <w:tc>
          <w:tcPr>
            <w:tcW w:w="878" w:type="dxa"/>
            <w:gridSpan w:val="2"/>
            <w:noWrap/>
            <w:hideMark/>
          </w:tcPr>
          <w:p w14:paraId="01DD679E" w14:textId="70B71FE0" w:rsidR="004D22E5" w:rsidRPr="00F060A1" w:rsidRDefault="004D22E5"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70,708</w:t>
            </w:r>
          </w:p>
        </w:tc>
        <w:tc>
          <w:tcPr>
            <w:tcW w:w="682" w:type="dxa"/>
            <w:noWrap/>
            <w:hideMark/>
          </w:tcPr>
          <w:p w14:paraId="25DCD9F6" w14:textId="77777777" w:rsidR="004D22E5" w:rsidRPr="00F060A1" w:rsidRDefault="004D22E5"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77.9%</w:t>
            </w:r>
          </w:p>
        </w:tc>
      </w:tr>
      <w:tr w:rsidR="0036243A" w:rsidRPr="00F060A1" w14:paraId="27D169D3" w14:textId="77777777" w:rsidTr="0036243A">
        <w:trPr>
          <w:trHeight w:val="153"/>
        </w:trPr>
        <w:tc>
          <w:tcPr>
            <w:cnfStyle w:val="001000000000" w:firstRow="0" w:lastRow="0" w:firstColumn="1" w:lastColumn="0" w:oddVBand="0" w:evenVBand="0" w:oddHBand="0" w:evenHBand="0" w:firstRowFirstColumn="0" w:firstRowLastColumn="0" w:lastRowFirstColumn="0" w:lastRowLastColumn="0"/>
            <w:tcW w:w="4545" w:type="dxa"/>
            <w:noWrap/>
            <w:vAlign w:val="top"/>
            <w:hideMark/>
          </w:tcPr>
          <w:p w14:paraId="0A8ADA33" w14:textId="77777777" w:rsidR="004D22E5" w:rsidRPr="00F060A1" w:rsidRDefault="004D22E5" w:rsidP="004D22E5">
            <w:pPr>
              <w:pStyle w:val="MainBodyText"/>
              <w:rPr>
                <w:lang w:val="es-US"/>
              </w:rPr>
            </w:pPr>
            <w:r w:rsidRPr="00F060A1">
              <w:rPr>
                <w:lang w:val="es-US"/>
              </w:rPr>
              <w:t>Ocupadas por inquilinos</w:t>
            </w:r>
          </w:p>
        </w:tc>
        <w:tc>
          <w:tcPr>
            <w:tcW w:w="1023" w:type="dxa"/>
            <w:noWrap/>
            <w:hideMark/>
          </w:tcPr>
          <w:p w14:paraId="0BE19565" w14:textId="3740E34F"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20,663</w:t>
            </w:r>
          </w:p>
        </w:tc>
        <w:tc>
          <w:tcPr>
            <w:tcW w:w="682" w:type="dxa"/>
            <w:noWrap/>
            <w:hideMark/>
          </w:tcPr>
          <w:p w14:paraId="682D0660" w14:textId="77777777"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27.1%</w:t>
            </w:r>
          </w:p>
        </w:tc>
        <w:tc>
          <w:tcPr>
            <w:tcW w:w="822" w:type="dxa"/>
            <w:gridSpan w:val="2"/>
            <w:noWrap/>
            <w:hideMark/>
          </w:tcPr>
          <w:p w14:paraId="225A840B" w14:textId="431352B2"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19,331</w:t>
            </w:r>
          </w:p>
        </w:tc>
        <w:tc>
          <w:tcPr>
            <w:tcW w:w="718" w:type="dxa"/>
            <w:noWrap/>
            <w:hideMark/>
          </w:tcPr>
          <w:p w14:paraId="05885472" w14:textId="77777777"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23.0%</w:t>
            </w:r>
          </w:p>
        </w:tc>
        <w:tc>
          <w:tcPr>
            <w:tcW w:w="878" w:type="dxa"/>
            <w:gridSpan w:val="2"/>
            <w:noWrap/>
            <w:hideMark/>
          </w:tcPr>
          <w:p w14:paraId="5A1C409A" w14:textId="6F71B4ED"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20,094</w:t>
            </w:r>
          </w:p>
        </w:tc>
        <w:tc>
          <w:tcPr>
            <w:tcW w:w="682" w:type="dxa"/>
            <w:noWrap/>
            <w:hideMark/>
          </w:tcPr>
          <w:p w14:paraId="08E72DB7" w14:textId="77777777"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22.1%</w:t>
            </w:r>
          </w:p>
        </w:tc>
      </w:tr>
      <w:tr w:rsidR="0036243A" w:rsidRPr="00F060A1" w14:paraId="35B63B59" w14:textId="77777777" w:rsidTr="0036243A">
        <w:trPr>
          <w:cnfStyle w:val="000000010000" w:firstRow="0" w:lastRow="0" w:firstColumn="0" w:lastColumn="0" w:oddVBand="0" w:evenVBand="0" w:oddHBand="0" w:evenHBand="1"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545" w:type="dxa"/>
            <w:noWrap/>
            <w:vAlign w:val="top"/>
            <w:hideMark/>
          </w:tcPr>
          <w:p w14:paraId="27D57ACD" w14:textId="77777777" w:rsidR="004D22E5" w:rsidRPr="00F060A1" w:rsidRDefault="004D22E5" w:rsidP="004D22E5">
            <w:pPr>
              <w:pStyle w:val="MainBodyText"/>
              <w:rPr>
                <w:lang w:val="es-US"/>
              </w:rPr>
            </w:pPr>
            <w:r w:rsidRPr="00F060A1">
              <w:rPr>
                <w:lang w:val="es-US"/>
              </w:rPr>
              <w:t>Tamaño promedio del grupo familiar de la unidad ocupada por el propietario</w:t>
            </w:r>
          </w:p>
        </w:tc>
        <w:tc>
          <w:tcPr>
            <w:tcW w:w="1023" w:type="dxa"/>
            <w:noWrap/>
            <w:hideMark/>
          </w:tcPr>
          <w:p w14:paraId="43D4D853" w14:textId="77777777" w:rsidR="004D22E5" w:rsidRPr="00F060A1" w:rsidRDefault="004D22E5"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2.69</w:t>
            </w:r>
          </w:p>
        </w:tc>
        <w:tc>
          <w:tcPr>
            <w:tcW w:w="682" w:type="dxa"/>
            <w:noWrap/>
            <w:hideMark/>
          </w:tcPr>
          <w:p w14:paraId="577BB76D" w14:textId="77777777" w:rsidR="004D22E5" w:rsidRPr="00F060A1" w:rsidRDefault="004D22E5"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X</w:t>
            </w:r>
          </w:p>
        </w:tc>
        <w:tc>
          <w:tcPr>
            <w:tcW w:w="822" w:type="dxa"/>
            <w:gridSpan w:val="2"/>
            <w:noWrap/>
            <w:hideMark/>
          </w:tcPr>
          <w:p w14:paraId="4038B12E" w14:textId="77777777" w:rsidR="004D22E5" w:rsidRPr="00F060A1" w:rsidRDefault="004D22E5"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2.63</w:t>
            </w:r>
          </w:p>
        </w:tc>
        <w:tc>
          <w:tcPr>
            <w:tcW w:w="718" w:type="dxa"/>
            <w:noWrap/>
            <w:hideMark/>
          </w:tcPr>
          <w:p w14:paraId="59F210B8" w14:textId="77777777" w:rsidR="004D22E5" w:rsidRPr="00F060A1" w:rsidRDefault="004D22E5"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X</w:t>
            </w:r>
          </w:p>
        </w:tc>
        <w:tc>
          <w:tcPr>
            <w:tcW w:w="878" w:type="dxa"/>
            <w:gridSpan w:val="2"/>
            <w:noWrap/>
            <w:hideMark/>
          </w:tcPr>
          <w:p w14:paraId="367848F9" w14:textId="6910F69E" w:rsidR="004D22E5" w:rsidRPr="00F060A1" w:rsidRDefault="004D22E5"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w:t>
            </w:r>
          </w:p>
        </w:tc>
        <w:tc>
          <w:tcPr>
            <w:tcW w:w="682" w:type="dxa"/>
            <w:noWrap/>
            <w:hideMark/>
          </w:tcPr>
          <w:p w14:paraId="3F944209" w14:textId="77777777" w:rsidR="004D22E5" w:rsidRPr="00F060A1" w:rsidRDefault="004D22E5"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X</w:t>
            </w:r>
          </w:p>
        </w:tc>
      </w:tr>
      <w:tr w:rsidR="0036243A" w:rsidRPr="00F060A1" w14:paraId="16CDC8EC" w14:textId="77777777" w:rsidTr="0036243A">
        <w:trPr>
          <w:trHeight w:val="153"/>
        </w:trPr>
        <w:tc>
          <w:tcPr>
            <w:cnfStyle w:val="001000000000" w:firstRow="0" w:lastRow="0" w:firstColumn="1" w:lastColumn="0" w:oddVBand="0" w:evenVBand="0" w:oddHBand="0" w:evenHBand="0" w:firstRowFirstColumn="0" w:firstRowLastColumn="0" w:lastRowFirstColumn="0" w:lastRowLastColumn="0"/>
            <w:tcW w:w="4545" w:type="dxa"/>
            <w:noWrap/>
            <w:vAlign w:val="top"/>
            <w:hideMark/>
          </w:tcPr>
          <w:p w14:paraId="2B0F8446" w14:textId="77777777" w:rsidR="004D22E5" w:rsidRPr="00F060A1" w:rsidRDefault="004D22E5" w:rsidP="004D22E5">
            <w:pPr>
              <w:pStyle w:val="MainBodyText"/>
              <w:rPr>
                <w:lang w:val="es-US"/>
              </w:rPr>
            </w:pPr>
            <w:r w:rsidRPr="00F060A1">
              <w:rPr>
                <w:lang w:val="es-US"/>
              </w:rPr>
              <w:t>Tamaño promedio del grupo familiar de la unidad ocupada por el inquilino</w:t>
            </w:r>
          </w:p>
        </w:tc>
        <w:tc>
          <w:tcPr>
            <w:tcW w:w="1023" w:type="dxa"/>
            <w:noWrap/>
            <w:hideMark/>
          </w:tcPr>
          <w:p w14:paraId="0D523B16" w14:textId="77777777"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2.48</w:t>
            </w:r>
          </w:p>
        </w:tc>
        <w:tc>
          <w:tcPr>
            <w:tcW w:w="682" w:type="dxa"/>
            <w:noWrap/>
            <w:hideMark/>
          </w:tcPr>
          <w:p w14:paraId="26B183AD" w14:textId="77777777"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X</w:t>
            </w:r>
          </w:p>
        </w:tc>
        <w:tc>
          <w:tcPr>
            <w:tcW w:w="822" w:type="dxa"/>
            <w:gridSpan w:val="2"/>
            <w:noWrap/>
            <w:hideMark/>
          </w:tcPr>
          <w:p w14:paraId="03153EAC" w14:textId="77777777"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2.34</w:t>
            </w:r>
          </w:p>
        </w:tc>
        <w:tc>
          <w:tcPr>
            <w:tcW w:w="718" w:type="dxa"/>
            <w:noWrap/>
            <w:hideMark/>
          </w:tcPr>
          <w:p w14:paraId="6111F026" w14:textId="77777777"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X</w:t>
            </w:r>
          </w:p>
        </w:tc>
        <w:tc>
          <w:tcPr>
            <w:tcW w:w="878" w:type="dxa"/>
            <w:gridSpan w:val="2"/>
            <w:noWrap/>
            <w:hideMark/>
          </w:tcPr>
          <w:p w14:paraId="0836CD55" w14:textId="749B8111"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w:t>
            </w:r>
          </w:p>
        </w:tc>
        <w:tc>
          <w:tcPr>
            <w:tcW w:w="682" w:type="dxa"/>
            <w:noWrap/>
            <w:hideMark/>
          </w:tcPr>
          <w:p w14:paraId="396FF319" w14:textId="77777777" w:rsidR="004D22E5" w:rsidRPr="00F060A1" w:rsidRDefault="004D22E5"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X</w:t>
            </w:r>
          </w:p>
        </w:tc>
      </w:tr>
    </w:tbl>
    <w:p w14:paraId="75862663" w14:textId="35FB9208" w:rsidR="00803DB9" w:rsidRPr="00FD5512" w:rsidRDefault="00803DB9" w:rsidP="00803DB9">
      <w:pPr>
        <w:pStyle w:val="FigureSource"/>
        <w:ind w:left="720"/>
        <w:rPr>
          <w:lang w:val="en-US"/>
        </w:rPr>
      </w:pPr>
      <w:r w:rsidRPr="00FD5512">
        <w:rPr>
          <w:lang w:val="en-US"/>
        </w:rPr>
        <w:t>Fuente: American Community Survey, 5-Year Estimates (2017, 2020, 2022)</w:t>
      </w:r>
    </w:p>
    <w:p w14:paraId="6A6E3670" w14:textId="744CBB52" w:rsidR="004D22E5" w:rsidRPr="00F060A1" w:rsidRDefault="00C7375D" w:rsidP="00B378BA">
      <w:pPr>
        <w:pStyle w:val="MainBodyText"/>
        <w:rPr>
          <w:lang w:val="es-US"/>
        </w:rPr>
      </w:pPr>
      <w:r w:rsidRPr="00F060A1">
        <w:rPr>
          <w:lang w:val="es-US"/>
        </w:rPr>
        <w:t xml:space="preserve">Antes de los huracanes Sally y Zeta, DR-4563, alrededor del 60 por ciento de los grupos familiares inquilinos pagaban menos de $1,000 en alquiler. Para 2022, el número de grupos familiares inquilinos que pagan menos de $1,000 en alquiler disminuyó en más del 55%. Como muestra </w:t>
      </w:r>
      <w:r w:rsidR="00301253" w:rsidRPr="00F060A1">
        <w:rPr>
          <w:lang w:val="es-US"/>
        </w:rPr>
        <w:fldChar w:fldCharType="begin"/>
      </w:r>
      <w:r w:rsidR="00301253" w:rsidRPr="00F060A1">
        <w:rPr>
          <w:lang w:val="es-US"/>
        </w:rPr>
        <w:instrText xml:space="preserve"> REF _Ref170483049 \h </w:instrText>
      </w:r>
      <w:r w:rsidR="00301253" w:rsidRPr="00F060A1">
        <w:rPr>
          <w:lang w:val="es-US"/>
        </w:rPr>
      </w:r>
      <w:r w:rsidR="00301253" w:rsidRPr="00F060A1">
        <w:rPr>
          <w:lang w:val="es-US"/>
        </w:rPr>
        <w:fldChar w:fldCharType="separate"/>
      </w:r>
      <w:r w:rsidR="00301253" w:rsidRPr="00F060A1">
        <w:rPr>
          <w:lang w:val="es-US"/>
        </w:rPr>
        <w:t>Table 20</w:t>
      </w:r>
      <w:r w:rsidR="00301253" w:rsidRPr="00F060A1">
        <w:rPr>
          <w:lang w:val="es-US"/>
        </w:rPr>
        <w:fldChar w:fldCharType="end"/>
      </w:r>
      <w:r w:rsidRPr="00F060A1">
        <w:rPr>
          <w:lang w:val="es-US"/>
        </w:rPr>
        <w:t xml:space="preserve">, el costo de las unidades de alquiler ha aumentado de manera consistente desde 2017. El precio medio de alquiler fue de $904 en 2017 y $1,032 en 2020. Menos unidades de alquiler disponibles por menos de $999 en 2022 que en períodos anteriores. </w:t>
      </w:r>
    </w:p>
    <w:p w14:paraId="4E72F535" w14:textId="2A60FB9A" w:rsidR="00826CA8" w:rsidRPr="00F060A1" w:rsidRDefault="00826CA8" w:rsidP="00826CA8">
      <w:pPr>
        <w:pStyle w:val="Caption"/>
        <w:keepNext/>
        <w:rPr>
          <w:lang w:val="es-US"/>
        </w:rPr>
      </w:pPr>
      <w:bookmarkStart w:id="64" w:name="_Ref170483049"/>
      <w:bookmarkStart w:id="65" w:name="_Ref169863311"/>
      <w:bookmarkStart w:id="66" w:name="_Toc171966046"/>
      <w:r w:rsidRPr="00F060A1">
        <w:rPr>
          <w:lang w:val="es-US"/>
        </w:rPr>
        <w:t>Tabla 20</w:t>
      </w:r>
      <w:bookmarkEnd w:id="64"/>
      <w:r w:rsidR="001A31C4" w:rsidRPr="00F060A1">
        <w:rPr>
          <w:lang w:val="es-US"/>
        </w:rPr>
        <w:fldChar w:fldCharType="begin"/>
      </w:r>
      <w:r w:rsidR="001A31C4" w:rsidRPr="00F060A1">
        <w:rPr>
          <w:lang w:val="es-US"/>
        </w:rPr>
        <w:instrText xml:space="preserve"> SEQ Table \* ARABIC </w:instrText>
      </w:r>
      <w:r w:rsidR="00000000">
        <w:rPr>
          <w:lang w:val="es-US"/>
        </w:rPr>
        <w:fldChar w:fldCharType="separate"/>
      </w:r>
      <w:r w:rsidR="001A31C4" w:rsidRPr="00F060A1">
        <w:rPr>
          <w:lang w:val="es-US"/>
        </w:rPr>
        <w:fldChar w:fldCharType="end"/>
      </w:r>
      <w:bookmarkEnd w:id="65"/>
      <w:r w:rsidRPr="00F060A1">
        <w:rPr>
          <w:lang w:val="es-US"/>
        </w:rPr>
        <w:t>: Costo del alquiler antes del desastre, Condado de Baldwin</w:t>
      </w:r>
      <w:bookmarkEnd w:id="66"/>
    </w:p>
    <w:tbl>
      <w:tblPr>
        <w:tblStyle w:val="CivixTable"/>
        <w:tblW w:w="0" w:type="auto"/>
        <w:tblLook w:val="04A0" w:firstRow="1" w:lastRow="0" w:firstColumn="1" w:lastColumn="0" w:noHBand="0" w:noVBand="1"/>
      </w:tblPr>
      <w:tblGrid>
        <w:gridCol w:w="2369"/>
        <w:gridCol w:w="1458"/>
        <w:gridCol w:w="765"/>
        <w:gridCol w:w="1458"/>
        <w:gridCol w:w="765"/>
        <w:gridCol w:w="1458"/>
        <w:gridCol w:w="844"/>
      </w:tblGrid>
      <w:tr w:rsidR="00826CA8" w:rsidRPr="00F060A1" w14:paraId="1D93D43D" w14:textId="77777777" w:rsidTr="00214E00">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369" w:type="dxa"/>
            <w:noWrap/>
            <w:hideMark/>
          </w:tcPr>
          <w:p w14:paraId="348D4EC3" w14:textId="77777777" w:rsidR="00826CA8" w:rsidRPr="00F060A1" w:rsidRDefault="00826CA8" w:rsidP="00146532">
            <w:pPr>
              <w:pStyle w:val="MainBodyText"/>
              <w:rPr>
                <w:lang w:val="es-US"/>
              </w:rPr>
            </w:pPr>
          </w:p>
        </w:tc>
        <w:tc>
          <w:tcPr>
            <w:tcW w:w="2223" w:type="dxa"/>
            <w:gridSpan w:val="2"/>
            <w:noWrap/>
            <w:hideMark/>
          </w:tcPr>
          <w:p w14:paraId="2C1367A2" w14:textId="77777777" w:rsidR="00826CA8" w:rsidRPr="00F060A1" w:rsidRDefault="00826CA8" w:rsidP="00EE334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2017</w:t>
            </w:r>
          </w:p>
        </w:tc>
        <w:tc>
          <w:tcPr>
            <w:tcW w:w="2223" w:type="dxa"/>
            <w:gridSpan w:val="2"/>
            <w:noWrap/>
            <w:hideMark/>
          </w:tcPr>
          <w:p w14:paraId="7F7B6EB1" w14:textId="77777777" w:rsidR="00826CA8" w:rsidRPr="00F060A1" w:rsidRDefault="00826CA8" w:rsidP="00EE3341">
            <w:pPr>
              <w:pStyle w:val="MainBodyText"/>
              <w:cnfStyle w:val="100000000000" w:firstRow="1" w:lastRow="0" w:firstColumn="0" w:lastColumn="0" w:oddVBand="0" w:evenVBand="0" w:oddHBand="0" w:evenHBand="0" w:firstRowFirstColumn="0" w:firstRowLastColumn="0" w:lastRowFirstColumn="0" w:lastRowLastColumn="0"/>
              <w:rPr>
                <w:bCs/>
                <w:lang w:val="es-US"/>
              </w:rPr>
            </w:pPr>
            <w:r w:rsidRPr="00F060A1">
              <w:rPr>
                <w:lang w:val="es-US"/>
              </w:rPr>
              <w:t>2020</w:t>
            </w:r>
          </w:p>
        </w:tc>
        <w:tc>
          <w:tcPr>
            <w:tcW w:w="2302" w:type="dxa"/>
            <w:gridSpan w:val="2"/>
            <w:noWrap/>
            <w:hideMark/>
          </w:tcPr>
          <w:p w14:paraId="3D526906" w14:textId="77777777" w:rsidR="00826CA8" w:rsidRPr="00F060A1" w:rsidRDefault="00826CA8" w:rsidP="00EE3341">
            <w:pPr>
              <w:pStyle w:val="MainBodyText"/>
              <w:cnfStyle w:val="100000000000" w:firstRow="1" w:lastRow="0" w:firstColumn="0" w:lastColumn="0" w:oddVBand="0" w:evenVBand="0" w:oddHBand="0" w:evenHBand="0" w:firstRowFirstColumn="0" w:firstRowLastColumn="0" w:lastRowFirstColumn="0" w:lastRowLastColumn="0"/>
              <w:rPr>
                <w:bCs/>
                <w:lang w:val="es-US"/>
              </w:rPr>
            </w:pPr>
            <w:r w:rsidRPr="00F060A1">
              <w:rPr>
                <w:lang w:val="es-US"/>
              </w:rPr>
              <w:t>2022</w:t>
            </w:r>
          </w:p>
        </w:tc>
      </w:tr>
      <w:tr w:rsidR="00826CA8" w:rsidRPr="00F060A1" w14:paraId="39C0D1CD" w14:textId="77777777" w:rsidTr="00803DB9">
        <w:trPr>
          <w:trHeight w:val="177"/>
        </w:trPr>
        <w:tc>
          <w:tcPr>
            <w:cnfStyle w:val="001000000000" w:firstRow="0" w:lastRow="0" w:firstColumn="1" w:lastColumn="0" w:oddVBand="0" w:evenVBand="0" w:oddHBand="0" w:evenHBand="0" w:firstRowFirstColumn="0" w:firstRowLastColumn="0" w:lastRowFirstColumn="0" w:lastRowLastColumn="0"/>
            <w:tcW w:w="2369" w:type="dxa"/>
            <w:noWrap/>
            <w:hideMark/>
          </w:tcPr>
          <w:p w14:paraId="4B41DF75" w14:textId="49FD7FF8" w:rsidR="00826CA8" w:rsidRPr="00F060A1" w:rsidRDefault="00826CA8" w:rsidP="00EE3341">
            <w:pPr>
              <w:pStyle w:val="MainBodyText"/>
              <w:rPr>
                <w:lang w:val="es-US"/>
              </w:rPr>
            </w:pPr>
            <w:r w:rsidRPr="00F060A1">
              <w:rPr>
                <w:lang w:val="es-US"/>
              </w:rPr>
              <w:t>Unidades ocupadas que pagan alquiler</w:t>
            </w:r>
          </w:p>
        </w:tc>
        <w:tc>
          <w:tcPr>
            <w:tcW w:w="1458" w:type="dxa"/>
            <w:noWrap/>
            <w:hideMark/>
          </w:tcPr>
          <w:p w14:paraId="3926674B" w14:textId="1922E2C1"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18,148</w:t>
            </w:r>
          </w:p>
        </w:tc>
        <w:tc>
          <w:tcPr>
            <w:tcW w:w="765" w:type="dxa"/>
            <w:noWrap/>
            <w:hideMark/>
          </w:tcPr>
          <w:p w14:paraId="11556F48" w14:textId="7777777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p>
        </w:tc>
        <w:tc>
          <w:tcPr>
            <w:tcW w:w="1458" w:type="dxa"/>
            <w:noWrap/>
            <w:hideMark/>
          </w:tcPr>
          <w:p w14:paraId="159AD821" w14:textId="41F1695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17,016</w:t>
            </w:r>
          </w:p>
        </w:tc>
        <w:tc>
          <w:tcPr>
            <w:tcW w:w="765" w:type="dxa"/>
            <w:noWrap/>
            <w:hideMark/>
          </w:tcPr>
          <w:p w14:paraId="70621B97" w14:textId="7777777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p>
        </w:tc>
        <w:tc>
          <w:tcPr>
            <w:tcW w:w="1458" w:type="dxa"/>
            <w:noWrap/>
            <w:hideMark/>
          </w:tcPr>
          <w:p w14:paraId="7EC95322" w14:textId="205C70B6"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17,892</w:t>
            </w:r>
          </w:p>
        </w:tc>
        <w:tc>
          <w:tcPr>
            <w:tcW w:w="844" w:type="dxa"/>
            <w:noWrap/>
            <w:hideMark/>
          </w:tcPr>
          <w:p w14:paraId="0C87331F" w14:textId="7777777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p>
        </w:tc>
      </w:tr>
      <w:tr w:rsidR="00826CA8" w:rsidRPr="00F060A1" w14:paraId="7557DBD6" w14:textId="77777777" w:rsidTr="00214E00">
        <w:trPr>
          <w:cnfStyle w:val="000000010000" w:firstRow="0" w:lastRow="0" w:firstColumn="0" w:lastColumn="0" w:oddVBand="0" w:evenVBand="0" w:oddHBand="0" w:evenHBand="1"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369" w:type="dxa"/>
            <w:noWrap/>
            <w:hideMark/>
          </w:tcPr>
          <w:p w14:paraId="353D7F63" w14:textId="7BBBA614" w:rsidR="00826CA8" w:rsidRPr="00F060A1" w:rsidRDefault="00826CA8" w:rsidP="00EE3341">
            <w:pPr>
              <w:pStyle w:val="MainBodyText"/>
              <w:rPr>
                <w:lang w:val="es-US"/>
              </w:rPr>
            </w:pPr>
            <w:r w:rsidRPr="00F060A1">
              <w:rPr>
                <w:lang w:val="es-US"/>
              </w:rPr>
              <w:t>Menos de $500</w:t>
            </w:r>
          </w:p>
        </w:tc>
        <w:tc>
          <w:tcPr>
            <w:tcW w:w="1458" w:type="dxa"/>
            <w:noWrap/>
            <w:hideMark/>
          </w:tcPr>
          <w:p w14:paraId="134CD19C" w14:textId="242A011C"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1,988</w:t>
            </w:r>
          </w:p>
        </w:tc>
        <w:tc>
          <w:tcPr>
            <w:tcW w:w="765" w:type="dxa"/>
            <w:noWrap/>
            <w:hideMark/>
          </w:tcPr>
          <w:p w14:paraId="0511FC95" w14:textId="77777777"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11.0%</w:t>
            </w:r>
          </w:p>
        </w:tc>
        <w:tc>
          <w:tcPr>
            <w:tcW w:w="1458" w:type="dxa"/>
            <w:noWrap/>
            <w:hideMark/>
          </w:tcPr>
          <w:p w14:paraId="1E13885E" w14:textId="1BDE8ADF"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1,363</w:t>
            </w:r>
          </w:p>
        </w:tc>
        <w:tc>
          <w:tcPr>
            <w:tcW w:w="765" w:type="dxa"/>
            <w:noWrap/>
            <w:hideMark/>
          </w:tcPr>
          <w:p w14:paraId="6E634660" w14:textId="77777777"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8.0%</w:t>
            </w:r>
          </w:p>
        </w:tc>
        <w:tc>
          <w:tcPr>
            <w:tcW w:w="1458" w:type="dxa"/>
            <w:noWrap/>
            <w:hideMark/>
          </w:tcPr>
          <w:p w14:paraId="718FD4F9" w14:textId="79C52C7D"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889</w:t>
            </w:r>
          </w:p>
        </w:tc>
        <w:tc>
          <w:tcPr>
            <w:tcW w:w="844" w:type="dxa"/>
            <w:noWrap/>
            <w:hideMark/>
          </w:tcPr>
          <w:p w14:paraId="35EA374A" w14:textId="77777777"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5.0%</w:t>
            </w:r>
          </w:p>
        </w:tc>
      </w:tr>
      <w:tr w:rsidR="00826CA8" w:rsidRPr="00F060A1" w14:paraId="0CC64EF2" w14:textId="77777777" w:rsidTr="00803DB9">
        <w:trPr>
          <w:trHeight w:val="177"/>
        </w:trPr>
        <w:tc>
          <w:tcPr>
            <w:cnfStyle w:val="001000000000" w:firstRow="0" w:lastRow="0" w:firstColumn="1" w:lastColumn="0" w:oddVBand="0" w:evenVBand="0" w:oddHBand="0" w:evenHBand="0" w:firstRowFirstColumn="0" w:firstRowLastColumn="0" w:lastRowFirstColumn="0" w:lastRowLastColumn="0"/>
            <w:tcW w:w="2369" w:type="dxa"/>
            <w:noWrap/>
            <w:hideMark/>
          </w:tcPr>
          <w:p w14:paraId="4699854C" w14:textId="08BDFDBB" w:rsidR="00826CA8" w:rsidRPr="00F060A1" w:rsidRDefault="00826CA8" w:rsidP="00EE3341">
            <w:pPr>
              <w:pStyle w:val="MainBodyText"/>
              <w:rPr>
                <w:lang w:val="es-US"/>
              </w:rPr>
            </w:pPr>
            <w:r w:rsidRPr="00F060A1">
              <w:rPr>
                <w:lang w:val="es-US"/>
              </w:rPr>
              <w:t>$500 a $999</w:t>
            </w:r>
          </w:p>
        </w:tc>
        <w:tc>
          <w:tcPr>
            <w:tcW w:w="1458" w:type="dxa"/>
            <w:noWrap/>
            <w:hideMark/>
          </w:tcPr>
          <w:p w14:paraId="0A9B8576" w14:textId="2C40193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9,047</w:t>
            </w:r>
          </w:p>
        </w:tc>
        <w:tc>
          <w:tcPr>
            <w:tcW w:w="765" w:type="dxa"/>
            <w:noWrap/>
            <w:hideMark/>
          </w:tcPr>
          <w:p w14:paraId="0B5BB2F9" w14:textId="7777777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49.9%</w:t>
            </w:r>
          </w:p>
        </w:tc>
        <w:tc>
          <w:tcPr>
            <w:tcW w:w="1458" w:type="dxa"/>
            <w:noWrap/>
            <w:hideMark/>
          </w:tcPr>
          <w:p w14:paraId="57EDA949" w14:textId="4933BB0A"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6,585</w:t>
            </w:r>
          </w:p>
        </w:tc>
        <w:tc>
          <w:tcPr>
            <w:tcW w:w="765" w:type="dxa"/>
            <w:noWrap/>
            <w:hideMark/>
          </w:tcPr>
          <w:p w14:paraId="53844383" w14:textId="7777777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38.7%</w:t>
            </w:r>
          </w:p>
        </w:tc>
        <w:tc>
          <w:tcPr>
            <w:tcW w:w="1458" w:type="dxa"/>
            <w:noWrap/>
            <w:hideMark/>
          </w:tcPr>
          <w:p w14:paraId="141EEB4F" w14:textId="43151AA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5,251</w:t>
            </w:r>
          </w:p>
        </w:tc>
        <w:tc>
          <w:tcPr>
            <w:tcW w:w="844" w:type="dxa"/>
            <w:noWrap/>
            <w:hideMark/>
          </w:tcPr>
          <w:p w14:paraId="0135ECB3" w14:textId="7777777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29.3%</w:t>
            </w:r>
          </w:p>
        </w:tc>
      </w:tr>
      <w:tr w:rsidR="00826CA8" w:rsidRPr="00F060A1" w14:paraId="192C9E3E" w14:textId="77777777" w:rsidTr="00214E00">
        <w:trPr>
          <w:cnfStyle w:val="000000010000" w:firstRow="0" w:lastRow="0" w:firstColumn="0" w:lastColumn="0" w:oddVBand="0" w:evenVBand="0" w:oddHBand="0" w:evenHBand="1"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369" w:type="dxa"/>
            <w:noWrap/>
            <w:hideMark/>
          </w:tcPr>
          <w:p w14:paraId="2ECF4B12" w14:textId="3DE802BE" w:rsidR="00826CA8" w:rsidRPr="00F060A1" w:rsidRDefault="00826CA8" w:rsidP="00EE3341">
            <w:pPr>
              <w:pStyle w:val="MainBodyText"/>
              <w:rPr>
                <w:lang w:val="es-US"/>
              </w:rPr>
            </w:pPr>
            <w:r w:rsidRPr="00F060A1">
              <w:rPr>
                <w:lang w:val="es-US"/>
              </w:rPr>
              <w:t>$1,000 a $1,499</w:t>
            </w:r>
          </w:p>
        </w:tc>
        <w:tc>
          <w:tcPr>
            <w:tcW w:w="1458" w:type="dxa"/>
            <w:noWrap/>
            <w:hideMark/>
          </w:tcPr>
          <w:p w14:paraId="617FB682" w14:textId="3A9311AB"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5,548</w:t>
            </w:r>
          </w:p>
        </w:tc>
        <w:tc>
          <w:tcPr>
            <w:tcW w:w="765" w:type="dxa"/>
            <w:noWrap/>
            <w:hideMark/>
          </w:tcPr>
          <w:p w14:paraId="7B898DED" w14:textId="77777777"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30.6%</w:t>
            </w:r>
          </w:p>
        </w:tc>
        <w:tc>
          <w:tcPr>
            <w:tcW w:w="1458" w:type="dxa"/>
            <w:noWrap/>
            <w:hideMark/>
          </w:tcPr>
          <w:p w14:paraId="6716A672" w14:textId="6F718E2A"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6,188</w:t>
            </w:r>
          </w:p>
        </w:tc>
        <w:tc>
          <w:tcPr>
            <w:tcW w:w="765" w:type="dxa"/>
            <w:noWrap/>
            <w:hideMark/>
          </w:tcPr>
          <w:p w14:paraId="6AFC4C3D" w14:textId="77777777"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36.4%</w:t>
            </w:r>
          </w:p>
        </w:tc>
        <w:tc>
          <w:tcPr>
            <w:tcW w:w="1458" w:type="dxa"/>
            <w:noWrap/>
            <w:hideMark/>
          </w:tcPr>
          <w:p w14:paraId="6C059E6B" w14:textId="1427B5BA"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6,964</w:t>
            </w:r>
          </w:p>
        </w:tc>
        <w:tc>
          <w:tcPr>
            <w:tcW w:w="844" w:type="dxa"/>
            <w:noWrap/>
            <w:hideMark/>
          </w:tcPr>
          <w:p w14:paraId="2E9B5C31" w14:textId="77777777"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38.9%</w:t>
            </w:r>
          </w:p>
        </w:tc>
      </w:tr>
      <w:tr w:rsidR="00826CA8" w:rsidRPr="00F060A1" w14:paraId="550A56D1" w14:textId="77777777" w:rsidTr="00803DB9">
        <w:trPr>
          <w:trHeight w:val="177"/>
        </w:trPr>
        <w:tc>
          <w:tcPr>
            <w:cnfStyle w:val="001000000000" w:firstRow="0" w:lastRow="0" w:firstColumn="1" w:lastColumn="0" w:oddVBand="0" w:evenVBand="0" w:oddHBand="0" w:evenHBand="0" w:firstRowFirstColumn="0" w:firstRowLastColumn="0" w:lastRowFirstColumn="0" w:lastRowLastColumn="0"/>
            <w:tcW w:w="2369" w:type="dxa"/>
            <w:noWrap/>
            <w:hideMark/>
          </w:tcPr>
          <w:p w14:paraId="5FBF6D37" w14:textId="1FD80943" w:rsidR="00826CA8" w:rsidRPr="00F060A1" w:rsidRDefault="00826CA8" w:rsidP="00EE3341">
            <w:pPr>
              <w:pStyle w:val="MainBodyText"/>
              <w:rPr>
                <w:lang w:val="es-US"/>
              </w:rPr>
            </w:pPr>
            <w:r w:rsidRPr="00F060A1">
              <w:rPr>
                <w:lang w:val="es-US"/>
              </w:rPr>
              <w:t>$1,500 a $1,999</w:t>
            </w:r>
          </w:p>
        </w:tc>
        <w:tc>
          <w:tcPr>
            <w:tcW w:w="1458" w:type="dxa"/>
            <w:noWrap/>
            <w:hideMark/>
          </w:tcPr>
          <w:p w14:paraId="4DCDB5C4" w14:textId="2DDF1CDC"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920</w:t>
            </w:r>
          </w:p>
        </w:tc>
        <w:tc>
          <w:tcPr>
            <w:tcW w:w="765" w:type="dxa"/>
            <w:noWrap/>
            <w:hideMark/>
          </w:tcPr>
          <w:p w14:paraId="67C2F16C" w14:textId="7777777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}5.1%</w:t>
            </w:r>
          </w:p>
        </w:tc>
        <w:tc>
          <w:tcPr>
            <w:tcW w:w="1458" w:type="dxa"/>
            <w:noWrap/>
            <w:hideMark/>
          </w:tcPr>
          <w:p w14:paraId="3CB4B88A" w14:textId="65E7C7F1"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2,187</w:t>
            </w:r>
          </w:p>
        </w:tc>
        <w:tc>
          <w:tcPr>
            <w:tcW w:w="765" w:type="dxa"/>
            <w:noWrap/>
            <w:hideMark/>
          </w:tcPr>
          <w:p w14:paraId="7C186D15" w14:textId="7777777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12.9%</w:t>
            </w:r>
          </w:p>
        </w:tc>
        <w:tc>
          <w:tcPr>
            <w:tcW w:w="1458" w:type="dxa"/>
            <w:noWrap/>
            <w:hideMark/>
          </w:tcPr>
          <w:p w14:paraId="501DAE7F" w14:textId="5FFC085F"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3,418</w:t>
            </w:r>
          </w:p>
        </w:tc>
        <w:tc>
          <w:tcPr>
            <w:tcW w:w="844" w:type="dxa"/>
            <w:noWrap/>
            <w:hideMark/>
          </w:tcPr>
          <w:p w14:paraId="1DBC1F52" w14:textId="7777777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19.1%</w:t>
            </w:r>
          </w:p>
        </w:tc>
      </w:tr>
      <w:tr w:rsidR="00826CA8" w:rsidRPr="00F060A1" w14:paraId="4C0738A2" w14:textId="77777777" w:rsidTr="00214E00">
        <w:trPr>
          <w:cnfStyle w:val="000000010000" w:firstRow="0" w:lastRow="0" w:firstColumn="0" w:lastColumn="0" w:oddVBand="0" w:evenVBand="0" w:oddHBand="0" w:evenHBand="1"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369" w:type="dxa"/>
            <w:noWrap/>
            <w:hideMark/>
          </w:tcPr>
          <w:p w14:paraId="08B17B74" w14:textId="55F64C10" w:rsidR="00826CA8" w:rsidRPr="00F060A1" w:rsidRDefault="00826CA8" w:rsidP="00EE3341">
            <w:pPr>
              <w:pStyle w:val="MainBodyText"/>
              <w:rPr>
                <w:lang w:val="es-US"/>
              </w:rPr>
            </w:pPr>
            <w:r w:rsidRPr="00F060A1">
              <w:rPr>
                <w:lang w:val="es-US"/>
              </w:rPr>
              <w:t>$2,000 a $2,499</w:t>
            </w:r>
          </w:p>
        </w:tc>
        <w:tc>
          <w:tcPr>
            <w:tcW w:w="1458" w:type="dxa"/>
            <w:noWrap/>
            <w:hideMark/>
          </w:tcPr>
          <w:p w14:paraId="1BD9B75B" w14:textId="60C8CB50"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414</w:t>
            </w:r>
          </w:p>
        </w:tc>
        <w:tc>
          <w:tcPr>
            <w:tcW w:w="765" w:type="dxa"/>
            <w:noWrap/>
            <w:hideMark/>
          </w:tcPr>
          <w:p w14:paraId="0A5BE9F7" w14:textId="77777777"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2.3%</w:t>
            </w:r>
          </w:p>
        </w:tc>
        <w:tc>
          <w:tcPr>
            <w:tcW w:w="1458" w:type="dxa"/>
            <w:noWrap/>
            <w:hideMark/>
          </w:tcPr>
          <w:p w14:paraId="032B5C49" w14:textId="5631718D"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484</w:t>
            </w:r>
          </w:p>
        </w:tc>
        <w:tc>
          <w:tcPr>
            <w:tcW w:w="765" w:type="dxa"/>
            <w:noWrap/>
            <w:hideMark/>
          </w:tcPr>
          <w:p w14:paraId="31800ECC" w14:textId="77777777"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2.8%</w:t>
            </w:r>
          </w:p>
        </w:tc>
        <w:tc>
          <w:tcPr>
            <w:tcW w:w="1458" w:type="dxa"/>
            <w:noWrap/>
            <w:hideMark/>
          </w:tcPr>
          <w:p w14:paraId="18C47D62" w14:textId="7F18D1C6"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856</w:t>
            </w:r>
          </w:p>
        </w:tc>
        <w:tc>
          <w:tcPr>
            <w:tcW w:w="844" w:type="dxa"/>
            <w:noWrap/>
            <w:hideMark/>
          </w:tcPr>
          <w:p w14:paraId="450AD7D7" w14:textId="77777777"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4.8%</w:t>
            </w:r>
          </w:p>
        </w:tc>
      </w:tr>
      <w:tr w:rsidR="00826CA8" w:rsidRPr="00F060A1" w14:paraId="13384115" w14:textId="77777777" w:rsidTr="00803DB9">
        <w:trPr>
          <w:trHeight w:val="177"/>
        </w:trPr>
        <w:tc>
          <w:tcPr>
            <w:cnfStyle w:val="001000000000" w:firstRow="0" w:lastRow="0" w:firstColumn="1" w:lastColumn="0" w:oddVBand="0" w:evenVBand="0" w:oddHBand="0" w:evenHBand="0" w:firstRowFirstColumn="0" w:firstRowLastColumn="0" w:lastRowFirstColumn="0" w:lastRowLastColumn="0"/>
            <w:tcW w:w="2369" w:type="dxa"/>
            <w:noWrap/>
            <w:hideMark/>
          </w:tcPr>
          <w:p w14:paraId="4C147D69" w14:textId="1F428508" w:rsidR="00826CA8" w:rsidRPr="00F060A1" w:rsidRDefault="00826CA8" w:rsidP="00EE3341">
            <w:pPr>
              <w:pStyle w:val="MainBodyText"/>
              <w:rPr>
                <w:lang w:val="es-US"/>
              </w:rPr>
            </w:pPr>
            <w:r w:rsidRPr="00F060A1">
              <w:rPr>
                <w:lang w:val="es-US"/>
              </w:rPr>
              <w:t>$2,500 a $2,999</w:t>
            </w:r>
          </w:p>
        </w:tc>
        <w:tc>
          <w:tcPr>
            <w:tcW w:w="1458" w:type="dxa"/>
            <w:noWrap/>
            <w:hideMark/>
          </w:tcPr>
          <w:p w14:paraId="491C07D3" w14:textId="5899197B"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30</w:t>
            </w:r>
          </w:p>
        </w:tc>
        <w:tc>
          <w:tcPr>
            <w:tcW w:w="765" w:type="dxa"/>
            <w:noWrap/>
            <w:hideMark/>
          </w:tcPr>
          <w:p w14:paraId="53650BF5" w14:textId="7777777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0.2%</w:t>
            </w:r>
          </w:p>
        </w:tc>
        <w:tc>
          <w:tcPr>
            <w:tcW w:w="1458" w:type="dxa"/>
            <w:noWrap/>
            <w:hideMark/>
          </w:tcPr>
          <w:p w14:paraId="66889BD4" w14:textId="595629A9"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56</w:t>
            </w:r>
          </w:p>
        </w:tc>
        <w:tc>
          <w:tcPr>
            <w:tcW w:w="765" w:type="dxa"/>
            <w:noWrap/>
            <w:hideMark/>
          </w:tcPr>
          <w:p w14:paraId="21CF0E73" w14:textId="7777777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0.3%</w:t>
            </w:r>
          </w:p>
        </w:tc>
        <w:tc>
          <w:tcPr>
            <w:tcW w:w="1458" w:type="dxa"/>
            <w:noWrap/>
            <w:hideMark/>
          </w:tcPr>
          <w:p w14:paraId="1F6A23FA" w14:textId="7C0E8823"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283</w:t>
            </w:r>
          </w:p>
        </w:tc>
        <w:tc>
          <w:tcPr>
            <w:tcW w:w="844" w:type="dxa"/>
            <w:noWrap/>
            <w:hideMark/>
          </w:tcPr>
          <w:p w14:paraId="45F2EB43" w14:textId="7777777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1.6%</w:t>
            </w:r>
          </w:p>
        </w:tc>
      </w:tr>
      <w:tr w:rsidR="00826CA8" w:rsidRPr="00F060A1" w14:paraId="0EF7CC4B" w14:textId="77777777" w:rsidTr="00214E00">
        <w:trPr>
          <w:cnfStyle w:val="000000010000" w:firstRow="0" w:lastRow="0" w:firstColumn="0" w:lastColumn="0" w:oddVBand="0" w:evenVBand="0" w:oddHBand="0" w:evenHBand="1"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369" w:type="dxa"/>
            <w:noWrap/>
            <w:hideMark/>
          </w:tcPr>
          <w:p w14:paraId="70259100" w14:textId="43689C57" w:rsidR="00826CA8" w:rsidRPr="00F060A1" w:rsidRDefault="00826CA8" w:rsidP="00EE3341">
            <w:pPr>
              <w:pStyle w:val="MainBodyText"/>
              <w:rPr>
                <w:lang w:val="es-US"/>
              </w:rPr>
            </w:pPr>
            <w:r w:rsidRPr="00F060A1">
              <w:rPr>
                <w:lang w:val="es-US"/>
              </w:rPr>
              <w:t>$3,000 o más</w:t>
            </w:r>
          </w:p>
        </w:tc>
        <w:tc>
          <w:tcPr>
            <w:tcW w:w="1458" w:type="dxa"/>
            <w:noWrap/>
            <w:hideMark/>
          </w:tcPr>
          <w:p w14:paraId="6C38AD0D" w14:textId="3D7F7205"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201</w:t>
            </w:r>
          </w:p>
        </w:tc>
        <w:tc>
          <w:tcPr>
            <w:tcW w:w="765" w:type="dxa"/>
            <w:noWrap/>
            <w:hideMark/>
          </w:tcPr>
          <w:p w14:paraId="5553B5E5" w14:textId="77777777"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1.1%</w:t>
            </w:r>
          </w:p>
        </w:tc>
        <w:tc>
          <w:tcPr>
            <w:tcW w:w="1458" w:type="dxa"/>
            <w:noWrap/>
            <w:hideMark/>
          </w:tcPr>
          <w:p w14:paraId="0775FADF" w14:textId="5F3B55E7"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153</w:t>
            </w:r>
          </w:p>
        </w:tc>
        <w:tc>
          <w:tcPr>
            <w:tcW w:w="765" w:type="dxa"/>
            <w:noWrap/>
            <w:hideMark/>
          </w:tcPr>
          <w:p w14:paraId="5425E6F8" w14:textId="77777777"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0.9%</w:t>
            </w:r>
          </w:p>
        </w:tc>
        <w:tc>
          <w:tcPr>
            <w:tcW w:w="1458" w:type="dxa"/>
            <w:noWrap/>
            <w:hideMark/>
          </w:tcPr>
          <w:p w14:paraId="4D1AAD82" w14:textId="09A48B65"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231</w:t>
            </w:r>
          </w:p>
        </w:tc>
        <w:tc>
          <w:tcPr>
            <w:tcW w:w="844" w:type="dxa"/>
            <w:noWrap/>
            <w:hideMark/>
          </w:tcPr>
          <w:p w14:paraId="137F1FE8" w14:textId="77777777" w:rsidR="00826CA8" w:rsidRPr="00F060A1" w:rsidRDefault="00826CA8" w:rsidP="00EE3341">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1.3%</w:t>
            </w:r>
          </w:p>
        </w:tc>
      </w:tr>
      <w:tr w:rsidR="00826CA8" w:rsidRPr="00F060A1" w14:paraId="0DC6F521" w14:textId="77777777" w:rsidTr="00803DB9">
        <w:trPr>
          <w:trHeight w:val="177"/>
        </w:trPr>
        <w:tc>
          <w:tcPr>
            <w:cnfStyle w:val="001000000000" w:firstRow="0" w:lastRow="0" w:firstColumn="1" w:lastColumn="0" w:oddVBand="0" w:evenVBand="0" w:oddHBand="0" w:evenHBand="0" w:firstRowFirstColumn="0" w:firstRowLastColumn="0" w:lastRowFirstColumn="0" w:lastRowLastColumn="0"/>
            <w:tcW w:w="2369" w:type="dxa"/>
            <w:noWrap/>
            <w:hideMark/>
          </w:tcPr>
          <w:p w14:paraId="536517E3" w14:textId="628BDAA2" w:rsidR="00826CA8" w:rsidRPr="00F060A1" w:rsidRDefault="00826CA8" w:rsidP="00EE3341">
            <w:pPr>
              <w:pStyle w:val="MainBodyText"/>
              <w:rPr>
                <w:lang w:val="es-US"/>
              </w:rPr>
            </w:pPr>
            <w:r w:rsidRPr="00F060A1">
              <w:rPr>
                <w:lang w:val="es-US"/>
              </w:rPr>
              <w:t>Media (dólares)</w:t>
            </w:r>
          </w:p>
        </w:tc>
        <w:tc>
          <w:tcPr>
            <w:tcW w:w="1458" w:type="dxa"/>
            <w:noWrap/>
            <w:hideMark/>
          </w:tcPr>
          <w:p w14:paraId="6852339B" w14:textId="5A95BAD3"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904</w:t>
            </w:r>
          </w:p>
        </w:tc>
        <w:tc>
          <w:tcPr>
            <w:tcW w:w="765" w:type="dxa"/>
            <w:noWrap/>
            <w:hideMark/>
          </w:tcPr>
          <w:p w14:paraId="3492C0D6" w14:textId="7777777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X</w:t>
            </w:r>
          </w:p>
        </w:tc>
        <w:tc>
          <w:tcPr>
            <w:tcW w:w="1458" w:type="dxa"/>
            <w:noWrap/>
            <w:hideMark/>
          </w:tcPr>
          <w:p w14:paraId="7CFCB16C" w14:textId="06384F8B"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1,032</w:t>
            </w:r>
          </w:p>
        </w:tc>
        <w:tc>
          <w:tcPr>
            <w:tcW w:w="765" w:type="dxa"/>
            <w:noWrap/>
            <w:hideMark/>
          </w:tcPr>
          <w:p w14:paraId="052F7AB8" w14:textId="7777777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X</w:t>
            </w:r>
          </w:p>
        </w:tc>
        <w:tc>
          <w:tcPr>
            <w:tcW w:w="1458" w:type="dxa"/>
            <w:noWrap/>
            <w:hideMark/>
          </w:tcPr>
          <w:p w14:paraId="09838956" w14:textId="58BEF3ED"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1,160</w:t>
            </w:r>
          </w:p>
        </w:tc>
        <w:tc>
          <w:tcPr>
            <w:tcW w:w="844" w:type="dxa"/>
            <w:noWrap/>
            <w:hideMark/>
          </w:tcPr>
          <w:p w14:paraId="16386D54" w14:textId="77777777" w:rsidR="00826CA8" w:rsidRPr="00F060A1" w:rsidRDefault="00826CA8" w:rsidP="00EE3341">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X</w:t>
            </w:r>
          </w:p>
        </w:tc>
      </w:tr>
    </w:tbl>
    <w:p w14:paraId="1C5EC5EE" w14:textId="0C4ADDE1" w:rsidR="00803DB9" w:rsidRPr="00FD5512" w:rsidRDefault="00803DB9" w:rsidP="00803DB9">
      <w:pPr>
        <w:pStyle w:val="FigureSource"/>
        <w:ind w:left="720"/>
        <w:rPr>
          <w:lang w:val="en-US"/>
        </w:rPr>
      </w:pPr>
      <w:r w:rsidRPr="00FD5512">
        <w:rPr>
          <w:lang w:val="en-US"/>
        </w:rPr>
        <w:t>Fuente: American Community Survey, 5-Year Estimates (2017, 2020, 2022)</w:t>
      </w:r>
    </w:p>
    <w:p w14:paraId="6C4DFB47" w14:textId="2B5B84F0" w:rsidR="00B71F12" w:rsidRPr="00F060A1" w:rsidRDefault="00985B33" w:rsidP="00B378BA">
      <w:pPr>
        <w:pStyle w:val="MainBodyText"/>
        <w:rPr>
          <w:lang w:val="es-US"/>
        </w:rPr>
      </w:pPr>
      <w:r w:rsidRPr="00F060A1">
        <w:rPr>
          <w:lang w:val="es-US"/>
        </w:rPr>
        <w:t>En 2017, de aquellos inquilinos del Condado de Baldwin cuyo alquiler como porcentaje de los ingresos del grupo familiar se podía calcular, alrededor del 49 por ciento de los inquilinos podían considerarse con carga por el alquiler, lo que significa que esos grupos familiares pagaban más del 30 por ciento de sus ingresos familiares en alquiler. El número de grupos familiares con carga por el alquiler disminuyó en 2020, pero desde entonces ha aumentado al 50.8 por ciento. Los inquilinos que pagan el 35 por ciento de los ingresos del grupo familiar en alquiler aumentaron de 7,006 a 7,422 entre 2017 y 2022 (</w:t>
      </w:r>
      <w:r w:rsidR="00A27D4C" w:rsidRPr="00F060A1">
        <w:rPr>
          <w:lang w:val="es-US"/>
        </w:rPr>
        <w:fldChar w:fldCharType="begin"/>
      </w:r>
      <w:r w:rsidR="00A27D4C" w:rsidRPr="00F060A1">
        <w:rPr>
          <w:lang w:val="es-US"/>
        </w:rPr>
        <w:instrText xml:space="preserve"> REF _Ref170483143 \h </w:instrText>
      </w:r>
      <w:r w:rsidR="00A27D4C" w:rsidRPr="00F060A1">
        <w:rPr>
          <w:lang w:val="es-US"/>
        </w:rPr>
      </w:r>
      <w:r w:rsidR="00A27D4C" w:rsidRPr="00F060A1">
        <w:rPr>
          <w:lang w:val="es-US"/>
        </w:rPr>
        <w:fldChar w:fldCharType="separate"/>
      </w:r>
      <w:r w:rsidR="00A27D4C" w:rsidRPr="00F060A1">
        <w:rPr>
          <w:lang w:val="es-US"/>
        </w:rPr>
        <w:t>Table 21</w:t>
      </w:r>
      <w:r w:rsidR="00A27D4C" w:rsidRPr="00F060A1">
        <w:rPr>
          <w:lang w:val="es-US"/>
        </w:rPr>
        <w:fldChar w:fldCharType="end"/>
      </w:r>
      <w:r w:rsidRPr="00F060A1">
        <w:rPr>
          <w:lang w:val="es-US"/>
        </w:rPr>
        <w:t>).</w:t>
      </w:r>
    </w:p>
    <w:p w14:paraId="042CDF69" w14:textId="40FE626B" w:rsidR="00B71F12" w:rsidRPr="00F060A1" w:rsidRDefault="00B71F12" w:rsidP="00B71F12">
      <w:pPr>
        <w:pStyle w:val="Caption"/>
        <w:keepNext/>
        <w:rPr>
          <w:lang w:val="es-US"/>
        </w:rPr>
      </w:pPr>
      <w:bookmarkStart w:id="67" w:name="_Ref170483143"/>
      <w:bookmarkStart w:id="68" w:name="_Ref169863302"/>
      <w:bookmarkStart w:id="69" w:name="_Ref170391155"/>
      <w:bookmarkStart w:id="70" w:name="_Toc171966047"/>
      <w:r w:rsidRPr="00F060A1">
        <w:rPr>
          <w:lang w:val="es-US"/>
        </w:rPr>
        <w:lastRenderedPageBreak/>
        <w:t>Tabla 21</w:t>
      </w:r>
      <w:bookmarkEnd w:id="67"/>
      <w:r w:rsidR="001A31C4" w:rsidRPr="00F060A1">
        <w:rPr>
          <w:lang w:val="es-US"/>
        </w:rPr>
        <w:fldChar w:fldCharType="begin"/>
      </w:r>
      <w:r w:rsidR="001A31C4" w:rsidRPr="00F060A1">
        <w:rPr>
          <w:lang w:val="es-US"/>
        </w:rPr>
        <w:instrText xml:space="preserve"> SEQ Table \* ARABIC </w:instrText>
      </w:r>
      <w:r w:rsidR="00000000">
        <w:rPr>
          <w:lang w:val="es-US"/>
        </w:rPr>
        <w:fldChar w:fldCharType="separate"/>
      </w:r>
      <w:r w:rsidR="001A31C4" w:rsidRPr="00F060A1">
        <w:rPr>
          <w:lang w:val="es-US"/>
        </w:rPr>
        <w:fldChar w:fldCharType="end"/>
      </w:r>
      <w:bookmarkEnd w:id="68"/>
      <w:r w:rsidRPr="00F060A1">
        <w:rPr>
          <w:lang w:val="es-US"/>
        </w:rPr>
        <w:t xml:space="preserve">: </w:t>
      </w:r>
      <w:bookmarkStart w:id="71" w:name="_Ref170391183"/>
      <w:r w:rsidRPr="00F060A1">
        <w:rPr>
          <w:lang w:val="es-US"/>
        </w:rPr>
        <w:t>Alquiler bruto antes del desastre como un porcentaje del ingreso del grupo familiar</w:t>
      </w:r>
      <w:bookmarkEnd w:id="69"/>
      <w:bookmarkEnd w:id="70"/>
      <w:bookmarkEnd w:id="71"/>
    </w:p>
    <w:tbl>
      <w:tblPr>
        <w:tblStyle w:val="CivixTable"/>
        <w:tblW w:w="9421" w:type="dxa"/>
        <w:tblLook w:val="04A0" w:firstRow="1" w:lastRow="0" w:firstColumn="1" w:lastColumn="0" w:noHBand="0" w:noVBand="1"/>
      </w:tblPr>
      <w:tblGrid>
        <w:gridCol w:w="4187"/>
        <w:gridCol w:w="965"/>
        <w:gridCol w:w="779"/>
        <w:gridCol w:w="967"/>
        <w:gridCol w:w="778"/>
        <w:gridCol w:w="967"/>
        <w:gridCol w:w="778"/>
      </w:tblGrid>
      <w:tr w:rsidR="00B71F12" w:rsidRPr="00F060A1" w14:paraId="5A32C75B" w14:textId="77777777" w:rsidTr="00EE3341">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4187" w:type="dxa"/>
            <w:noWrap/>
            <w:hideMark/>
          </w:tcPr>
          <w:p w14:paraId="3E0E9D9C" w14:textId="782B27AB" w:rsidR="00B71F12" w:rsidRPr="00F060A1" w:rsidRDefault="00B71F12" w:rsidP="00B71F12">
            <w:pPr>
              <w:pStyle w:val="MainBodyText"/>
              <w:rPr>
                <w:lang w:val="es-US"/>
              </w:rPr>
            </w:pPr>
          </w:p>
        </w:tc>
        <w:tc>
          <w:tcPr>
            <w:tcW w:w="1744" w:type="dxa"/>
            <w:gridSpan w:val="2"/>
            <w:noWrap/>
            <w:hideMark/>
          </w:tcPr>
          <w:p w14:paraId="51C14A2E" w14:textId="77777777" w:rsidR="00B71F12" w:rsidRPr="00F060A1" w:rsidRDefault="00B71F12" w:rsidP="00EE3341">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2017</w:t>
            </w:r>
          </w:p>
        </w:tc>
        <w:tc>
          <w:tcPr>
            <w:tcW w:w="1745" w:type="dxa"/>
            <w:gridSpan w:val="2"/>
            <w:noWrap/>
            <w:hideMark/>
          </w:tcPr>
          <w:p w14:paraId="7F479EC0" w14:textId="77777777" w:rsidR="00B71F12" w:rsidRPr="00F060A1" w:rsidRDefault="00B71F12" w:rsidP="00EE3341">
            <w:pPr>
              <w:pStyle w:val="MainBodyText"/>
              <w:cnfStyle w:val="100000000000" w:firstRow="1" w:lastRow="0" w:firstColumn="0" w:lastColumn="0" w:oddVBand="0" w:evenVBand="0" w:oddHBand="0" w:evenHBand="0" w:firstRowFirstColumn="0" w:firstRowLastColumn="0" w:lastRowFirstColumn="0" w:lastRowLastColumn="0"/>
              <w:rPr>
                <w:bCs/>
                <w:lang w:val="es-US"/>
              </w:rPr>
            </w:pPr>
            <w:r w:rsidRPr="00F060A1">
              <w:rPr>
                <w:lang w:val="es-US"/>
              </w:rPr>
              <w:t>2020</w:t>
            </w:r>
          </w:p>
        </w:tc>
        <w:tc>
          <w:tcPr>
            <w:tcW w:w="1745" w:type="dxa"/>
            <w:gridSpan w:val="2"/>
            <w:noWrap/>
            <w:hideMark/>
          </w:tcPr>
          <w:p w14:paraId="79A215FF" w14:textId="77777777" w:rsidR="00B71F12" w:rsidRPr="00F060A1" w:rsidRDefault="00B71F12" w:rsidP="00EE3341">
            <w:pPr>
              <w:pStyle w:val="MainBodyText"/>
              <w:cnfStyle w:val="100000000000" w:firstRow="1" w:lastRow="0" w:firstColumn="0" w:lastColumn="0" w:oddVBand="0" w:evenVBand="0" w:oddHBand="0" w:evenHBand="0" w:firstRowFirstColumn="0" w:firstRowLastColumn="0" w:lastRowFirstColumn="0" w:lastRowLastColumn="0"/>
              <w:rPr>
                <w:bCs/>
                <w:lang w:val="es-US"/>
              </w:rPr>
            </w:pPr>
            <w:r w:rsidRPr="00F060A1">
              <w:rPr>
                <w:lang w:val="es-US"/>
              </w:rPr>
              <w:t>2022</w:t>
            </w:r>
          </w:p>
        </w:tc>
      </w:tr>
      <w:tr w:rsidR="00B71F12" w:rsidRPr="00F060A1" w14:paraId="7C1B1C09" w14:textId="77777777" w:rsidTr="00EE3341">
        <w:trPr>
          <w:trHeight w:val="20"/>
        </w:trPr>
        <w:tc>
          <w:tcPr>
            <w:cnfStyle w:val="001000000000" w:firstRow="0" w:lastRow="0" w:firstColumn="1" w:lastColumn="0" w:oddVBand="0" w:evenVBand="0" w:oddHBand="0" w:evenHBand="0" w:firstRowFirstColumn="0" w:firstRowLastColumn="0" w:lastRowFirstColumn="0" w:lastRowLastColumn="0"/>
            <w:tcW w:w="4187" w:type="dxa"/>
            <w:noWrap/>
            <w:hideMark/>
          </w:tcPr>
          <w:p w14:paraId="6916C14D" w14:textId="77777777" w:rsidR="00B71F12" w:rsidRPr="00F060A1" w:rsidRDefault="00B71F12" w:rsidP="00EE3341">
            <w:pPr>
              <w:pStyle w:val="MainBodyText"/>
              <w:rPr>
                <w:lang w:val="es-US"/>
              </w:rPr>
            </w:pPr>
            <w:r w:rsidRPr="00F060A1">
              <w:rPr>
                <w:lang w:val="es-US"/>
              </w:rPr>
              <w:t>Unidades ocupadas que pagan alquiler (no incluye unidades donde no se puede calcular GRAPI)</w:t>
            </w:r>
          </w:p>
        </w:tc>
        <w:tc>
          <w:tcPr>
            <w:tcW w:w="965" w:type="dxa"/>
            <w:noWrap/>
            <w:hideMark/>
          </w:tcPr>
          <w:p w14:paraId="29029F9C" w14:textId="12101460"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17,948</w:t>
            </w:r>
          </w:p>
        </w:tc>
        <w:tc>
          <w:tcPr>
            <w:tcW w:w="778" w:type="dxa"/>
            <w:noWrap/>
            <w:hideMark/>
          </w:tcPr>
          <w:p w14:paraId="64B1E814" w14:textId="77777777"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p>
        </w:tc>
        <w:tc>
          <w:tcPr>
            <w:tcW w:w="967" w:type="dxa"/>
            <w:noWrap/>
            <w:hideMark/>
          </w:tcPr>
          <w:p w14:paraId="18214140" w14:textId="763F3655"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16,790</w:t>
            </w:r>
          </w:p>
        </w:tc>
        <w:tc>
          <w:tcPr>
            <w:tcW w:w="777" w:type="dxa"/>
            <w:noWrap/>
            <w:hideMark/>
          </w:tcPr>
          <w:p w14:paraId="4ED10300" w14:textId="77777777"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p>
        </w:tc>
        <w:tc>
          <w:tcPr>
            <w:tcW w:w="967" w:type="dxa"/>
            <w:noWrap/>
            <w:hideMark/>
          </w:tcPr>
          <w:p w14:paraId="436CED2B" w14:textId="12672169"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17,649</w:t>
            </w:r>
          </w:p>
        </w:tc>
        <w:tc>
          <w:tcPr>
            <w:tcW w:w="777" w:type="dxa"/>
            <w:noWrap/>
            <w:hideMark/>
          </w:tcPr>
          <w:p w14:paraId="44D3601D" w14:textId="77777777"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p>
        </w:tc>
      </w:tr>
      <w:tr w:rsidR="00EE3341" w:rsidRPr="00F060A1" w14:paraId="17D9BEBF" w14:textId="77777777" w:rsidTr="00EE334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87" w:type="dxa"/>
            <w:noWrap/>
            <w:hideMark/>
          </w:tcPr>
          <w:p w14:paraId="370F8DDD" w14:textId="77777777" w:rsidR="00B71F12" w:rsidRPr="00F060A1" w:rsidRDefault="00B71F12" w:rsidP="00EE3341">
            <w:pPr>
              <w:pStyle w:val="MainBodyText"/>
              <w:rPr>
                <w:lang w:val="es-US"/>
              </w:rPr>
            </w:pPr>
            <w:r w:rsidRPr="00F060A1">
              <w:rPr>
                <w:lang w:val="es-US"/>
              </w:rPr>
              <w:t>Menos del 15.0 por ciento</w:t>
            </w:r>
          </w:p>
        </w:tc>
        <w:tc>
          <w:tcPr>
            <w:tcW w:w="965" w:type="dxa"/>
            <w:noWrap/>
            <w:hideMark/>
          </w:tcPr>
          <w:p w14:paraId="6AC23638" w14:textId="633A5692"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2,226</w:t>
            </w:r>
          </w:p>
        </w:tc>
        <w:tc>
          <w:tcPr>
            <w:tcW w:w="778" w:type="dxa"/>
            <w:noWrap/>
            <w:hideMark/>
          </w:tcPr>
          <w:p w14:paraId="37A6E181" w14:textId="65C43D0B"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12.4%</w:t>
            </w:r>
          </w:p>
        </w:tc>
        <w:tc>
          <w:tcPr>
            <w:tcW w:w="967" w:type="dxa"/>
            <w:noWrap/>
            <w:hideMark/>
          </w:tcPr>
          <w:p w14:paraId="1825DF91" w14:textId="427FE3BD"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1,951</w:t>
            </w:r>
          </w:p>
        </w:tc>
        <w:tc>
          <w:tcPr>
            <w:tcW w:w="777" w:type="dxa"/>
            <w:noWrap/>
            <w:hideMark/>
          </w:tcPr>
          <w:p w14:paraId="7FFE7F02" w14:textId="458946B3"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11.6%</w:t>
            </w:r>
          </w:p>
        </w:tc>
        <w:tc>
          <w:tcPr>
            <w:tcW w:w="967" w:type="dxa"/>
            <w:noWrap/>
            <w:hideMark/>
          </w:tcPr>
          <w:p w14:paraId="615B7EEA" w14:textId="132A3C59"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2,034</w:t>
            </w:r>
          </w:p>
        </w:tc>
        <w:tc>
          <w:tcPr>
            <w:tcW w:w="777" w:type="dxa"/>
            <w:noWrap/>
            <w:hideMark/>
          </w:tcPr>
          <w:p w14:paraId="0E20B559" w14:textId="3E6A1DA4"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11.5%</w:t>
            </w:r>
          </w:p>
        </w:tc>
      </w:tr>
      <w:tr w:rsidR="00B71F12" w:rsidRPr="00F060A1" w14:paraId="71AC7328" w14:textId="77777777" w:rsidTr="00EE3341">
        <w:trPr>
          <w:trHeight w:val="20"/>
        </w:trPr>
        <w:tc>
          <w:tcPr>
            <w:cnfStyle w:val="001000000000" w:firstRow="0" w:lastRow="0" w:firstColumn="1" w:lastColumn="0" w:oddVBand="0" w:evenVBand="0" w:oddHBand="0" w:evenHBand="0" w:firstRowFirstColumn="0" w:firstRowLastColumn="0" w:lastRowFirstColumn="0" w:lastRowLastColumn="0"/>
            <w:tcW w:w="4187" w:type="dxa"/>
            <w:noWrap/>
            <w:hideMark/>
          </w:tcPr>
          <w:p w14:paraId="17776DB2" w14:textId="77777777" w:rsidR="00B71F12" w:rsidRPr="00F060A1" w:rsidRDefault="00B71F12" w:rsidP="00EE3341">
            <w:pPr>
              <w:pStyle w:val="MainBodyText"/>
              <w:rPr>
                <w:lang w:val="es-US"/>
              </w:rPr>
            </w:pPr>
            <w:r w:rsidRPr="00F060A1">
              <w:rPr>
                <w:lang w:val="es-US"/>
              </w:rPr>
              <w:t>15.0 a 19.9 por ciento</w:t>
            </w:r>
          </w:p>
        </w:tc>
        <w:tc>
          <w:tcPr>
            <w:tcW w:w="965" w:type="dxa"/>
            <w:noWrap/>
            <w:hideMark/>
          </w:tcPr>
          <w:p w14:paraId="5BB80401" w14:textId="510FE4FD"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2,233</w:t>
            </w:r>
          </w:p>
        </w:tc>
        <w:tc>
          <w:tcPr>
            <w:tcW w:w="778" w:type="dxa"/>
            <w:noWrap/>
            <w:hideMark/>
          </w:tcPr>
          <w:p w14:paraId="3D7E7900" w14:textId="3466ADA2"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12.4%</w:t>
            </w:r>
          </w:p>
        </w:tc>
        <w:tc>
          <w:tcPr>
            <w:tcW w:w="967" w:type="dxa"/>
            <w:noWrap/>
            <w:hideMark/>
          </w:tcPr>
          <w:p w14:paraId="37F4B849" w14:textId="041ADE40"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2,513</w:t>
            </w:r>
          </w:p>
        </w:tc>
        <w:tc>
          <w:tcPr>
            <w:tcW w:w="777" w:type="dxa"/>
            <w:noWrap/>
            <w:hideMark/>
          </w:tcPr>
          <w:p w14:paraId="424EA6B4" w14:textId="225582D7"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15%</w:t>
            </w:r>
          </w:p>
        </w:tc>
        <w:tc>
          <w:tcPr>
            <w:tcW w:w="967" w:type="dxa"/>
            <w:noWrap/>
            <w:hideMark/>
          </w:tcPr>
          <w:p w14:paraId="5E5E2D97" w14:textId="738F11FB"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2,375</w:t>
            </w:r>
          </w:p>
        </w:tc>
        <w:tc>
          <w:tcPr>
            <w:tcW w:w="777" w:type="dxa"/>
            <w:noWrap/>
            <w:hideMark/>
          </w:tcPr>
          <w:p w14:paraId="5E07F0C4" w14:textId="7A3EC96F"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13.5%</w:t>
            </w:r>
          </w:p>
        </w:tc>
      </w:tr>
      <w:tr w:rsidR="00EE3341" w:rsidRPr="00F060A1" w14:paraId="5A654E1C" w14:textId="77777777" w:rsidTr="00EE334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87" w:type="dxa"/>
            <w:noWrap/>
            <w:hideMark/>
          </w:tcPr>
          <w:p w14:paraId="7FCAAB35" w14:textId="77777777" w:rsidR="00B71F12" w:rsidRPr="00F060A1" w:rsidRDefault="00B71F12" w:rsidP="00EE3341">
            <w:pPr>
              <w:pStyle w:val="MainBodyText"/>
              <w:rPr>
                <w:lang w:val="es-US"/>
              </w:rPr>
            </w:pPr>
            <w:r w:rsidRPr="00F060A1">
              <w:rPr>
                <w:lang w:val="es-US"/>
              </w:rPr>
              <w:t>20.0 a 24.9 por ciento</w:t>
            </w:r>
          </w:p>
        </w:tc>
        <w:tc>
          <w:tcPr>
            <w:tcW w:w="965" w:type="dxa"/>
            <w:noWrap/>
            <w:hideMark/>
          </w:tcPr>
          <w:p w14:paraId="1D16FCD4" w14:textId="05BA373D"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2,318</w:t>
            </w:r>
          </w:p>
        </w:tc>
        <w:tc>
          <w:tcPr>
            <w:tcW w:w="778" w:type="dxa"/>
            <w:noWrap/>
            <w:hideMark/>
          </w:tcPr>
          <w:p w14:paraId="15EE0C23" w14:textId="621FE323"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12.9%</w:t>
            </w:r>
          </w:p>
        </w:tc>
        <w:tc>
          <w:tcPr>
            <w:tcW w:w="967" w:type="dxa"/>
            <w:noWrap/>
            <w:hideMark/>
          </w:tcPr>
          <w:p w14:paraId="68545A40" w14:textId="32B4AA0D"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2,671</w:t>
            </w:r>
          </w:p>
        </w:tc>
        <w:tc>
          <w:tcPr>
            <w:tcW w:w="777" w:type="dxa"/>
            <w:noWrap/>
            <w:hideMark/>
          </w:tcPr>
          <w:p w14:paraId="07174AA8" w14:textId="001C8D78"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15.9%</w:t>
            </w:r>
          </w:p>
        </w:tc>
        <w:tc>
          <w:tcPr>
            <w:tcW w:w="967" w:type="dxa"/>
            <w:noWrap/>
            <w:hideMark/>
          </w:tcPr>
          <w:p w14:paraId="2397B6BF" w14:textId="28E3DEF6"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2,663</w:t>
            </w:r>
          </w:p>
        </w:tc>
        <w:tc>
          <w:tcPr>
            <w:tcW w:w="777" w:type="dxa"/>
            <w:noWrap/>
            <w:hideMark/>
          </w:tcPr>
          <w:p w14:paraId="0E4A7B35" w14:textId="0FA31768"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15.1%</w:t>
            </w:r>
          </w:p>
        </w:tc>
      </w:tr>
      <w:tr w:rsidR="00B71F12" w:rsidRPr="00F060A1" w14:paraId="7BA34AD6" w14:textId="77777777" w:rsidTr="00EE3341">
        <w:trPr>
          <w:trHeight w:val="20"/>
        </w:trPr>
        <w:tc>
          <w:tcPr>
            <w:cnfStyle w:val="001000000000" w:firstRow="0" w:lastRow="0" w:firstColumn="1" w:lastColumn="0" w:oddVBand="0" w:evenVBand="0" w:oddHBand="0" w:evenHBand="0" w:firstRowFirstColumn="0" w:firstRowLastColumn="0" w:lastRowFirstColumn="0" w:lastRowLastColumn="0"/>
            <w:tcW w:w="4187" w:type="dxa"/>
            <w:noWrap/>
            <w:hideMark/>
          </w:tcPr>
          <w:p w14:paraId="7B72684D" w14:textId="77777777" w:rsidR="00B71F12" w:rsidRPr="00F060A1" w:rsidRDefault="00B71F12" w:rsidP="00EE3341">
            <w:pPr>
              <w:pStyle w:val="MainBodyText"/>
              <w:rPr>
                <w:lang w:val="es-US"/>
              </w:rPr>
            </w:pPr>
            <w:r w:rsidRPr="00F060A1">
              <w:rPr>
                <w:lang w:val="es-US"/>
              </w:rPr>
              <w:t>25.0 a 29.9 por ciento</w:t>
            </w:r>
          </w:p>
        </w:tc>
        <w:tc>
          <w:tcPr>
            <w:tcW w:w="965" w:type="dxa"/>
            <w:noWrap/>
            <w:hideMark/>
          </w:tcPr>
          <w:p w14:paraId="6F1853E5" w14:textId="52014FC0"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2,377</w:t>
            </w:r>
          </w:p>
        </w:tc>
        <w:tc>
          <w:tcPr>
            <w:tcW w:w="778" w:type="dxa"/>
            <w:noWrap/>
            <w:hideMark/>
          </w:tcPr>
          <w:p w14:paraId="13577733" w14:textId="7C5993E5"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13.2%</w:t>
            </w:r>
          </w:p>
        </w:tc>
        <w:tc>
          <w:tcPr>
            <w:tcW w:w="967" w:type="dxa"/>
            <w:noWrap/>
            <w:hideMark/>
          </w:tcPr>
          <w:p w14:paraId="1D848E83" w14:textId="70BDAD77"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1,941</w:t>
            </w:r>
          </w:p>
        </w:tc>
        <w:tc>
          <w:tcPr>
            <w:tcW w:w="777" w:type="dxa"/>
            <w:noWrap/>
            <w:hideMark/>
          </w:tcPr>
          <w:p w14:paraId="015BE6CC" w14:textId="40A7CAD1"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11.6%</w:t>
            </w:r>
          </w:p>
        </w:tc>
        <w:tc>
          <w:tcPr>
            <w:tcW w:w="967" w:type="dxa"/>
            <w:noWrap/>
            <w:hideMark/>
          </w:tcPr>
          <w:p w14:paraId="3DB1E438" w14:textId="29EDC623"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1,628</w:t>
            </w:r>
          </w:p>
        </w:tc>
        <w:tc>
          <w:tcPr>
            <w:tcW w:w="777" w:type="dxa"/>
            <w:noWrap/>
            <w:hideMark/>
          </w:tcPr>
          <w:p w14:paraId="6C8D1674" w14:textId="7EC59BDD"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9.2%</w:t>
            </w:r>
          </w:p>
        </w:tc>
      </w:tr>
      <w:tr w:rsidR="00EE3341" w:rsidRPr="00F060A1" w14:paraId="67E04A8D" w14:textId="77777777" w:rsidTr="00EE334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87" w:type="dxa"/>
            <w:noWrap/>
            <w:hideMark/>
          </w:tcPr>
          <w:p w14:paraId="427AE6C2" w14:textId="77777777" w:rsidR="00B71F12" w:rsidRPr="00F060A1" w:rsidRDefault="00B71F12" w:rsidP="00EE3341">
            <w:pPr>
              <w:pStyle w:val="MainBodyText"/>
              <w:rPr>
                <w:lang w:val="es-US"/>
              </w:rPr>
            </w:pPr>
            <w:r w:rsidRPr="00F060A1">
              <w:rPr>
                <w:lang w:val="es-US"/>
              </w:rPr>
              <w:t>30.0 a 34.9 por ciento</w:t>
            </w:r>
          </w:p>
        </w:tc>
        <w:tc>
          <w:tcPr>
            <w:tcW w:w="965" w:type="dxa"/>
            <w:noWrap/>
            <w:hideMark/>
          </w:tcPr>
          <w:p w14:paraId="7FF3736B" w14:textId="5142E5D6"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1,788</w:t>
            </w:r>
          </w:p>
        </w:tc>
        <w:tc>
          <w:tcPr>
            <w:tcW w:w="778" w:type="dxa"/>
            <w:noWrap/>
            <w:hideMark/>
          </w:tcPr>
          <w:p w14:paraId="399FD2FF" w14:textId="113EA9BA" w:rsidR="00B71F12" w:rsidRPr="00F060A1" w:rsidRDefault="0020735F"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10%</w:t>
            </w:r>
          </w:p>
        </w:tc>
        <w:tc>
          <w:tcPr>
            <w:tcW w:w="967" w:type="dxa"/>
            <w:noWrap/>
            <w:hideMark/>
          </w:tcPr>
          <w:p w14:paraId="436E55AE" w14:textId="2FD0BE9B"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1,548</w:t>
            </w:r>
          </w:p>
        </w:tc>
        <w:tc>
          <w:tcPr>
            <w:tcW w:w="777" w:type="dxa"/>
            <w:noWrap/>
            <w:hideMark/>
          </w:tcPr>
          <w:p w14:paraId="7AD9D444" w14:textId="3DE96DC5"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9.2%</w:t>
            </w:r>
          </w:p>
        </w:tc>
        <w:tc>
          <w:tcPr>
            <w:tcW w:w="967" w:type="dxa"/>
            <w:noWrap/>
            <w:hideMark/>
          </w:tcPr>
          <w:p w14:paraId="11B12FAA" w14:textId="39262E70"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1,527</w:t>
            </w:r>
          </w:p>
        </w:tc>
        <w:tc>
          <w:tcPr>
            <w:tcW w:w="777" w:type="dxa"/>
            <w:noWrap/>
            <w:hideMark/>
          </w:tcPr>
          <w:p w14:paraId="557E4314" w14:textId="4165A9FF"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8.7%</w:t>
            </w:r>
          </w:p>
        </w:tc>
      </w:tr>
      <w:tr w:rsidR="00B71F12" w:rsidRPr="00F060A1" w14:paraId="011BAC0B" w14:textId="77777777" w:rsidTr="00EE3341">
        <w:trPr>
          <w:trHeight w:val="20"/>
        </w:trPr>
        <w:tc>
          <w:tcPr>
            <w:cnfStyle w:val="001000000000" w:firstRow="0" w:lastRow="0" w:firstColumn="1" w:lastColumn="0" w:oddVBand="0" w:evenVBand="0" w:oddHBand="0" w:evenHBand="0" w:firstRowFirstColumn="0" w:firstRowLastColumn="0" w:lastRowFirstColumn="0" w:lastRowLastColumn="0"/>
            <w:tcW w:w="4187" w:type="dxa"/>
            <w:noWrap/>
            <w:hideMark/>
          </w:tcPr>
          <w:p w14:paraId="2298FFD5" w14:textId="77777777" w:rsidR="00B71F12" w:rsidRPr="00F060A1" w:rsidRDefault="00B71F12" w:rsidP="00EE3341">
            <w:pPr>
              <w:pStyle w:val="MainBodyText"/>
              <w:rPr>
                <w:lang w:val="es-US"/>
              </w:rPr>
            </w:pPr>
            <w:r w:rsidRPr="00F060A1">
              <w:rPr>
                <w:lang w:val="es-US"/>
              </w:rPr>
              <w:t>35.0 por ciento o más</w:t>
            </w:r>
          </w:p>
        </w:tc>
        <w:tc>
          <w:tcPr>
            <w:tcW w:w="965" w:type="dxa"/>
            <w:noWrap/>
            <w:hideMark/>
          </w:tcPr>
          <w:p w14:paraId="629B447A" w14:textId="3A48D714"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7,006</w:t>
            </w:r>
          </w:p>
        </w:tc>
        <w:tc>
          <w:tcPr>
            <w:tcW w:w="778" w:type="dxa"/>
            <w:noWrap/>
            <w:hideMark/>
          </w:tcPr>
          <w:p w14:paraId="799EDBB3" w14:textId="2C01FDE4"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39.0%</w:t>
            </w:r>
          </w:p>
        </w:tc>
        <w:tc>
          <w:tcPr>
            <w:tcW w:w="967" w:type="dxa"/>
            <w:noWrap/>
            <w:hideMark/>
          </w:tcPr>
          <w:p w14:paraId="5E5F6AFF" w14:textId="3E58F172"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6,166</w:t>
            </w:r>
          </w:p>
        </w:tc>
        <w:tc>
          <w:tcPr>
            <w:tcW w:w="777" w:type="dxa"/>
            <w:noWrap/>
            <w:hideMark/>
          </w:tcPr>
          <w:p w14:paraId="0D9893FA" w14:textId="6375EBF1"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36.7%</w:t>
            </w:r>
          </w:p>
        </w:tc>
        <w:tc>
          <w:tcPr>
            <w:tcW w:w="967" w:type="dxa"/>
            <w:noWrap/>
            <w:hideMark/>
          </w:tcPr>
          <w:p w14:paraId="3171A168" w14:textId="5149F145"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7,422</w:t>
            </w:r>
          </w:p>
        </w:tc>
        <w:tc>
          <w:tcPr>
            <w:tcW w:w="777" w:type="dxa"/>
            <w:noWrap/>
            <w:hideMark/>
          </w:tcPr>
          <w:p w14:paraId="6F49E679" w14:textId="4859A068" w:rsidR="00B71F12" w:rsidRPr="00F060A1" w:rsidRDefault="00B71F12" w:rsidP="00EE3341">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42.1%</w:t>
            </w:r>
          </w:p>
        </w:tc>
      </w:tr>
      <w:tr w:rsidR="00EE3341" w:rsidRPr="00F060A1" w14:paraId="1E109D3D" w14:textId="77777777" w:rsidTr="00EE334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87" w:type="dxa"/>
            <w:noWrap/>
            <w:hideMark/>
          </w:tcPr>
          <w:p w14:paraId="1DA3CDAF" w14:textId="77777777" w:rsidR="00B71F12" w:rsidRPr="00F060A1" w:rsidRDefault="00B71F12" w:rsidP="00EE3341">
            <w:pPr>
              <w:pStyle w:val="MainBodyText"/>
              <w:rPr>
                <w:lang w:val="es-US"/>
              </w:rPr>
            </w:pPr>
            <w:r w:rsidRPr="00F060A1">
              <w:rPr>
                <w:lang w:val="es-US"/>
              </w:rPr>
              <w:t>No computado</w:t>
            </w:r>
          </w:p>
        </w:tc>
        <w:tc>
          <w:tcPr>
            <w:tcW w:w="965" w:type="dxa"/>
            <w:noWrap/>
            <w:hideMark/>
          </w:tcPr>
          <w:p w14:paraId="30166215" w14:textId="1E272E67"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2,715</w:t>
            </w:r>
          </w:p>
        </w:tc>
        <w:tc>
          <w:tcPr>
            <w:tcW w:w="778" w:type="dxa"/>
            <w:noWrap/>
            <w:hideMark/>
          </w:tcPr>
          <w:p w14:paraId="65BD84C0" w14:textId="77777777"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X</w:t>
            </w:r>
          </w:p>
        </w:tc>
        <w:tc>
          <w:tcPr>
            <w:tcW w:w="967" w:type="dxa"/>
            <w:noWrap/>
            <w:hideMark/>
          </w:tcPr>
          <w:p w14:paraId="329A9606" w14:textId="0E8B4B17"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2,541</w:t>
            </w:r>
          </w:p>
        </w:tc>
        <w:tc>
          <w:tcPr>
            <w:tcW w:w="777" w:type="dxa"/>
            <w:noWrap/>
            <w:hideMark/>
          </w:tcPr>
          <w:p w14:paraId="6F7A4549" w14:textId="77777777"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X</w:t>
            </w:r>
          </w:p>
        </w:tc>
        <w:tc>
          <w:tcPr>
            <w:tcW w:w="967" w:type="dxa"/>
            <w:noWrap/>
            <w:hideMark/>
          </w:tcPr>
          <w:p w14:paraId="40C0EAF2" w14:textId="0B9898D0"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2,445</w:t>
            </w:r>
          </w:p>
        </w:tc>
        <w:tc>
          <w:tcPr>
            <w:tcW w:w="777" w:type="dxa"/>
            <w:noWrap/>
            <w:hideMark/>
          </w:tcPr>
          <w:p w14:paraId="44020F45" w14:textId="77777777" w:rsidR="00B71F12" w:rsidRPr="00F060A1" w:rsidRDefault="00B71F12" w:rsidP="00EE3341">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X</w:t>
            </w:r>
          </w:p>
        </w:tc>
      </w:tr>
    </w:tbl>
    <w:p w14:paraId="085920F9" w14:textId="2D0C7BEE" w:rsidR="00803DB9" w:rsidRPr="00FD5512" w:rsidRDefault="00803DB9" w:rsidP="00803DB9">
      <w:pPr>
        <w:pStyle w:val="FigureSource"/>
        <w:ind w:left="720"/>
        <w:rPr>
          <w:lang w:val="en-US"/>
        </w:rPr>
      </w:pPr>
      <w:r w:rsidRPr="00FD5512">
        <w:rPr>
          <w:lang w:val="en-US"/>
        </w:rPr>
        <w:t>Fuente: American Community Survey, 5-Year Estimates (2017, 2020, 2022)</w:t>
      </w:r>
    </w:p>
    <w:p w14:paraId="75AA8B4A" w14:textId="040B0EE2" w:rsidR="009B6FCE" w:rsidRPr="00F060A1" w:rsidRDefault="002804DC" w:rsidP="00B378BA">
      <w:pPr>
        <w:pStyle w:val="MainBodyText"/>
        <w:rPr>
          <w:lang w:val="es-US"/>
        </w:rPr>
      </w:pPr>
      <w:r w:rsidRPr="00F060A1">
        <w:rPr>
          <w:lang w:val="es-US"/>
        </w:rPr>
        <w:t>En 2017, el Condado de Baldwin tuvo una tasa de desocupación del 30.8 por ciento, muy por encima del promedio nacional de 2017 del 12.2 por ciento (</w:t>
      </w:r>
      <w:r w:rsidR="002666A1" w:rsidRPr="00F060A1">
        <w:rPr>
          <w:lang w:val="es-US"/>
        </w:rPr>
        <w:fldChar w:fldCharType="begin"/>
      </w:r>
      <w:r w:rsidR="002666A1" w:rsidRPr="00F060A1">
        <w:rPr>
          <w:lang w:val="es-US"/>
        </w:rPr>
        <w:instrText xml:space="preserve"> REF _Ref170483559 \h </w:instrText>
      </w:r>
      <w:r w:rsidR="002666A1" w:rsidRPr="00F060A1">
        <w:rPr>
          <w:lang w:val="es-US"/>
        </w:rPr>
      </w:r>
      <w:r w:rsidR="002666A1" w:rsidRPr="00F060A1">
        <w:rPr>
          <w:lang w:val="es-US"/>
        </w:rPr>
        <w:fldChar w:fldCharType="separate"/>
      </w:r>
      <w:r w:rsidR="002666A1" w:rsidRPr="00F060A1">
        <w:rPr>
          <w:lang w:val="es-US"/>
        </w:rPr>
        <w:t>Table 22</w:t>
      </w:r>
      <w:r w:rsidR="002666A1" w:rsidRPr="00F060A1">
        <w:rPr>
          <w:lang w:val="es-US"/>
        </w:rPr>
        <w:fldChar w:fldCharType="end"/>
      </w:r>
      <w:r w:rsidRPr="00F060A1">
        <w:rPr>
          <w:lang w:val="es-US"/>
        </w:rPr>
        <w:t xml:space="preserve">). Si bien la tasa de desocupación ha disminuido al 27.4 por ciento, sigue siendo significativamente más alta que el promedio nacional. </w:t>
      </w:r>
    </w:p>
    <w:p w14:paraId="0364BF12" w14:textId="2E0A0CD1" w:rsidR="00FE0CBD" w:rsidRPr="00F060A1" w:rsidRDefault="00FE0CBD" w:rsidP="00FE0CBD">
      <w:pPr>
        <w:rPr>
          <w:lang w:val="es-US"/>
        </w:rPr>
      </w:pPr>
      <w:r w:rsidRPr="00F060A1">
        <w:rPr>
          <w:lang w:val="es-US"/>
        </w:rPr>
        <w:t>El censo determina que una unidad está “desocupada” cuando no hay nadie que vive en la unidad al momento de la encuesta anual, a menos que la ausencia sea temporal.</w:t>
      </w:r>
      <w:r w:rsidRPr="00F060A1">
        <w:rPr>
          <w:rStyle w:val="FootnoteReference"/>
          <w:lang w:val="es-US"/>
        </w:rPr>
        <w:footnoteReference w:id="11"/>
      </w:r>
      <w:r w:rsidRPr="00F060A1">
        <w:rPr>
          <w:lang w:val="es-US"/>
        </w:rPr>
        <w:t xml:space="preserve"> Antes del desastre, la tasa de desocupación de alquiler era más alta que la tasa de desocupación de las unidades ocupadas por propietarios (</w:t>
      </w:r>
      <w:r w:rsidR="0068212A" w:rsidRPr="00F060A1">
        <w:rPr>
          <w:lang w:val="es-US"/>
        </w:rPr>
        <w:fldChar w:fldCharType="begin"/>
      </w:r>
      <w:r w:rsidR="0068212A" w:rsidRPr="00F060A1">
        <w:rPr>
          <w:lang w:val="es-US"/>
        </w:rPr>
        <w:instrText xml:space="preserve"> REF _Ref170483969 \h </w:instrText>
      </w:r>
      <w:r w:rsidR="0068212A" w:rsidRPr="00F060A1">
        <w:rPr>
          <w:lang w:val="es-US"/>
        </w:rPr>
      </w:r>
      <w:r w:rsidR="0068212A" w:rsidRPr="00F060A1">
        <w:rPr>
          <w:lang w:val="es-US"/>
        </w:rPr>
        <w:fldChar w:fldCharType="separate"/>
      </w:r>
      <w:r w:rsidR="0068212A" w:rsidRPr="00F060A1">
        <w:rPr>
          <w:lang w:val="es-US"/>
        </w:rPr>
        <w:t>Table 23</w:t>
      </w:r>
      <w:r w:rsidR="0068212A" w:rsidRPr="00F060A1">
        <w:rPr>
          <w:lang w:val="es-US"/>
        </w:rPr>
        <w:fldChar w:fldCharType="end"/>
      </w:r>
      <w:r w:rsidRPr="00F060A1">
        <w:rPr>
          <w:lang w:val="es-US"/>
        </w:rPr>
        <w:t>). Esto indica que había una mayor oferta de unidades de alquiler disponibles que de unidades a la venta en el Condado de Baldwin antes de las tormentas.</w:t>
      </w:r>
    </w:p>
    <w:p w14:paraId="0A22966B" w14:textId="42489484" w:rsidR="00630C31" w:rsidRPr="00F060A1" w:rsidRDefault="00630C31" w:rsidP="00630C31">
      <w:pPr>
        <w:pStyle w:val="Caption"/>
        <w:keepNext/>
        <w:rPr>
          <w:lang w:val="es-US"/>
        </w:rPr>
      </w:pPr>
      <w:bookmarkStart w:id="72" w:name="_Ref170483559"/>
      <w:bookmarkStart w:id="73" w:name="_Toc171966048"/>
      <w:r w:rsidRPr="00F060A1">
        <w:rPr>
          <w:lang w:val="es-US"/>
        </w:rPr>
        <w:t>Tabla 22</w:t>
      </w:r>
      <w:bookmarkEnd w:id="72"/>
      <w:r w:rsidR="001A31C4" w:rsidRPr="00F060A1">
        <w:rPr>
          <w:lang w:val="es-US"/>
        </w:rPr>
        <w:fldChar w:fldCharType="begin"/>
      </w:r>
      <w:r w:rsidR="001A31C4" w:rsidRPr="00F060A1">
        <w:rPr>
          <w:lang w:val="es-US"/>
        </w:rPr>
        <w:instrText xml:space="preserve"> SEQ Table \* ARABIC </w:instrText>
      </w:r>
      <w:r w:rsidR="00000000">
        <w:rPr>
          <w:lang w:val="es-US"/>
        </w:rPr>
        <w:fldChar w:fldCharType="separate"/>
      </w:r>
      <w:r w:rsidR="001A31C4" w:rsidRPr="00F060A1">
        <w:rPr>
          <w:lang w:val="es-US"/>
        </w:rPr>
        <w:fldChar w:fldCharType="end"/>
      </w:r>
      <w:r w:rsidRPr="00F060A1">
        <w:rPr>
          <w:lang w:val="es-US"/>
        </w:rPr>
        <w:t>: Tasas de desocupación antes del desastre, Condado de Baldwin</w:t>
      </w:r>
      <w:bookmarkEnd w:id="73"/>
    </w:p>
    <w:tbl>
      <w:tblPr>
        <w:tblStyle w:val="CivixTable"/>
        <w:tblW w:w="5000" w:type="pct"/>
        <w:tblLook w:val="04A0" w:firstRow="1" w:lastRow="0" w:firstColumn="1" w:lastColumn="0" w:noHBand="0" w:noVBand="1"/>
      </w:tblPr>
      <w:tblGrid>
        <w:gridCol w:w="2387"/>
        <w:gridCol w:w="2289"/>
        <w:gridCol w:w="2265"/>
        <w:gridCol w:w="2409"/>
      </w:tblGrid>
      <w:tr w:rsidR="002804DC" w:rsidRPr="00F060A1" w14:paraId="63FC8526" w14:textId="77777777" w:rsidTr="000C029F">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277" w:type="pct"/>
          </w:tcPr>
          <w:p w14:paraId="249A40A8" w14:textId="22654049" w:rsidR="002804DC" w:rsidRPr="00F060A1" w:rsidRDefault="002804DC">
            <w:pPr>
              <w:rPr>
                <w:rFonts w:cs="Arial"/>
                <w:lang w:val="es-US"/>
              </w:rPr>
            </w:pPr>
          </w:p>
        </w:tc>
        <w:tc>
          <w:tcPr>
            <w:tcW w:w="1224" w:type="pct"/>
          </w:tcPr>
          <w:p w14:paraId="4CAF284D" w14:textId="656957CD" w:rsidR="002804DC" w:rsidRPr="00F060A1" w:rsidRDefault="002804DC">
            <w:pPr>
              <w:cnfStyle w:val="100000000000" w:firstRow="1" w:lastRow="0" w:firstColumn="0" w:lastColumn="0" w:oddVBand="0" w:evenVBand="0" w:oddHBand="0" w:evenHBand="0" w:firstRowFirstColumn="0" w:firstRowLastColumn="0" w:lastRowFirstColumn="0" w:lastRowLastColumn="0"/>
              <w:rPr>
                <w:rFonts w:cs="Arial"/>
                <w:lang w:val="es-US"/>
              </w:rPr>
            </w:pPr>
            <w:r w:rsidRPr="00F060A1">
              <w:rPr>
                <w:lang w:val="es-US"/>
              </w:rPr>
              <w:t>2017</w:t>
            </w:r>
          </w:p>
        </w:tc>
        <w:tc>
          <w:tcPr>
            <w:tcW w:w="1211" w:type="pct"/>
          </w:tcPr>
          <w:p w14:paraId="76A9DF72" w14:textId="681E1F07" w:rsidR="002804DC" w:rsidRPr="00F060A1" w:rsidRDefault="002804DC">
            <w:pPr>
              <w:cnfStyle w:val="100000000000" w:firstRow="1" w:lastRow="0" w:firstColumn="0" w:lastColumn="0" w:oddVBand="0" w:evenVBand="0" w:oddHBand="0" w:evenHBand="0" w:firstRowFirstColumn="0" w:firstRowLastColumn="0" w:lastRowFirstColumn="0" w:lastRowLastColumn="0"/>
              <w:rPr>
                <w:rFonts w:cs="Arial"/>
                <w:lang w:val="es-US"/>
              </w:rPr>
            </w:pPr>
            <w:r w:rsidRPr="00F060A1">
              <w:rPr>
                <w:lang w:val="es-US"/>
              </w:rPr>
              <w:t>2020</w:t>
            </w:r>
          </w:p>
        </w:tc>
        <w:tc>
          <w:tcPr>
            <w:tcW w:w="1288" w:type="pct"/>
          </w:tcPr>
          <w:p w14:paraId="6DEE1192" w14:textId="17B1FDE0" w:rsidR="002804DC" w:rsidRPr="00F060A1" w:rsidRDefault="002804DC">
            <w:pPr>
              <w:cnfStyle w:val="100000000000" w:firstRow="1" w:lastRow="0" w:firstColumn="0" w:lastColumn="0" w:oddVBand="0" w:evenVBand="0" w:oddHBand="0" w:evenHBand="0" w:firstRowFirstColumn="0" w:firstRowLastColumn="0" w:lastRowFirstColumn="0" w:lastRowLastColumn="0"/>
              <w:rPr>
                <w:rFonts w:cs="Arial"/>
                <w:lang w:val="es-US"/>
              </w:rPr>
            </w:pPr>
            <w:r w:rsidRPr="00F060A1">
              <w:rPr>
                <w:lang w:val="es-US"/>
              </w:rPr>
              <w:t>2022</w:t>
            </w:r>
          </w:p>
        </w:tc>
      </w:tr>
      <w:tr w:rsidR="002804DC" w:rsidRPr="00F060A1" w14:paraId="7A839BDF" w14:textId="77777777" w:rsidTr="000C029F">
        <w:trPr>
          <w:trHeight w:val="570"/>
        </w:trPr>
        <w:tc>
          <w:tcPr>
            <w:cnfStyle w:val="001000000000" w:firstRow="0" w:lastRow="0" w:firstColumn="1" w:lastColumn="0" w:oddVBand="0" w:evenVBand="0" w:oddHBand="0" w:evenHBand="0" w:firstRowFirstColumn="0" w:firstRowLastColumn="0" w:lastRowFirstColumn="0" w:lastRowLastColumn="0"/>
            <w:tcW w:w="1277" w:type="pct"/>
          </w:tcPr>
          <w:p w14:paraId="698CFD63" w14:textId="52FD6256" w:rsidR="002804DC" w:rsidRPr="00F060A1" w:rsidRDefault="002804DC" w:rsidP="00750E32">
            <w:pPr>
              <w:rPr>
                <w:rFonts w:cs="Arial"/>
                <w:lang w:val="es-US"/>
              </w:rPr>
            </w:pPr>
            <w:proofErr w:type="gramStart"/>
            <w:r w:rsidRPr="00F060A1">
              <w:rPr>
                <w:lang w:val="es-US"/>
              </w:rPr>
              <w:t>Total</w:t>
            </w:r>
            <w:proofErr w:type="gramEnd"/>
            <w:r w:rsidRPr="00F060A1">
              <w:rPr>
                <w:lang w:val="es-US"/>
              </w:rPr>
              <w:t xml:space="preserve"> de unidades de vivienda</w:t>
            </w:r>
          </w:p>
        </w:tc>
        <w:tc>
          <w:tcPr>
            <w:tcW w:w="1224" w:type="pct"/>
          </w:tcPr>
          <w:p w14:paraId="60E19F19" w14:textId="685D292B" w:rsidR="002804DC" w:rsidRPr="00F060A1" w:rsidRDefault="002804DC" w:rsidP="00750E32">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110,023</w:t>
            </w:r>
          </w:p>
        </w:tc>
        <w:tc>
          <w:tcPr>
            <w:tcW w:w="1211" w:type="pct"/>
          </w:tcPr>
          <w:p w14:paraId="4AA15DA5" w14:textId="2033B371" w:rsidR="002804DC" w:rsidRPr="00F060A1" w:rsidRDefault="002804DC" w:rsidP="00750E32">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116,747</w:t>
            </w:r>
          </w:p>
        </w:tc>
        <w:tc>
          <w:tcPr>
            <w:tcW w:w="1288" w:type="pct"/>
          </w:tcPr>
          <w:p w14:paraId="2B925B6F" w14:textId="6063DB87" w:rsidR="002804DC" w:rsidRPr="00F060A1" w:rsidRDefault="002804DC" w:rsidP="00750E32">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125,113</w:t>
            </w:r>
          </w:p>
        </w:tc>
      </w:tr>
      <w:tr w:rsidR="002804DC" w:rsidRPr="00F060A1" w14:paraId="23A44475" w14:textId="77777777" w:rsidTr="000C029F">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277" w:type="pct"/>
          </w:tcPr>
          <w:p w14:paraId="25FFA7DC" w14:textId="2B5E5D56" w:rsidR="002804DC" w:rsidRPr="00F060A1" w:rsidRDefault="002804DC" w:rsidP="00750E32">
            <w:pPr>
              <w:rPr>
                <w:rFonts w:cs="Arial"/>
                <w:lang w:val="es-US"/>
              </w:rPr>
            </w:pPr>
            <w:r w:rsidRPr="00F060A1">
              <w:rPr>
                <w:lang w:val="es-US"/>
              </w:rPr>
              <w:t>Unidades de vivienda ocupadas</w:t>
            </w:r>
          </w:p>
        </w:tc>
        <w:tc>
          <w:tcPr>
            <w:tcW w:w="1224" w:type="pct"/>
          </w:tcPr>
          <w:p w14:paraId="5BD7617C" w14:textId="2210DCFD" w:rsidR="002804DC" w:rsidRPr="00F060A1" w:rsidRDefault="002804DC" w:rsidP="00750E32">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76,133</w:t>
            </w:r>
          </w:p>
        </w:tc>
        <w:tc>
          <w:tcPr>
            <w:tcW w:w="1211" w:type="pct"/>
          </w:tcPr>
          <w:p w14:paraId="70C3C595" w14:textId="58A0082A" w:rsidR="002804DC" w:rsidRPr="00F060A1" w:rsidRDefault="002804DC" w:rsidP="00750E32">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84,047</w:t>
            </w:r>
          </w:p>
        </w:tc>
        <w:tc>
          <w:tcPr>
            <w:tcW w:w="1288" w:type="pct"/>
          </w:tcPr>
          <w:p w14:paraId="217FE8C8" w14:textId="00109BB8" w:rsidR="002804DC" w:rsidRPr="00F060A1" w:rsidRDefault="002804DC" w:rsidP="00750E32">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90,802</w:t>
            </w:r>
          </w:p>
        </w:tc>
      </w:tr>
      <w:tr w:rsidR="002804DC" w:rsidRPr="00F060A1" w14:paraId="0F26B8CE" w14:textId="77777777" w:rsidTr="000C029F">
        <w:trPr>
          <w:trHeight w:val="575"/>
        </w:trPr>
        <w:tc>
          <w:tcPr>
            <w:cnfStyle w:val="001000000000" w:firstRow="0" w:lastRow="0" w:firstColumn="1" w:lastColumn="0" w:oddVBand="0" w:evenVBand="0" w:oddHBand="0" w:evenHBand="0" w:firstRowFirstColumn="0" w:firstRowLastColumn="0" w:lastRowFirstColumn="0" w:lastRowLastColumn="0"/>
            <w:tcW w:w="1277" w:type="pct"/>
          </w:tcPr>
          <w:p w14:paraId="6FE2F17A" w14:textId="1025910F" w:rsidR="002804DC" w:rsidRPr="00F060A1" w:rsidRDefault="002804DC" w:rsidP="00750E32">
            <w:pPr>
              <w:rPr>
                <w:rFonts w:cs="Arial"/>
                <w:lang w:val="es-US"/>
              </w:rPr>
            </w:pPr>
            <w:r w:rsidRPr="00F060A1">
              <w:rPr>
                <w:lang w:val="es-US"/>
              </w:rPr>
              <w:t>Unidades de vivienda vacantes</w:t>
            </w:r>
          </w:p>
        </w:tc>
        <w:tc>
          <w:tcPr>
            <w:tcW w:w="1224" w:type="pct"/>
          </w:tcPr>
          <w:p w14:paraId="7056BF44" w14:textId="13B35C42" w:rsidR="002804DC" w:rsidRPr="00F060A1" w:rsidRDefault="002804DC" w:rsidP="00750E32">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33,890</w:t>
            </w:r>
          </w:p>
        </w:tc>
        <w:tc>
          <w:tcPr>
            <w:tcW w:w="1211" w:type="pct"/>
          </w:tcPr>
          <w:p w14:paraId="4AF48DE9" w14:textId="5328EE90" w:rsidR="002804DC" w:rsidRPr="00F060A1" w:rsidRDefault="002804DC" w:rsidP="00750E32">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32,700</w:t>
            </w:r>
          </w:p>
        </w:tc>
        <w:tc>
          <w:tcPr>
            <w:tcW w:w="1288" w:type="pct"/>
          </w:tcPr>
          <w:p w14:paraId="22F50760" w14:textId="2859D6FD" w:rsidR="002804DC" w:rsidRPr="00F060A1" w:rsidRDefault="002804DC" w:rsidP="00750E32">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34,311</w:t>
            </w:r>
          </w:p>
        </w:tc>
      </w:tr>
      <w:tr w:rsidR="002804DC" w:rsidRPr="00F060A1" w14:paraId="54014CB9" w14:textId="77777777" w:rsidTr="000C029F">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277" w:type="pct"/>
          </w:tcPr>
          <w:p w14:paraId="5B8C69C9" w14:textId="18920502" w:rsidR="002804DC" w:rsidRPr="00F060A1" w:rsidRDefault="002804DC" w:rsidP="00750E32">
            <w:pPr>
              <w:rPr>
                <w:rFonts w:cs="Arial"/>
                <w:lang w:val="es-US"/>
              </w:rPr>
            </w:pPr>
            <w:r w:rsidRPr="00F060A1">
              <w:rPr>
                <w:lang w:val="es-US"/>
              </w:rPr>
              <w:t>Tasa de desocupación</w:t>
            </w:r>
          </w:p>
        </w:tc>
        <w:tc>
          <w:tcPr>
            <w:tcW w:w="1224" w:type="pct"/>
          </w:tcPr>
          <w:p w14:paraId="34C331A4" w14:textId="093AC87C" w:rsidR="002804DC" w:rsidRPr="00F060A1" w:rsidRDefault="002804DC" w:rsidP="00750E32">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30,8%</w:t>
            </w:r>
          </w:p>
        </w:tc>
        <w:tc>
          <w:tcPr>
            <w:tcW w:w="1211" w:type="pct"/>
          </w:tcPr>
          <w:p w14:paraId="3F543074" w14:textId="2F2A02F5" w:rsidR="002804DC" w:rsidRPr="00F060A1" w:rsidRDefault="002804DC" w:rsidP="00750E32">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28,0%</w:t>
            </w:r>
          </w:p>
        </w:tc>
        <w:tc>
          <w:tcPr>
            <w:tcW w:w="1288" w:type="pct"/>
          </w:tcPr>
          <w:p w14:paraId="1BD39DBF" w14:textId="79C03689" w:rsidR="002804DC" w:rsidRPr="00F060A1" w:rsidRDefault="002804DC" w:rsidP="00750E32">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27,4%</w:t>
            </w:r>
          </w:p>
        </w:tc>
      </w:tr>
    </w:tbl>
    <w:p w14:paraId="25188768" w14:textId="0922ABB3" w:rsidR="00630C31" w:rsidRPr="00FD5512" w:rsidRDefault="00630C31" w:rsidP="00630C31">
      <w:pPr>
        <w:pStyle w:val="FigureSource"/>
        <w:ind w:left="720"/>
        <w:rPr>
          <w:lang w:val="en-US"/>
        </w:rPr>
      </w:pPr>
      <w:r w:rsidRPr="00FD5512">
        <w:rPr>
          <w:lang w:val="en-US"/>
        </w:rPr>
        <w:t>Fuente: American Community Survey, 5-Year Estimates (2017, 2020, 2022)</w:t>
      </w:r>
    </w:p>
    <w:p w14:paraId="6955DF45" w14:textId="5C564E31" w:rsidR="00B91329" w:rsidRPr="00F060A1" w:rsidRDefault="00B91329" w:rsidP="00B91329">
      <w:pPr>
        <w:pStyle w:val="Caption"/>
        <w:keepNext/>
        <w:ind w:left="720"/>
        <w:rPr>
          <w:lang w:val="es-US"/>
        </w:rPr>
      </w:pPr>
      <w:bookmarkStart w:id="74" w:name="_Ref170483969"/>
      <w:bookmarkStart w:id="75" w:name="_Toc171966049"/>
      <w:r w:rsidRPr="00F060A1">
        <w:rPr>
          <w:lang w:val="es-US"/>
        </w:rPr>
        <w:lastRenderedPageBreak/>
        <w:t>Tabla 23</w:t>
      </w:r>
      <w:bookmarkEnd w:id="74"/>
      <w:r w:rsidR="001A31C4" w:rsidRPr="00F060A1">
        <w:rPr>
          <w:lang w:val="es-US"/>
        </w:rPr>
        <w:fldChar w:fldCharType="begin"/>
      </w:r>
      <w:r w:rsidR="001A31C4" w:rsidRPr="00F060A1">
        <w:rPr>
          <w:lang w:val="es-US"/>
        </w:rPr>
        <w:instrText xml:space="preserve"> SEQ Table \* ARABIC </w:instrText>
      </w:r>
      <w:r w:rsidR="00000000">
        <w:rPr>
          <w:lang w:val="es-US"/>
        </w:rPr>
        <w:fldChar w:fldCharType="separate"/>
      </w:r>
      <w:r w:rsidR="001A31C4" w:rsidRPr="00F060A1">
        <w:rPr>
          <w:lang w:val="es-US"/>
        </w:rPr>
        <w:fldChar w:fldCharType="end"/>
      </w:r>
      <w:r w:rsidRPr="00F060A1">
        <w:rPr>
          <w:lang w:val="es-US"/>
        </w:rPr>
        <w:t>: Tasas de desocupación de propietarios e inquilinos antes del desastre, Condado de Baldwin</w:t>
      </w:r>
      <w:bookmarkEnd w:id="75"/>
    </w:p>
    <w:tbl>
      <w:tblPr>
        <w:tblStyle w:val="CivixTable"/>
        <w:tblW w:w="9016" w:type="dxa"/>
        <w:tblLook w:val="04A0" w:firstRow="1" w:lastRow="0" w:firstColumn="1" w:lastColumn="0" w:noHBand="0" w:noVBand="1"/>
      </w:tblPr>
      <w:tblGrid>
        <w:gridCol w:w="2377"/>
        <w:gridCol w:w="2377"/>
        <w:gridCol w:w="2131"/>
        <w:gridCol w:w="2131"/>
      </w:tblGrid>
      <w:tr w:rsidR="00B91329" w:rsidRPr="00F060A1" w14:paraId="72C63970" w14:textId="77777777" w:rsidTr="0027450D">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377" w:type="dxa"/>
          </w:tcPr>
          <w:p w14:paraId="1E635207" w14:textId="77777777" w:rsidR="00B91329" w:rsidRPr="00F060A1" w:rsidRDefault="00B91329">
            <w:pPr>
              <w:rPr>
                <w:lang w:val="es-US"/>
              </w:rPr>
            </w:pPr>
            <w:r w:rsidRPr="00F060A1">
              <w:rPr>
                <w:lang w:val="es-US"/>
              </w:rPr>
              <w:t>% unidades ocupadas por propietarios</w:t>
            </w:r>
          </w:p>
        </w:tc>
        <w:tc>
          <w:tcPr>
            <w:tcW w:w="2377" w:type="dxa"/>
          </w:tcPr>
          <w:p w14:paraId="634EA8F6" w14:textId="77777777" w:rsidR="00B91329" w:rsidRPr="00F060A1" w:rsidRDefault="00B9132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unidades ocupadas por inquilinos</w:t>
            </w:r>
          </w:p>
        </w:tc>
        <w:tc>
          <w:tcPr>
            <w:tcW w:w="2131" w:type="dxa"/>
          </w:tcPr>
          <w:p w14:paraId="5BB4DE13" w14:textId="77777777" w:rsidR="00B91329" w:rsidRPr="00F060A1" w:rsidRDefault="00B9132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Tasa de desocupación de propietarios</w:t>
            </w:r>
          </w:p>
        </w:tc>
        <w:tc>
          <w:tcPr>
            <w:tcW w:w="2131" w:type="dxa"/>
          </w:tcPr>
          <w:p w14:paraId="44B870A5" w14:textId="77777777" w:rsidR="00B91329" w:rsidRPr="00F060A1" w:rsidRDefault="00B9132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xml:space="preserve">Tasa de desocupación de inquilinos </w:t>
            </w:r>
          </w:p>
        </w:tc>
      </w:tr>
      <w:tr w:rsidR="00B91329" w:rsidRPr="00F060A1" w14:paraId="0B7F8427" w14:textId="77777777" w:rsidTr="0027450D">
        <w:trPr>
          <w:trHeight w:val="413"/>
        </w:trPr>
        <w:tc>
          <w:tcPr>
            <w:cnfStyle w:val="001000000000" w:firstRow="0" w:lastRow="0" w:firstColumn="1" w:lastColumn="0" w:oddVBand="0" w:evenVBand="0" w:oddHBand="0" w:evenHBand="0" w:firstRowFirstColumn="0" w:firstRowLastColumn="0" w:lastRowFirstColumn="0" w:lastRowLastColumn="0"/>
            <w:tcW w:w="2377" w:type="dxa"/>
          </w:tcPr>
          <w:p w14:paraId="3996732D" w14:textId="77777777" w:rsidR="00B91329" w:rsidRPr="00F060A1" w:rsidRDefault="00B91329">
            <w:pPr>
              <w:jc w:val="center"/>
              <w:rPr>
                <w:lang w:val="es-US"/>
              </w:rPr>
            </w:pPr>
            <w:r w:rsidRPr="00F060A1">
              <w:rPr>
                <w:lang w:val="es-US"/>
              </w:rPr>
              <w:t>72%</w:t>
            </w:r>
          </w:p>
        </w:tc>
        <w:tc>
          <w:tcPr>
            <w:tcW w:w="2377" w:type="dxa"/>
          </w:tcPr>
          <w:p w14:paraId="5BCD57FE" w14:textId="77777777" w:rsidR="00B91329" w:rsidRPr="00F060A1" w:rsidRDefault="00B9132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28%</w:t>
            </w:r>
          </w:p>
        </w:tc>
        <w:tc>
          <w:tcPr>
            <w:tcW w:w="2131" w:type="dxa"/>
          </w:tcPr>
          <w:p w14:paraId="6FB59286" w14:textId="77777777" w:rsidR="00B91329" w:rsidRPr="00F060A1" w:rsidRDefault="00B9132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w:t>
            </w:r>
          </w:p>
        </w:tc>
        <w:tc>
          <w:tcPr>
            <w:tcW w:w="2131" w:type="dxa"/>
          </w:tcPr>
          <w:p w14:paraId="23C3040F" w14:textId="77777777" w:rsidR="00B91329" w:rsidRPr="00F060A1" w:rsidRDefault="00B9132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46%</w:t>
            </w:r>
          </w:p>
        </w:tc>
      </w:tr>
    </w:tbl>
    <w:p w14:paraId="1DD815A6" w14:textId="77777777" w:rsidR="0027450D" w:rsidRPr="00FD5512" w:rsidRDefault="0027450D" w:rsidP="0027450D">
      <w:pPr>
        <w:pStyle w:val="FigureSource"/>
        <w:rPr>
          <w:lang w:val="en-US"/>
        </w:rPr>
      </w:pPr>
      <w:r w:rsidRPr="00FD5512">
        <w:rPr>
          <w:lang w:val="en-US"/>
        </w:rPr>
        <w:t>Fuente: U.S. Census Bureau, 2022 American Community Survey 5-Year Estimates (2022)</w:t>
      </w:r>
    </w:p>
    <w:p w14:paraId="4709CC65" w14:textId="4E69E7E6" w:rsidR="000545C3" w:rsidRPr="00F060A1" w:rsidRDefault="00AA44D9" w:rsidP="00A9271A">
      <w:pPr>
        <w:pStyle w:val="MainBodyText"/>
        <w:rPr>
          <w:lang w:val="es-US"/>
        </w:rPr>
      </w:pPr>
      <w:r w:rsidRPr="00F060A1">
        <w:rPr>
          <w:lang w:val="es-US"/>
        </w:rPr>
        <w:t>En 2022, las categorías más altas de desocupación son “para uso estacional, recreativo u ocasional” y unidades de alquiler desocupadas. Como hay 90,802 unidades de vivienda en el Condado de Baldwin, las viviendas para vacaciones y los alquileres desocupados representan una gran parte (casi el 30 por ciento) de la oferta de viviendas. Las unidades desocupadas para alquiler y aquellas para uso estacional, recreativo u ocasional en el Condado de Baldwin constituyen una mayor proporción de unidades de vivienda en el Condado en comparación con el estado en general (</w:t>
      </w:r>
      <w:r w:rsidR="0050570C" w:rsidRPr="00F060A1">
        <w:rPr>
          <w:lang w:val="es-US"/>
        </w:rPr>
        <w:fldChar w:fldCharType="begin"/>
      </w:r>
      <w:r w:rsidR="0050570C" w:rsidRPr="00F060A1">
        <w:rPr>
          <w:lang w:val="es-US"/>
        </w:rPr>
        <w:instrText xml:space="preserve"> REF _Ref170199354 \h </w:instrText>
      </w:r>
      <w:r w:rsidR="0050570C" w:rsidRPr="00F060A1">
        <w:rPr>
          <w:lang w:val="es-US"/>
        </w:rPr>
      </w:r>
      <w:r w:rsidR="0050570C" w:rsidRPr="00F060A1">
        <w:rPr>
          <w:lang w:val="es-US"/>
        </w:rPr>
        <w:fldChar w:fldCharType="separate"/>
      </w:r>
      <w:r w:rsidR="0050570C" w:rsidRPr="00F060A1">
        <w:rPr>
          <w:lang w:val="es-US"/>
        </w:rPr>
        <w:t xml:space="preserve">Table </w:t>
      </w:r>
      <w:r w:rsidR="008E30E1" w:rsidRPr="00F060A1">
        <w:rPr>
          <w:lang w:val="es-US"/>
        </w:rPr>
        <w:t>24</w:t>
      </w:r>
      <w:r w:rsidR="0050570C" w:rsidRPr="00F060A1">
        <w:rPr>
          <w:lang w:val="es-US"/>
        </w:rPr>
        <w:fldChar w:fldCharType="end"/>
      </w:r>
      <w:r w:rsidRPr="00F060A1">
        <w:rPr>
          <w:lang w:val="es-US"/>
        </w:rPr>
        <w:t xml:space="preserve">). </w:t>
      </w:r>
    </w:p>
    <w:p w14:paraId="6D9A7AEB" w14:textId="101B61E2" w:rsidR="00A522C6" w:rsidRPr="00F060A1" w:rsidRDefault="00A522C6" w:rsidP="00F26171">
      <w:pPr>
        <w:pStyle w:val="Caption"/>
        <w:keepNext/>
        <w:keepLines/>
        <w:rPr>
          <w:lang w:val="es-US"/>
        </w:rPr>
      </w:pPr>
      <w:bookmarkStart w:id="76" w:name="_Ref170199354"/>
      <w:bookmarkStart w:id="77" w:name="_Toc171966050"/>
      <w:r w:rsidRPr="00F060A1">
        <w:rPr>
          <w:lang w:val="es-US"/>
        </w:rPr>
        <w:lastRenderedPageBreak/>
        <w:t>Tabla 24</w:t>
      </w:r>
      <w:r w:rsidRPr="00F060A1">
        <w:rPr>
          <w:lang w:val="es-US"/>
        </w:rPr>
        <w:fldChar w:fldCharType="begin"/>
      </w:r>
      <w:r w:rsidRPr="00F060A1">
        <w:rPr>
          <w:lang w:val="es-US"/>
        </w:rPr>
        <w:instrText xml:space="preserve"> SEQ Table \* ARABIC </w:instrText>
      </w:r>
      <w:r w:rsidR="00000000">
        <w:rPr>
          <w:lang w:val="es-US"/>
        </w:rPr>
        <w:fldChar w:fldCharType="separate"/>
      </w:r>
      <w:r w:rsidRPr="00F060A1">
        <w:rPr>
          <w:lang w:val="es-US"/>
        </w:rPr>
        <w:fldChar w:fldCharType="end"/>
      </w:r>
      <w:bookmarkEnd w:id="76"/>
      <w:r w:rsidRPr="00F060A1">
        <w:rPr>
          <w:lang w:val="es-US"/>
        </w:rPr>
        <w:t>: Estado de ocupación, Condado de Baldwin, 2022</w:t>
      </w:r>
      <w:bookmarkEnd w:id="77"/>
    </w:p>
    <w:tbl>
      <w:tblPr>
        <w:tblStyle w:val="CivixTable"/>
        <w:tblW w:w="9350" w:type="dxa"/>
        <w:tblLook w:val="04A0" w:firstRow="1" w:lastRow="0" w:firstColumn="1" w:lastColumn="0" w:noHBand="0" w:noVBand="1"/>
      </w:tblPr>
      <w:tblGrid>
        <w:gridCol w:w="2664"/>
        <w:gridCol w:w="2397"/>
        <w:gridCol w:w="2285"/>
        <w:gridCol w:w="2004"/>
      </w:tblGrid>
      <w:tr w:rsidR="00366627" w:rsidRPr="00F060A1" w14:paraId="3D2491D5" w14:textId="499BB9CD" w:rsidTr="00C54FC0">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664" w:type="dxa"/>
          </w:tcPr>
          <w:p w14:paraId="51E20FC9" w14:textId="77777777" w:rsidR="00366627" w:rsidRPr="00F060A1" w:rsidRDefault="00366627" w:rsidP="00F26171">
            <w:pPr>
              <w:keepNext/>
              <w:keepLines/>
              <w:rPr>
                <w:lang w:val="es-US"/>
              </w:rPr>
            </w:pPr>
          </w:p>
        </w:tc>
        <w:tc>
          <w:tcPr>
            <w:tcW w:w="2397" w:type="dxa"/>
          </w:tcPr>
          <w:p w14:paraId="6884790B" w14:textId="3D1637DC" w:rsidR="00366627" w:rsidRPr="00F060A1" w:rsidRDefault="00366627" w:rsidP="00F26171">
            <w:pPr>
              <w:keepNext/>
              <w:keepLines/>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Número de unidades, Condado de Baldwin</w:t>
            </w:r>
          </w:p>
        </w:tc>
        <w:tc>
          <w:tcPr>
            <w:tcW w:w="2285" w:type="dxa"/>
          </w:tcPr>
          <w:p w14:paraId="45CC0BEC" w14:textId="43DF5425" w:rsidR="00366627" w:rsidRPr="00F060A1" w:rsidRDefault="00366627" w:rsidP="00F26171">
            <w:pPr>
              <w:keepNext/>
              <w:keepLines/>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Porcentaje del total de oferta de viviendas, Condado de Baldwin</w:t>
            </w:r>
          </w:p>
        </w:tc>
        <w:tc>
          <w:tcPr>
            <w:tcW w:w="2004" w:type="dxa"/>
          </w:tcPr>
          <w:p w14:paraId="5E7198AC" w14:textId="253CF9CB" w:rsidR="00F32E68" w:rsidRPr="00F060A1" w:rsidRDefault="00F32E68" w:rsidP="00F26171">
            <w:pPr>
              <w:keepNext/>
              <w:keepLines/>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Porcentaje del total de oferta de viviendas, Alabama</w:t>
            </w:r>
          </w:p>
        </w:tc>
      </w:tr>
      <w:tr w:rsidR="001E4B2D" w:rsidRPr="00F060A1" w14:paraId="53E9F240" w14:textId="473F29EF" w:rsidTr="00C54FC0">
        <w:trPr>
          <w:trHeight w:val="430"/>
        </w:trPr>
        <w:tc>
          <w:tcPr>
            <w:cnfStyle w:val="001000000000" w:firstRow="0" w:lastRow="0" w:firstColumn="1" w:lastColumn="0" w:oddVBand="0" w:evenVBand="0" w:oddHBand="0" w:evenHBand="0" w:firstRowFirstColumn="0" w:firstRowLastColumn="0" w:lastRowFirstColumn="0" w:lastRowLastColumn="0"/>
            <w:tcW w:w="2664" w:type="dxa"/>
          </w:tcPr>
          <w:p w14:paraId="3EFB755E" w14:textId="5800AA84" w:rsidR="001E4B2D" w:rsidRPr="00F060A1" w:rsidRDefault="001E4B2D" w:rsidP="00F26171">
            <w:pPr>
              <w:keepNext/>
              <w:keepLines/>
              <w:rPr>
                <w:b/>
                <w:lang w:val="es-US"/>
              </w:rPr>
            </w:pPr>
            <w:r w:rsidRPr="00F060A1">
              <w:rPr>
                <w:b/>
                <w:lang w:val="es-US"/>
              </w:rPr>
              <w:t>Total:</w:t>
            </w:r>
          </w:p>
        </w:tc>
        <w:tc>
          <w:tcPr>
            <w:tcW w:w="2397" w:type="dxa"/>
          </w:tcPr>
          <w:p w14:paraId="4FD25A95" w14:textId="52328EAA" w:rsidR="001E4B2D" w:rsidRPr="00F060A1" w:rsidRDefault="001E4B2D" w:rsidP="00F26171">
            <w:pPr>
              <w:keepNext/>
              <w:keepLines/>
              <w:cnfStyle w:val="000000000000" w:firstRow="0" w:lastRow="0" w:firstColumn="0" w:lastColumn="0" w:oddVBand="0" w:evenVBand="0" w:oddHBand="0" w:evenHBand="0" w:firstRowFirstColumn="0" w:firstRowLastColumn="0" w:lastRowFirstColumn="0" w:lastRowLastColumn="0"/>
              <w:rPr>
                <w:b/>
                <w:lang w:val="es-US"/>
              </w:rPr>
            </w:pPr>
            <w:r w:rsidRPr="00F060A1">
              <w:rPr>
                <w:b/>
                <w:lang w:val="es-US"/>
              </w:rPr>
              <w:t>34,311</w:t>
            </w:r>
          </w:p>
        </w:tc>
        <w:tc>
          <w:tcPr>
            <w:tcW w:w="2285" w:type="dxa"/>
          </w:tcPr>
          <w:p w14:paraId="65195F9F" w14:textId="692192B3" w:rsidR="001E4B2D" w:rsidRPr="00F060A1" w:rsidRDefault="001E4B2D" w:rsidP="00F26171">
            <w:pPr>
              <w:keepNext/>
              <w:keepLines/>
              <w:cnfStyle w:val="000000000000" w:firstRow="0" w:lastRow="0" w:firstColumn="0" w:lastColumn="0" w:oddVBand="0" w:evenVBand="0" w:oddHBand="0" w:evenHBand="0" w:firstRowFirstColumn="0" w:firstRowLastColumn="0" w:lastRowFirstColumn="0" w:lastRowLastColumn="0"/>
              <w:rPr>
                <w:lang w:val="es-US"/>
              </w:rPr>
            </w:pPr>
          </w:p>
        </w:tc>
        <w:tc>
          <w:tcPr>
            <w:tcW w:w="2004" w:type="dxa"/>
          </w:tcPr>
          <w:p w14:paraId="51FFBC35" w14:textId="77777777" w:rsidR="00C54FC0" w:rsidRPr="00F060A1" w:rsidRDefault="00C54FC0" w:rsidP="00F26171">
            <w:pPr>
              <w:keepNext/>
              <w:keepLines/>
              <w:cnfStyle w:val="000000000000" w:firstRow="0" w:lastRow="0" w:firstColumn="0" w:lastColumn="0" w:oddVBand="0" w:evenVBand="0" w:oddHBand="0" w:evenHBand="0" w:firstRowFirstColumn="0" w:firstRowLastColumn="0" w:lastRowFirstColumn="0" w:lastRowLastColumn="0"/>
              <w:rPr>
                <w:lang w:val="es-US"/>
              </w:rPr>
            </w:pPr>
          </w:p>
        </w:tc>
      </w:tr>
      <w:tr w:rsidR="00F77783" w:rsidRPr="00F060A1" w14:paraId="0EDCCCEC" w14:textId="654E5D20" w:rsidTr="009E2EC2">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664" w:type="dxa"/>
          </w:tcPr>
          <w:p w14:paraId="50FF5F36" w14:textId="6B76CC22" w:rsidR="00F77783" w:rsidRPr="00F060A1" w:rsidRDefault="00F77783" w:rsidP="00F26171">
            <w:pPr>
              <w:keepNext/>
              <w:keepLines/>
              <w:rPr>
                <w:lang w:val="es-US"/>
              </w:rPr>
            </w:pPr>
            <w:r w:rsidRPr="00F060A1">
              <w:rPr>
                <w:lang w:val="es-US"/>
              </w:rPr>
              <w:t>Para alquiler</w:t>
            </w:r>
          </w:p>
        </w:tc>
        <w:tc>
          <w:tcPr>
            <w:tcW w:w="2397" w:type="dxa"/>
          </w:tcPr>
          <w:p w14:paraId="6FF46BE9" w14:textId="7897F283" w:rsidR="00F77783" w:rsidRPr="00F060A1" w:rsidRDefault="00F77783" w:rsidP="00F26171">
            <w:pPr>
              <w:keepNext/>
              <w:keepLines/>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13,430</w:t>
            </w:r>
          </w:p>
        </w:tc>
        <w:tc>
          <w:tcPr>
            <w:tcW w:w="2285" w:type="dxa"/>
          </w:tcPr>
          <w:p w14:paraId="4C842B3C" w14:textId="639C8FFE" w:rsidR="00F77783" w:rsidRPr="00F060A1" w:rsidRDefault="00F77783" w:rsidP="00F26171">
            <w:pPr>
              <w:keepNext/>
              <w:keepLines/>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14.8%</w:t>
            </w:r>
          </w:p>
        </w:tc>
        <w:tc>
          <w:tcPr>
            <w:tcW w:w="2004" w:type="dxa"/>
          </w:tcPr>
          <w:p w14:paraId="1277289A" w14:textId="5065EED7" w:rsidR="00222B43" w:rsidRPr="00F060A1" w:rsidRDefault="00222B43" w:rsidP="00F26171">
            <w:pPr>
              <w:keepNext/>
              <w:keepLines/>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2.4%</w:t>
            </w:r>
          </w:p>
        </w:tc>
      </w:tr>
      <w:tr w:rsidR="00F77783" w:rsidRPr="00F060A1" w14:paraId="2F428D27" w14:textId="60378145" w:rsidTr="009E2EC2">
        <w:trPr>
          <w:trHeight w:val="434"/>
        </w:trPr>
        <w:tc>
          <w:tcPr>
            <w:cnfStyle w:val="001000000000" w:firstRow="0" w:lastRow="0" w:firstColumn="1" w:lastColumn="0" w:oddVBand="0" w:evenVBand="0" w:oddHBand="0" w:evenHBand="0" w:firstRowFirstColumn="0" w:firstRowLastColumn="0" w:lastRowFirstColumn="0" w:lastRowLastColumn="0"/>
            <w:tcW w:w="2664" w:type="dxa"/>
          </w:tcPr>
          <w:p w14:paraId="47AE3634" w14:textId="47821682" w:rsidR="00F77783" w:rsidRPr="00F060A1" w:rsidRDefault="00F77783" w:rsidP="00F26171">
            <w:pPr>
              <w:keepNext/>
              <w:keepLines/>
              <w:rPr>
                <w:lang w:val="es-US"/>
              </w:rPr>
            </w:pPr>
            <w:r w:rsidRPr="00F060A1">
              <w:rPr>
                <w:lang w:val="es-US"/>
              </w:rPr>
              <w:t>Alquiladas, no ocupadas</w:t>
            </w:r>
          </w:p>
        </w:tc>
        <w:tc>
          <w:tcPr>
            <w:tcW w:w="2397" w:type="dxa"/>
          </w:tcPr>
          <w:p w14:paraId="016232C6" w14:textId="0197076D" w:rsidR="00F77783" w:rsidRPr="00F060A1" w:rsidRDefault="00F77783" w:rsidP="00F26171">
            <w:pPr>
              <w:keepNext/>
              <w:keepLines/>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346</w:t>
            </w:r>
          </w:p>
        </w:tc>
        <w:tc>
          <w:tcPr>
            <w:tcW w:w="2285" w:type="dxa"/>
          </w:tcPr>
          <w:p w14:paraId="0BF0A80D" w14:textId="0A15D8D4" w:rsidR="00F77783" w:rsidRPr="00F060A1" w:rsidRDefault="00F77783" w:rsidP="00F26171">
            <w:pPr>
              <w:keepNext/>
              <w:keepLines/>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0.4%</w:t>
            </w:r>
          </w:p>
        </w:tc>
        <w:tc>
          <w:tcPr>
            <w:tcW w:w="2004" w:type="dxa"/>
          </w:tcPr>
          <w:p w14:paraId="5DA74820" w14:textId="71887CA1" w:rsidR="00222B43" w:rsidRPr="00F060A1" w:rsidRDefault="00222B43" w:rsidP="00F26171">
            <w:pPr>
              <w:keepNext/>
              <w:keepLines/>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0.5%</w:t>
            </w:r>
          </w:p>
        </w:tc>
      </w:tr>
      <w:tr w:rsidR="00F77783" w:rsidRPr="00F060A1" w14:paraId="052C10EC" w14:textId="3FA3F9DF" w:rsidTr="009E2EC2">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664" w:type="dxa"/>
          </w:tcPr>
          <w:p w14:paraId="272DE5FD" w14:textId="64A65144" w:rsidR="00F77783" w:rsidRPr="00F060A1" w:rsidRDefault="00F77783" w:rsidP="00F26171">
            <w:pPr>
              <w:keepNext/>
              <w:keepLines/>
              <w:rPr>
                <w:lang w:val="es-US"/>
              </w:rPr>
            </w:pPr>
            <w:r w:rsidRPr="00F060A1">
              <w:rPr>
                <w:lang w:val="es-US"/>
              </w:rPr>
              <w:t>Solo a la venta</w:t>
            </w:r>
          </w:p>
        </w:tc>
        <w:tc>
          <w:tcPr>
            <w:tcW w:w="2397" w:type="dxa"/>
          </w:tcPr>
          <w:p w14:paraId="26DCF191" w14:textId="783F74DC" w:rsidR="00F77783" w:rsidRPr="00F060A1" w:rsidRDefault="00F77783" w:rsidP="00F26171">
            <w:pPr>
              <w:keepNext/>
              <w:keepLines/>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1,412</w:t>
            </w:r>
          </w:p>
        </w:tc>
        <w:tc>
          <w:tcPr>
            <w:tcW w:w="2285" w:type="dxa"/>
          </w:tcPr>
          <w:p w14:paraId="2DFE6179" w14:textId="48231E88" w:rsidR="00F77783" w:rsidRPr="00F060A1" w:rsidRDefault="00F77783" w:rsidP="00F26171">
            <w:pPr>
              <w:keepNext/>
              <w:keepLines/>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1.6%</w:t>
            </w:r>
          </w:p>
        </w:tc>
        <w:tc>
          <w:tcPr>
            <w:tcW w:w="2004" w:type="dxa"/>
          </w:tcPr>
          <w:p w14:paraId="4CA2EB14" w14:textId="1C22141E" w:rsidR="00222B43" w:rsidRPr="00F060A1" w:rsidRDefault="00222B43" w:rsidP="00F26171">
            <w:pPr>
              <w:keepNext/>
              <w:keepLines/>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0.8%</w:t>
            </w:r>
          </w:p>
        </w:tc>
      </w:tr>
      <w:tr w:rsidR="00F77783" w:rsidRPr="00F060A1" w14:paraId="2E09802E" w14:textId="4D27520E" w:rsidTr="009E2EC2">
        <w:trPr>
          <w:trHeight w:val="434"/>
        </w:trPr>
        <w:tc>
          <w:tcPr>
            <w:cnfStyle w:val="001000000000" w:firstRow="0" w:lastRow="0" w:firstColumn="1" w:lastColumn="0" w:oddVBand="0" w:evenVBand="0" w:oddHBand="0" w:evenHBand="0" w:firstRowFirstColumn="0" w:firstRowLastColumn="0" w:lastRowFirstColumn="0" w:lastRowLastColumn="0"/>
            <w:tcW w:w="2664" w:type="dxa"/>
          </w:tcPr>
          <w:p w14:paraId="63318628" w14:textId="5B8887F3" w:rsidR="00F77783" w:rsidRPr="00F060A1" w:rsidRDefault="00F77783" w:rsidP="00F26171">
            <w:pPr>
              <w:keepNext/>
              <w:keepLines/>
              <w:rPr>
                <w:lang w:val="es-US"/>
              </w:rPr>
            </w:pPr>
            <w:r w:rsidRPr="00F060A1">
              <w:rPr>
                <w:lang w:val="es-US"/>
              </w:rPr>
              <w:t>Vendidas, no ocupadas</w:t>
            </w:r>
          </w:p>
        </w:tc>
        <w:tc>
          <w:tcPr>
            <w:tcW w:w="2397" w:type="dxa"/>
          </w:tcPr>
          <w:p w14:paraId="7DF4A922" w14:textId="60BB4444" w:rsidR="00F77783" w:rsidRPr="00F060A1" w:rsidRDefault="00F77783" w:rsidP="00F26171">
            <w:pPr>
              <w:keepNext/>
              <w:keepLines/>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974</w:t>
            </w:r>
          </w:p>
        </w:tc>
        <w:tc>
          <w:tcPr>
            <w:tcW w:w="2285" w:type="dxa"/>
          </w:tcPr>
          <w:p w14:paraId="2245CF0D" w14:textId="57195CC5" w:rsidR="00F77783" w:rsidRPr="00F060A1" w:rsidRDefault="00F77783" w:rsidP="00F26171">
            <w:pPr>
              <w:keepNext/>
              <w:keepLines/>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w:t>
            </w:r>
          </w:p>
        </w:tc>
        <w:tc>
          <w:tcPr>
            <w:tcW w:w="2004" w:type="dxa"/>
          </w:tcPr>
          <w:p w14:paraId="6DD1AB5A" w14:textId="626A7E77" w:rsidR="00222B43" w:rsidRPr="00F060A1" w:rsidRDefault="00222B43" w:rsidP="00F26171">
            <w:pPr>
              <w:keepNext/>
              <w:keepLines/>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0.7%</w:t>
            </w:r>
          </w:p>
        </w:tc>
      </w:tr>
      <w:tr w:rsidR="00F77783" w:rsidRPr="00F060A1" w14:paraId="1A796A41" w14:textId="1C70CEAB" w:rsidTr="009E2EC2">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664" w:type="dxa"/>
          </w:tcPr>
          <w:p w14:paraId="3D871DE2" w14:textId="1FD464D9" w:rsidR="00F77783" w:rsidRPr="00F060A1" w:rsidRDefault="00F77783" w:rsidP="00F26171">
            <w:pPr>
              <w:keepNext/>
              <w:keepLines/>
              <w:rPr>
                <w:lang w:val="es-US"/>
              </w:rPr>
            </w:pPr>
            <w:r w:rsidRPr="00F060A1">
              <w:rPr>
                <w:lang w:val="es-US"/>
              </w:rPr>
              <w:t>Para uso estacional, recreativo u ocasional</w:t>
            </w:r>
          </w:p>
        </w:tc>
        <w:tc>
          <w:tcPr>
            <w:tcW w:w="2397" w:type="dxa"/>
          </w:tcPr>
          <w:p w14:paraId="03923149" w14:textId="35732411" w:rsidR="00F77783" w:rsidRPr="00F060A1" w:rsidRDefault="00F77783" w:rsidP="00F26171">
            <w:pPr>
              <w:keepNext/>
              <w:keepLines/>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13,609</w:t>
            </w:r>
          </w:p>
        </w:tc>
        <w:tc>
          <w:tcPr>
            <w:tcW w:w="2285" w:type="dxa"/>
          </w:tcPr>
          <w:p w14:paraId="029BEE52" w14:textId="02E90C89" w:rsidR="00F77783" w:rsidRPr="00F060A1" w:rsidRDefault="00F77783" w:rsidP="00F26171">
            <w:pPr>
              <w:keepNext/>
              <w:keepLines/>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15.0%</w:t>
            </w:r>
          </w:p>
        </w:tc>
        <w:tc>
          <w:tcPr>
            <w:tcW w:w="2004" w:type="dxa"/>
          </w:tcPr>
          <w:p w14:paraId="482E8CAB" w14:textId="2A828495" w:rsidR="00222B43" w:rsidRPr="00F060A1" w:rsidRDefault="00222B43" w:rsidP="00F26171">
            <w:pPr>
              <w:keepNext/>
              <w:keepLines/>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3.2%</w:t>
            </w:r>
          </w:p>
        </w:tc>
      </w:tr>
      <w:tr w:rsidR="00F77783" w:rsidRPr="00F060A1" w14:paraId="282C7655" w14:textId="74227738" w:rsidTr="009E2EC2">
        <w:trPr>
          <w:trHeight w:val="434"/>
        </w:trPr>
        <w:tc>
          <w:tcPr>
            <w:cnfStyle w:val="001000000000" w:firstRow="0" w:lastRow="0" w:firstColumn="1" w:lastColumn="0" w:oddVBand="0" w:evenVBand="0" w:oddHBand="0" w:evenHBand="0" w:firstRowFirstColumn="0" w:firstRowLastColumn="0" w:lastRowFirstColumn="0" w:lastRowLastColumn="0"/>
            <w:tcW w:w="2664" w:type="dxa"/>
          </w:tcPr>
          <w:p w14:paraId="3EEE03F3" w14:textId="322D9E11" w:rsidR="00F77783" w:rsidRPr="00F060A1" w:rsidRDefault="00F77783" w:rsidP="00F26171">
            <w:pPr>
              <w:keepNext/>
              <w:keepLines/>
              <w:rPr>
                <w:lang w:val="es-US"/>
              </w:rPr>
            </w:pPr>
            <w:r w:rsidRPr="00F060A1">
              <w:rPr>
                <w:lang w:val="es-US"/>
              </w:rPr>
              <w:t>Para trabajadores migrantes</w:t>
            </w:r>
          </w:p>
        </w:tc>
        <w:tc>
          <w:tcPr>
            <w:tcW w:w="2397" w:type="dxa"/>
          </w:tcPr>
          <w:p w14:paraId="4C1A4DEE" w14:textId="48F3995E" w:rsidR="00F77783" w:rsidRPr="00F060A1" w:rsidRDefault="00F77783" w:rsidP="00F26171">
            <w:pPr>
              <w:keepNext/>
              <w:keepLines/>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w:t>
            </w:r>
          </w:p>
        </w:tc>
        <w:tc>
          <w:tcPr>
            <w:tcW w:w="2285" w:type="dxa"/>
          </w:tcPr>
          <w:p w14:paraId="338A78A6" w14:textId="2FF7D21A" w:rsidR="00F77783" w:rsidRPr="00F060A1" w:rsidRDefault="00F77783" w:rsidP="00F26171">
            <w:pPr>
              <w:keepNext/>
              <w:keepLines/>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0.0%</w:t>
            </w:r>
          </w:p>
        </w:tc>
        <w:tc>
          <w:tcPr>
            <w:tcW w:w="2004" w:type="dxa"/>
          </w:tcPr>
          <w:p w14:paraId="4A146B44" w14:textId="6C250A70" w:rsidR="00222B43" w:rsidRPr="00F060A1" w:rsidRDefault="00222B43" w:rsidP="00F26171">
            <w:pPr>
              <w:keepNext/>
              <w:keepLines/>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0.0%</w:t>
            </w:r>
          </w:p>
        </w:tc>
      </w:tr>
      <w:tr w:rsidR="00F77783" w:rsidRPr="00F060A1" w14:paraId="10ADB340" w14:textId="57C24CCF" w:rsidTr="009E2EC2">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664" w:type="dxa"/>
          </w:tcPr>
          <w:p w14:paraId="4CC470AC" w14:textId="1B15C5B9" w:rsidR="00F77783" w:rsidRPr="00F060A1" w:rsidRDefault="00F77783" w:rsidP="00F26171">
            <w:pPr>
              <w:keepNext/>
              <w:keepLines/>
              <w:rPr>
                <w:lang w:val="es-US"/>
              </w:rPr>
            </w:pPr>
            <w:r w:rsidRPr="00F060A1">
              <w:rPr>
                <w:lang w:val="es-US"/>
              </w:rPr>
              <w:t>Otras desocupadas</w:t>
            </w:r>
          </w:p>
        </w:tc>
        <w:tc>
          <w:tcPr>
            <w:tcW w:w="2397" w:type="dxa"/>
          </w:tcPr>
          <w:p w14:paraId="27234F80" w14:textId="1D3B7BAA" w:rsidR="00F77783" w:rsidRPr="00F060A1" w:rsidRDefault="00F77783" w:rsidP="00F26171">
            <w:pPr>
              <w:keepNext/>
              <w:keepLines/>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4,540</w:t>
            </w:r>
          </w:p>
        </w:tc>
        <w:tc>
          <w:tcPr>
            <w:tcW w:w="2285" w:type="dxa"/>
          </w:tcPr>
          <w:p w14:paraId="3453FCB8" w14:textId="37566786" w:rsidR="00F77783" w:rsidRPr="00F060A1" w:rsidRDefault="00F77783" w:rsidP="00F26171">
            <w:pPr>
              <w:keepNext/>
              <w:keepLines/>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5.0%</w:t>
            </w:r>
          </w:p>
        </w:tc>
        <w:tc>
          <w:tcPr>
            <w:tcW w:w="2004" w:type="dxa"/>
          </w:tcPr>
          <w:p w14:paraId="26A74306" w14:textId="640E615F" w:rsidR="00222B43" w:rsidRPr="00F060A1" w:rsidRDefault="00222B43" w:rsidP="00F26171">
            <w:pPr>
              <w:keepNext/>
              <w:keepLines/>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8.2%</w:t>
            </w:r>
          </w:p>
        </w:tc>
      </w:tr>
    </w:tbl>
    <w:p w14:paraId="366C193B" w14:textId="40EB8AE5" w:rsidR="000545C3" w:rsidRPr="00FD5512" w:rsidRDefault="00A522C6" w:rsidP="00F26171">
      <w:pPr>
        <w:pStyle w:val="MainBodyText"/>
        <w:keepNext/>
        <w:keepLines/>
        <w:jc w:val="center"/>
        <w:rPr>
          <w:i/>
          <w:iCs/>
          <w:sz w:val="18"/>
          <w:szCs w:val="18"/>
          <w:lang w:val="en-US"/>
        </w:rPr>
      </w:pPr>
      <w:r w:rsidRPr="00FD5512">
        <w:rPr>
          <w:i/>
          <w:sz w:val="18"/>
          <w:lang w:val="en-US"/>
        </w:rPr>
        <w:t>Fuente: American Community Survey, 5-Year Estimates (2022)</w:t>
      </w:r>
    </w:p>
    <w:p w14:paraId="56B84AA7" w14:textId="2C146970" w:rsidR="006B20C6" w:rsidRPr="00F060A1" w:rsidRDefault="009B1A59" w:rsidP="00F26171">
      <w:pPr>
        <w:pStyle w:val="MainBodyText"/>
        <w:keepNext/>
        <w:keepLines/>
        <w:rPr>
          <w:lang w:val="es-US"/>
        </w:rPr>
      </w:pPr>
      <w:r w:rsidRPr="00F060A1">
        <w:rPr>
          <w:lang w:val="es-US"/>
        </w:rPr>
        <w:t>El mapa a continuación (</w:t>
      </w:r>
      <w:r w:rsidR="00AE7B46" w:rsidRPr="00F060A1">
        <w:rPr>
          <w:lang w:val="es-US"/>
        </w:rPr>
        <w:fldChar w:fldCharType="begin"/>
      </w:r>
      <w:r w:rsidR="00AE7B46" w:rsidRPr="00F060A1">
        <w:rPr>
          <w:lang w:val="es-US"/>
        </w:rPr>
        <w:instrText xml:space="preserve"> REF _Ref170483621 \h </w:instrText>
      </w:r>
      <w:r w:rsidR="00AE7B46" w:rsidRPr="00F060A1">
        <w:rPr>
          <w:lang w:val="es-US"/>
        </w:rPr>
      </w:r>
      <w:r w:rsidR="00AE7B46" w:rsidRPr="00F060A1">
        <w:rPr>
          <w:lang w:val="es-US"/>
        </w:rPr>
        <w:fldChar w:fldCharType="separate"/>
      </w:r>
      <w:r w:rsidR="00AE7B46" w:rsidRPr="00F060A1">
        <w:rPr>
          <w:lang w:val="es-US"/>
        </w:rPr>
        <w:t>Figure 1</w:t>
      </w:r>
      <w:r w:rsidR="00AE7B46" w:rsidRPr="00F060A1">
        <w:rPr>
          <w:lang w:val="es-US"/>
        </w:rPr>
        <w:fldChar w:fldCharType="end"/>
      </w:r>
      <w:r w:rsidRPr="00F060A1">
        <w:rPr>
          <w:lang w:val="es-US"/>
        </w:rPr>
        <w:t xml:space="preserve">) muestra que la mayor concentración de vacantes en el Condado se puede encontrar en la costa y el norte del Condado. Las altas tasas de desocupación en la costa probablemente estén relacionadas con las altas tasas de desocupación observadas entre las viviendas de uso estacional, recreativo u ocasional. Las altas vacantes en el norte del Condado se deben principalmente a “otras vacantes” y vacantes para uso estacional, recreativo u ocasional. </w:t>
      </w:r>
    </w:p>
    <w:p w14:paraId="043CB8B6" w14:textId="470AC345" w:rsidR="009B6FCE" w:rsidRPr="00F060A1" w:rsidRDefault="00B76F42" w:rsidP="00F26171">
      <w:pPr>
        <w:pStyle w:val="MainBodyText"/>
        <w:keepNext/>
        <w:keepLines/>
        <w:rPr>
          <w:lang w:val="es-US"/>
        </w:rPr>
      </w:pPr>
      <w:r w:rsidRPr="00F060A1">
        <w:rPr>
          <w:lang w:val="es-US"/>
        </w:rPr>
        <w:t xml:space="preserve">Una unidad de vivienda se clasifica como “otra desocupada” cuando no encaja en ninguna otra categoría para todo el año. Ejemplos potenciales de “otras unidades desocupadas” incluyen propiedades residenciales donde un propietario usa una vivienda como </w:t>
      </w:r>
      <w:proofErr w:type="gramStart"/>
      <w:r w:rsidRPr="00F060A1">
        <w:rPr>
          <w:lang w:val="es-US"/>
        </w:rPr>
        <w:t>almacenamiento</w:t>
      </w:r>
      <w:proofErr w:type="gramEnd"/>
      <w:r w:rsidRPr="00F060A1">
        <w:rPr>
          <w:lang w:val="es-US"/>
        </w:rPr>
        <w:t xml:space="preserve"> pero no reside en ella; viviendas propiedad de una persona mayor o con discapacidad que vive en una residencia para personas mayores; o una casa que se está reteniendo para conciliación, está en ejecución hipotecaria, está en reparaciones o renovaciones importantes, etc.</w:t>
      </w:r>
      <w:r w:rsidR="00EB3CEC" w:rsidRPr="00F060A1">
        <w:rPr>
          <w:rStyle w:val="FootnoteReference"/>
          <w:lang w:val="es-US"/>
        </w:rPr>
        <w:footnoteReference w:id="12"/>
      </w:r>
      <w:r w:rsidRPr="00F060A1">
        <w:rPr>
          <w:lang w:val="es-US"/>
        </w:rPr>
        <w:t xml:space="preserve"> </w:t>
      </w:r>
    </w:p>
    <w:p w14:paraId="66EB01A6" w14:textId="77777777" w:rsidR="00A2309C" w:rsidRPr="00F060A1" w:rsidRDefault="00A2309C" w:rsidP="00F26171">
      <w:pPr>
        <w:pStyle w:val="MainBodyText"/>
        <w:keepNext/>
        <w:keepLines/>
        <w:rPr>
          <w:lang w:val="es-US"/>
        </w:rPr>
      </w:pPr>
    </w:p>
    <w:p w14:paraId="1CFAE3A6" w14:textId="60AB2BD2" w:rsidR="00F811CF" w:rsidRPr="00F060A1" w:rsidRDefault="00A2309C" w:rsidP="00F811CF">
      <w:pPr>
        <w:pStyle w:val="Caption"/>
        <w:keepNext/>
        <w:rPr>
          <w:lang w:val="es-US"/>
        </w:rPr>
      </w:pPr>
      <w:bookmarkStart w:id="78" w:name="_Ref170483621"/>
      <w:r w:rsidRPr="00F060A1">
        <w:rPr>
          <w:lang w:val="es-US"/>
        </w:rPr>
        <w:br w:type="column"/>
      </w:r>
      <w:bookmarkStart w:id="79" w:name="_Toc171966002"/>
      <w:r w:rsidRPr="00F060A1">
        <w:rPr>
          <w:lang w:val="es-US"/>
        </w:rPr>
        <w:lastRenderedPageBreak/>
        <w:t xml:space="preserve">Figura </w:t>
      </w:r>
      <w:r w:rsidRPr="00F060A1">
        <w:rPr>
          <w:lang w:val="es-US"/>
        </w:rPr>
        <w:fldChar w:fldCharType="begin"/>
      </w:r>
      <w:r w:rsidRPr="00F060A1">
        <w:rPr>
          <w:lang w:val="es-US"/>
        </w:rPr>
        <w:instrText xml:space="preserve"> SEQ Figure \* ARABIC </w:instrText>
      </w:r>
      <w:r w:rsidRPr="00F060A1">
        <w:rPr>
          <w:lang w:val="es-US"/>
        </w:rPr>
        <w:fldChar w:fldCharType="separate"/>
      </w:r>
      <w:r w:rsidR="00F811CF" w:rsidRPr="00F060A1">
        <w:rPr>
          <w:lang w:val="es-US"/>
        </w:rPr>
        <w:t>1</w:t>
      </w:r>
      <w:r w:rsidRPr="00F060A1">
        <w:rPr>
          <w:lang w:val="es-US"/>
        </w:rPr>
        <w:fldChar w:fldCharType="end"/>
      </w:r>
      <w:bookmarkEnd w:id="78"/>
      <w:r w:rsidRPr="00F060A1">
        <w:rPr>
          <w:lang w:val="es-US"/>
        </w:rPr>
        <w:t>: Tasa de desocupación por distrito censal, 2020</w:t>
      </w:r>
      <w:bookmarkEnd w:id="79"/>
    </w:p>
    <w:p w14:paraId="3DD610ED" w14:textId="03B36778" w:rsidR="00A9271A" w:rsidRPr="00F060A1" w:rsidRDefault="008C08EB" w:rsidP="00F26171">
      <w:pPr>
        <w:pStyle w:val="MainBodyText"/>
        <w:keepNext/>
        <w:keepLines/>
        <w:rPr>
          <w:lang w:val="es-US"/>
        </w:rPr>
      </w:pPr>
      <w:r w:rsidRPr="00F060A1">
        <w:rPr>
          <w:noProof/>
          <w:lang w:val="es-US"/>
        </w:rPr>
        <w:drawing>
          <wp:inline distT="0" distB="0" distL="0" distR="0" wp14:anchorId="14951786" wp14:editId="17316CDA">
            <wp:extent cx="5943600" cy="6687806"/>
            <wp:effectExtent l="0" t="0" r="0" b="0"/>
            <wp:docPr id="6" name="Picture 6" descr="A map of the state of new y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the state of new york&#10;&#10;Description automatically generated"/>
                    <pic:cNvPicPr/>
                  </pic:nvPicPr>
                  <pic:blipFill rotWithShape="1">
                    <a:blip r:embed="rId15" cstate="print">
                      <a:extLst>
                        <a:ext uri="{28A0092B-C50C-407E-A947-70E740481C1C}">
                          <a14:useLocalDpi xmlns:a14="http://schemas.microsoft.com/office/drawing/2010/main" val="0"/>
                        </a:ext>
                      </a:extLst>
                    </a:blip>
                    <a:srcRect b="13060"/>
                    <a:stretch/>
                  </pic:blipFill>
                  <pic:spPr bwMode="auto">
                    <a:xfrm>
                      <a:off x="0" y="0"/>
                      <a:ext cx="5943600" cy="6687806"/>
                    </a:xfrm>
                    <a:prstGeom prst="rect">
                      <a:avLst/>
                    </a:prstGeom>
                    <a:ln>
                      <a:noFill/>
                    </a:ln>
                    <a:extLst>
                      <a:ext uri="{53640926-AAD7-44D8-BBD7-CCE9431645EC}">
                        <a14:shadowObscured xmlns:a14="http://schemas.microsoft.com/office/drawing/2010/main"/>
                      </a:ext>
                    </a:extLst>
                  </pic:spPr>
                </pic:pic>
              </a:graphicData>
            </a:graphic>
          </wp:inline>
        </w:drawing>
      </w:r>
    </w:p>
    <w:p w14:paraId="4F6CF446" w14:textId="401F47DA" w:rsidR="004B073C" w:rsidRPr="00F060A1" w:rsidRDefault="00DD46C2" w:rsidP="00DD46C2">
      <w:pPr>
        <w:pStyle w:val="MainBodyText"/>
        <w:jc w:val="center"/>
        <w:rPr>
          <w:rStyle w:val="FootnoteChar"/>
          <w:i/>
          <w:lang w:val="es-US"/>
        </w:rPr>
      </w:pPr>
      <w:r w:rsidRPr="00F060A1">
        <w:rPr>
          <w:rStyle w:val="FootnoteChar"/>
          <w:i/>
          <w:lang w:val="es-US"/>
        </w:rPr>
        <w:t xml:space="preserve">Fuente: U.S. </w:t>
      </w:r>
      <w:proofErr w:type="spellStart"/>
      <w:r w:rsidRPr="00F060A1">
        <w:rPr>
          <w:rStyle w:val="FootnoteChar"/>
          <w:i/>
          <w:lang w:val="es-US"/>
        </w:rPr>
        <w:t>Census</w:t>
      </w:r>
      <w:proofErr w:type="spellEnd"/>
      <w:r w:rsidRPr="00F060A1">
        <w:rPr>
          <w:rStyle w:val="FootnoteChar"/>
          <w:i/>
          <w:lang w:val="es-US"/>
        </w:rPr>
        <w:t xml:space="preserve">, 2020 </w:t>
      </w:r>
      <w:proofErr w:type="spellStart"/>
      <w:r w:rsidRPr="00F060A1">
        <w:rPr>
          <w:rStyle w:val="FootnoteChar"/>
          <w:i/>
          <w:lang w:val="es-US"/>
        </w:rPr>
        <w:t>Census</w:t>
      </w:r>
      <w:proofErr w:type="spellEnd"/>
    </w:p>
    <w:p w14:paraId="14FEA71E" w14:textId="77777777" w:rsidR="00A2309C" w:rsidRPr="00F060A1" w:rsidRDefault="00A2309C" w:rsidP="009C33D9">
      <w:pPr>
        <w:pStyle w:val="MainBodyText"/>
        <w:rPr>
          <w:highlight w:val="yellow"/>
          <w:lang w:val="es-US"/>
        </w:rPr>
      </w:pPr>
    </w:p>
    <w:p w14:paraId="4CA79670" w14:textId="77777777" w:rsidR="009C33D9" w:rsidRPr="00F060A1" w:rsidRDefault="009C33D9" w:rsidP="009C33D9">
      <w:pPr>
        <w:pStyle w:val="MainBodyText"/>
        <w:rPr>
          <w:highlight w:val="yellow"/>
          <w:lang w:val="es-US"/>
        </w:rPr>
      </w:pPr>
    </w:p>
    <w:p w14:paraId="1AFD0F57" w14:textId="3819E145" w:rsidR="00780CE3" w:rsidRPr="00F060A1" w:rsidRDefault="00B8484D" w:rsidP="00360A76">
      <w:pPr>
        <w:pStyle w:val="Heading3"/>
        <w:rPr>
          <w:lang w:val="es-US"/>
        </w:rPr>
      </w:pPr>
      <w:bookmarkStart w:id="80" w:name="_Toc171775986"/>
      <w:r w:rsidRPr="00F060A1">
        <w:rPr>
          <w:lang w:val="es-US"/>
        </w:rPr>
        <w:lastRenderedPageBreak/>
        <w:t>Metodología de necesidades de vivienda insatisfechas</w:t>
      </w:r>
      <w:bookmarkEnd w:id="80"/>
    </w:p>
    <w:p w14:paraId="0C81B574" w14:textId="28B95CC7" w:rsidR="00DF21E0" w:rsidRPr="00F060A1" w:rsidRDefault="0050638E" w:rsidP="00ED52B3">
      <w:pPr>
        <w:pStyle w:val="MainBodyText"/>
        <w:rPr>
          <w:lang w:val="es-US"/>
        </w:rPr>
      </w:pPr>
      <w:r w:rsidRPr="00F060A1">
        <w:rPr>
          <w:lang w:val="es-US"/>
        </w:rPr>
        <w:t xml:space="preserve">La evaluación de necesidades de vivienda insatisfechas utiliza datos de pagos y daños por desastre de Asistencia Individual de FEMA (FEMA IA) y Administración de Pequeñas Empresas de EE. UU. (SBA), así como datos de la Encuesta sobre la Comunidad Estadounidense del Censo de EE. UU., datos de propiedades de </w:t>
      </w:r>
      <w:proofErr w:type="spellStart"/>
      <w:r w:rsidRPr="00F060A1">
        <w:rPr>
          <w:lang w:val="es-US"/>
        </w:rPr>
        <w:t>Zillow</w:t>
      </w:r>
      <w:proofErr w:type="spellEnd"/>
      <w:r w:rsidRPr="00F060A1">
        <w:rPr>
          <w:lang w:val="es-US"/>
        </w:rPr>
        <w:t>, Departamento de Vivienda y Desarrollo Urbano (HUD) de EE. UU. y pagos de construcción del Programa Nacional de Seguro contra Inundaciones (NFIP) para estimar la pérdida total de viviendas, el apoyo total a la vivienda y el total de necesidad de vivienda insatisfecha en el Condado de Baldwin. Siguiendo el modelo de la evaluación de necesidades insatisfechas en el Plan de Acción de Subvención en Bloque para el Desarrollo Comunitario y Recuperación ante Desastres (CDBG-DR) del Departamento de Asuntos Económicos y Comunitarios de Alabama (ADECA), esta evaluación de necesidades de vivienda insatisfechas se centra en los impactos del desastre en las propiedades ocupadas por inquilinos en lugar de propiedades ocupadas por propietarios, que reciben apoyo a través de programas de vivienda separados de ADECA CDBG-DR.</w:t>
      </w:r>
      <w:r w:rsidR="007A543D" w:rsidRPr="00F060A1">
        <w:rPr>
          <w:rStyle w:val="FootnoteReference"/>
          <w:lang w:val="es-US"/>
        </w:rPr>
        <w:footnoteReference w:id="13"/>
      </w:r>
    </w:p>
    <w:p w14:paraId="2572EDEC" w14:textId="5C2C8789" w:rsidR="006A5DFC" w:rsidRPr="00F060A1" w:rsidRDefault="00B24D75" w:rsidP="00ED52B3">
      <w:pPr>
        <w:pStyle w:val="MainBodyText"/>
        <w:rPr>
          <w:lang w:val="es-US"/>
        </w:rPr>
      </w:pPr>
      <w:r w:rsidRPr="00F060A1">
        <w:rPr>
          <w:lang w:val="es-US"/>
        </w:rPr>
        <w:t>El HUD calcula las necesidades de vivienda insatisfechas como el número de unidades de vivienda con necesidades insatisfechas multiplicado por el costo estimado para reparar esas unidades menos los fondos de reparación ya proporcionados. Siguiendo la metodología de ADECA, esta evaluación utiliza las siguientes variables para calcular la necesidad de vivienda insatisfecha:</w:t>
      </w:r>
    </w:p>
    <w:p w14:paraId="63E7EE97" w14:textId="501242AC" w:rsidR="00E71636" w:rsidRPr="00F060A1" w:rsidRDefault="00E71636" w:rsidP="00ED52B3">
      <w:pPr>
        <w:pStyle w:val="MainBodyText"/>
        <w:rPr>
          <w:lang w:val="es-US"/>
        </w:rPr>
      </w:pPr>
      <w:r w:rsidRPr="00F060A1">
        <w:rPr>
          <w:lang w:val="es-US"/>
        </w:rPr>
        <w:t>Pérdida de vivienda:</w:t>
      </w:r>
    </w:p>
    <w:p w14:paraId="63B2BE2D" w14:textId="111701BA" w:rsidR="00BC76CB" w:rsidRPr="00F060A1" w:rsidRDefault="0089647D" w:rsidP="00BC76CB">
      <w:pPr>
        <w:pStyle w:val="Bullets"/>
        <w:rPr>
          <w:lang w:val="es-US"/>
        </w:rPr>
      </w:pPr>
      <w:r w:rsidRPr="00F060A1">
        <w:rPr>
          <w:lang w:val="es-US"/>
        </w:rPr>
        <w:t xml:space="preserve">Solicitantes de FEMA IA para unidades ocupadas por inquilinos según categorías de daños del HUD </w:t>
      </w:r>
    </w:p>
    <w:p w14:paraId="52DAD805" w14:textId="52D73F9F" w:rsidR="00546A71" w:rsidRPr="00F060A1" w:rsidRDefault="00546A71" w:rsidP="00BC76CB">
      <w:pPr>
        <w:pStyle w:val="Bullets"/>
        <w:rPr>
          <w:lang w:val="es-US"/>
        </w:rPr>
      </w:pPr>
      <w:r w:rsidRPr="00F060A1">
        <w:rPr>
          <w:lang w:val="es-US"/>
        </w:rPr>
        <w:t>Pérdida promedio de bienes raíces de SBA por categorías de daños del HUD</w:t>
      </w:r>
    </w:p>
    <w:p w14:paraId="610C7A12" w14:textId="079B2F4B" w:rsidR="005D2763" w:rsidRPr="00F060A1" w:rsidRDefault="00390F9E" w:rsidP="00BC76CB">
      <w:pPr>
        <w:pStyle w:val="Bullets"/>
        <w:rPr>
          <w:lang w:val="es-US"/>
        </w:rPr>
      </w:pPr>
      <w:r w:rsidRPr="00F060A1">
        <w:rPr>
          <w:lang w:val="es-US"/>
        </w:rPr>
        <w:t>Daño adicional estimado a solicitantes inquilinos de FEMA IA sin pérdida verificada por FEMA</w:t>
      </w:r>
    </w:p>
    <w:p w14:paraId="1BB80560" w14:textId="321CDE03" w:rsidR="007258FA" w:rsidRPr="00F060A1" w:rsidRDefault="004D7DAF" w:rsidP="00BC76CB">
      <w:pPr>
        <w:pStyle w:val="Bullets"/>
        <w:rPr>
          <w:lang w:val="es-US"/>
        </w:rPr>
      </w:pPr>
      <w:r w:rsidRPr="00F060A1">
        <w:rPr>
          <w:lang w:val="es-US"/>
        </w:rPr>
        <w:t>Daño estimado a los sobrevivientes del desastre que no solicitaron FEMA IA</w:t>
      </w:r>
    </w:p>
    <w:p w14:paraId="1A48F432" w14:textId="3BD0252F" w:rsidR="003F0E7C" w:rsidRPr="00F060A1" w:rsidRDefault="003F0E7C" w:rsidP="00BC76CB">
      <w:pPr>
        <w:pStyle w:val="Bullets"/>
        <w:rPr>
          <w:lang w:val="es-US"/>
        </w:rPr>
      </w:pPr>
      <w:r w:rsidRPr="00F060A1">
        <w:rPr>
          <w:lang w:val="es-US"/>
        </w:rPr>
        <w:t>Daños a propiedades de alquiler de SBA</w:t>
      </w:r>
    </w:p>
    <w:p w14:paraId="19677856" w14:textId="22A34038" w:rsidR="005B3CF0" w:rsidRPr="00F060A1" w:rsidRDefault="005B3CF0" w:rsidP="005B3CF0">
      <w:pPr>
        <w:pStyle w:val="MainBodyText"/>
        <w:rPr>
          <w:lang w:val="es-US"/>
        </w:rPr>
      </w:pPr>
      <w:r w:rsidRPr="00F060A1">
        <w:rPr>
          <w:lang w:val="es-US"/>
        </w:rPr>
        <w:t>Apoyo a la vivienda:</w:t>
      </w:r>
    </w:p>
    <w:p w14:paraId="052915F7" w14:textId="124F2116" w:rsidR="000D688D" w:rsidRPr="00F060A1" w:rsidRDefault="00817009" w:rsidP="005B3CF0">
      <w:pPr>
        <w:pStyle w:val="Bullets"/>
        <w:rPr>
          <w:lang w:val="es-US"/>
        </w:rPr>
      </w:pPr>
      <w:r w:rsidRPr="00F060A1">
        <w:rPr>
          <w:lang w:val="es-US"/>
        </w:rPr>
        <w:t>Pagos de FEMA para reparar viviendas</w:t>
      </w:r>
    </w:p>
    <w:p w14:paraId="0C7BDBA7" w14:textId="37AD0F19" w:rsidR="005B3CF0" w:rsidRPr="00F060A1" w:rsidRDefault="005B3CF0" w:rsidP="005B3CF0">
      <w:pPr>
        <w:pStyle w:val="Bullets"/>
        <w:rPr>
          <w:lang w:val="es-US"/>
        </w:rPr>
      </w:pPr>
      <w:r w:rsidRPr="00F060A1">
        <w:rPr>
          <w:lang w:val="es-US"/>
        </w:rPr>
        <w:t>Montos de préstamos de SBA</w:t>
      </w:r>
    </w:p>
    <w:p w14:paraId="71272360" w14:textId="60516074" w:rsidR="005B3CF0" w:rsidRPr="00F060A1" w:rsidRDefault="005B3CF0" w:rsidP="005B3CF0">
      <w:pPr>
        <w:pStyle w:val="Bullets"/>
        <w:rPr>
          <w:lang w:val="es-US"/>
        </w:rPr>
      </w:pPr>
      <w:r w:rsidRPr="00F060A1">
        <w:rPr>
          <w:lang w:val="es-US"/>
        </w:rPr>
        <w:t>Pagos estimados de construcción de NFIP</w:t>
      </w:r>
    </w:p>
    <w:p w14:paraId="3F80F693" w14:textId="49CE2C3A" w:rsidR="00351AE3" w:rsidRPr="00F060A1" w:rsidRDefault="00351AE3" w:rsidP="005B3CF0">
      <w:pPr>
        <w:pStyle w:val="Bullets"/>
        <w:rPr>
          <w:lang w:val="es-US"/>
        </w:rPr>
      </w:pPr>
      <w:r w:rsidRPr="00F060A1">
        <w:rPr>
          <w:lang w:val="es-US"/>
        </w:rPr>
        <w:t>Pagos a propiedades de alquiler de SBA</w:t>
      </w:r>
    </w:p>
    <w:p w14:paraId="6F1D17E4" w14:textId="77777777" w:rsidR="004E02A3" w:rsidRPr="00F060A1" w:rsidRDefault="004E02A3" w:rsidP="004E02A3">
      <w:pPr>
        <w:pStyle w:val="Bullets"/>
        <w:numPr>
          <w:ilvl w:val="0"/>
          <w:numId w:val="0"/>
        </w:numPr>
        <w:rPr>
          <w:lang w:val="es-US"/>
        </w:rPr>
      </w:pPr>
    </w:p>
    <w:p w14:paraId="4A7AA355" w14:textId="0BD22F76" w:rsidR="000548EB" w:rsidRPr="00F060A1" w:rsidRDefault="000548EB" w:rsidP="004E02A3">
      <w:pPr>
        <w:pStyle w:val="Bullets"/>
        <w:numPr>
          <w:ilvl w:val="0"/>
          <w:numId w:val="0"/>
        </w:numPr>
        <w:rPr>
          <w:lang w:val="es-US"/>
        </w:rPr>
      </w:pPr>
      <w:r w:rsidRPr="00F060A1">
        <w:rPr>
          <w:lang w:val="es-US"/>
        </w:rPr>
        <w:t>Categorías de HUD para daños a unidades ocupadas por propietarios:</w:t>
      </w:r>
    </w:p>
    <w:p w14:paraId="7F328E13" w14:textId="77777777" w:rsidR="004B0848" w:rsidRPr="00F060A1" w:rsidRDefault="004B0848" w:rsidP="004E02A3">
      <w:pPr>
        <w:pStyle w:val="Bullets"/>
        <w:numPr>
          <w:ilvl w:val="0"/>
          <w:numId w:val="0"/>
        </w:numPr>
        <w:rPr>
          <w:lang w:val="es-US"/>
        </w:rPr>
      </w:pPr>
    </w:p>
    <w:p w14:paraId="20B46C99" w14:textId="51B2AF96" w:rsidR="00124779" w:rsidRPr="00F060A1" w:rsidRDefault="00124779" w:rsidP="00124779">
      <w:pPr>
        <w:pStyle w:val="Bullets"/>
        <w:rPr>
          <w:lang w:val="es-US"/>
        </w:rPr>
      </w:pPr>
      <w:r w:rsidRPr="00F060A1">
        <w:rPr>
          <w:lang w:val="es-US"/>
        </w:rPr>
        <w:t>Menor-Bajo: Menos de $3,000 de daños a bienes inmuebles inspeccionados por la FEMA</w:t>
      </w:r>
    </w:p>
    <w:p w14:paraId="44B6E36D" w14:textId="4F06E010" w:rsidR="00124779" w:rsidRPr="00F060A1" w:rsidRDefault="00124779" w:rsidP="00124779">
      <w:pPr>
        <w:pStyle w:val="Bullets"/>
        <w:rPr>
          <w:lang w:val="es-US"/>
        </w:rPr>
      </w:pPr>
      <w:r w:rsidRPr="00F060A1">
        <w:rPr>
          <w:lang w:val="es-US"/>
        </w:rPr>
        <w:t>Menor-Alto: $3,000 a $7,999 de daños a bienes inmuebles inspeccionados por la FEMA</w:t>
      </w:r>
    </w:p>
    <w:p w14:paraId="373FAF21" w14:textId="55CEA618" w:rsidR="00124779" w:rsidRPr="00F060A1" w:rsidRDefault="00124779" w:rsidP="00124779">
      <w:pPr>
        <w:pStyle w:val="Bullets"/>
        <w:rPr>
          <w:lang w:val="es-US"/>
        </w:rPr>
      </w:pPr>
      <w:r w:rsidRPr="00F060A1">
        <w:rPr>
          <w:lang w:val="es-US"/>
        </w:rPr>
        <w:lastRenderedPageBreak/>
        <w:t>Importante-bajo: $8,000 a $14,999 de daños a bienes inmuebles inspeccionados por la FEMA y/o 1 a 3.9 pies de inundación en el primer piso</w:t>
      </w:r>
    </w:p>
    <w:p w14:paraId="212E595C" w14:textId="73C6D037" w:rsidR="00124779" w:rsidRPr="00F060A1" w:rsidRDefault="00124779" w:rsidP="00124779">
      <w:pPr>
        <w:pStyle w:val="Bullets"/>
        <w:rPr>
          <w:lang w:val="es-US"/>
        </w:rPr>
      </w:pPr>
      <w:r w:rsidRPr="00F060A1">
        <w:rPr>
          <w:lang w:val="es-US"/>
        </w:rPr>
        <w:t>Importante-Alto: $15,000 a $28,800 de daños a bienes inmuebles inspeccionados por la FEMA y/o 4 a 5.9 pies de inundación en el primer piso</w:t>
      </w:r>
    </w:p>
    <w:p w14:paraId="18A38BEC" w14:textId="0A26E622" w:rsidR="001B1618" w:rsidRPr="00F060A1" w:rsidRDefault="00124779" w:rsidP="001B1618">
      <w:pPr>
        <w:pStyle w:val="Bullets"/>
        <w:rPr>
          <w:lang w:val="es-US"/>
        </w:rPr>
      </w:pPr>
      <w:r w:rsidRPr="00F060A1">
        <w:rPr>
          <w:lang w:val="es-US"/>
        </w:rPr>
        <w:t>Grave: Más de $28,800 de daños a bienes inmuebles inspeccionados por la FEMA o que se determinan destruidos y/o 6 o más pies de inundación en el primer piso</w:t>
      </w:r>
    </w:p>
    <w:p w14:paraId="6B6348C6" w14:textId="1317952F" w:rsidR="00124779" w:rsidRPr="00F060A1" w:rsidRDefault="00124779" w:rsidP="00124779">
      <w:pPr>
        <w:pStyle w:val="MainBodyText"/>
        <w:rPr>
          <w:lang w:val="es-US"/>
        </w:rPr>
      </w:pPr>
      <w:r w:rsidRPr="00F060A1">
        <w:rPr>
          <w:lang w:val="es-US"/>
        </w:rPr>
        <w:t>Categorías del HUD para daños a unidades ocupadas por inquilinos:</w:t>
      </w:r>
    </w:p>
    <w:p w14:paraId="0E20D515" w14:textId="77777777" w:rsidR="00AC675C" w:rsidRPr="007E0500" w:rsidRDefault="00AC675C" w:rsidP="00AC675C">
      <w:pPr>
        <w:pStyle w:val="Bullets"/>
        <w:rPr>
          <w:spacing w:val="-6"/>
          <w:lang w:val="es-US"/>
        </w:rPr>
      </w:pPr>
      <w:r w:rsidRPr="007E0500">
        <w:rPr>
          <w:spacing w:val="-6"/>
          <w:lang w:val="es-US"/>
        </w:rPr>
        <w:t>Menor-Bajo: Menos de $1,000 de daños a bienes personales inspeccionados por la FEMA.</w:t>
      </w:r>
    </w:p>
    <w:p w14:paraId="1C9B2FFE" w14:textId="77777777" w:rsidR="00AC675C" w:rsidRPr="00F060A1" w:rsidRDefault="00AC675C" w:rsidP="00AC675C">
      <w:pPr>
        <w:pStyle w:val="Bullets"/>
        <w:rPr>
          <w:lang w:val="es-US"/>
        </w:rPr>
      </w:pPr>
      <w:r w:rsidRPr="00F060A1">
        <w:rPr>
          <w:lang w:val="es-US"/>
        </w:rPr>
        <w:t>Menor-Alto: $1,000 a $1,999 de daños a los bienes personales inspeccionados por la FEMA o que se determinó daño "moderado" por parte del inspector de la FEMA.</w:t>
      </w:r>
    </w:p>
    <w:p w14:paraId="088CE0F1" w14:textId="77777777" w:rsidR="00AC675C" w:rsidRPr="00F060A1" w:rsidRDefault="00AC675C" w:rsidP="00AC675C">
      <w:pPr>
        <w:pStyle w:val="Bullets"/>
        <w:rPr>
          <w:lang w:val="es-US"/>
        </w:rPr>
      </w:pPr>
      <w:r w:rsidRPr="00F060A1">
        <w:rPr>
          <w:lang w:val="es-US"/>
        </w:rPr>
        <w:t>Importante-bajo: $2,000 a $3,499 de daños a los bienes personales inspeccionados por la FEMA o de 1 a 3.9 pies de inundación en el primer piso o que se determina de daño "Importante"</w:t>
      </w:r>
    </w:p>
    <w:p w14:paraId="1F9E43D6" w14:textId="77777777" w:rsidR="00AC675C" w:rsidRPr="00F060A1" w:rsidRDefault="00AC675C" w:rsidP="00AC675C">
      <w:pPr>
        <w:pStyle w:val="Bullets"/>
        <w:rPr>
          <w:lang w:val="es-US"/>
        </w:rPr>
      </w:pPr>
      <w:r w:rsidRPr="00F060A1">
        <w:rPr>
          <w:lang w:val="es-US"/>
        </w:rPr>
        <w:t>por parte del inspector de la FEMA.</w:t>
      </w:r>
    </w:p>
    <w:p w14:paraId="159D2AC2" w14:textId="77777777" w:rsidR="00AC675C" w:rsidRPr="00F060A1" w:rsidRDefault="00AC675C" w:rsidP="00AC675C">
      <w:pPr>
        <w:pStyle w:val="Bullets"/>
        <w:rPr>
          <w:lang w:val="es-US"/>
        </w:rPr>
      </w:pPr>
      <w:r w:rsidRPr="00F060A1">
        <w:rPr>
          <w:lang w:val="es-US"/>
        </w:rPr>
        <w:t>Importante-Alto: $3,500 a $7,500 de daños a bienes personales inspeccionados por la FEMA o 4 a 5.9 pies de inundación en el primer piso.</w:t>
      </w:r>
    </w:p>
    <w:p w14:paraId="497E08ED" w14:textId="77777777" w:rsidR="00AC675C" w:rsidRPr="00F060A1" w:rsidRDefault="00AC675C" w:rsidP="00AC675C">
      <w:pPr>
        <w:pStyle w:val="Bullets"/>
        <w:rPr>
          <w:lang w:val="es-US"/>
        </w:rPr>
      </w:pPr>
      <w:r w:rsidRPr="00F060A1">
        <w:rPr>
          <w:lang w:val="es-US"/>
        </w:rPr>
        <w:t>Grave: Más de $7,500 de daños a bienes personales inspeccionados por la FEMA o que se determinan destruidos y/o 6 o más pies de inundación en el primer piso o</w:t>
      </w:r>
    </w:p>
    <w:p w14:paraId="015FD65E" w14:textId="6CA43A39" w:rsidR="00124779" w:rsidRPr="00F060A1" w:rsidRDefault="00AC675C" w:rsidP="00AC675C">
      <w:pPr>
        <w:pStyle w:val="Bullets"/>
        <w:numPr>
          <w:ilvl w:val="0"/>
          <w:numId w:val="0"/>
        </w:numPr>
        <w:ind w:left="720"/>
        <w:rPr>
          <w:lang w:val="es-US"/>
        </w:rPr>
      </w:pPr>
      <w:r w:rsidRPr="00F060A1">
        <w:rPr>
          <w:lang w:val="es-US"/>
        </w:rPr>
        <w:t>que se determina “destruidos” por parte del inspector de la FEMA.</w:t>
      </w:r>
      <w:r w:rsidRPr="00F060A1">
        <w:rPr>
          <w:lang w:val="es-US"/>
        </w:rPr>
        <w:cr/>
      </w:r>
    </w:p>
    <w:p w14:paraId="192E1BB7" w14:textId="11CA4D66" w:rsidR="004E02A3" w:rsidRPr="00F060A1" w:rsidRDefault="000454B1" w:rsidP="004E02A3">
      <w:pPr>
        <w:pStyle w:val="Bullets"/>
        <w:numPr>
          <w:ilvl w:val="0"/>
          <w:numId w:val="0"/>
        </w:numPr>
        <w:rPr>
          <w:lang w:val="es-US"/>
        </w:rPr>
      </w:pPr>
      <w:r w:rsidRPr="00F060A1">
        <w:rPr>
          <w:lang w:val="es-US"/>
        </w:rPr>
        <w:fldChar w:fldCharType="begin"/>
      </w:r>
      <w:r w:rsidRPr="00F060A1">
        <w:rPr>
          <w:lang w:val="es-US"/>
        </w:rPr>
        <w:instrText xml:space="preserve"> REF _Ref170483819 \h </w:instrText>
      </w:r>
      <w:r w:rsidRPr="00F060A1">
        <w:rPr>
          <w:lang w:val="es-US"/>
        </w:rPr>
      </w:r>
      <w:r w:rsidRPr="00F060A1">
        <w:rPr>
          <w:lang w:val="es-US"/>
        </w:rPr>
        <w:fldChar w:fldCharType="separate"/>
      </w:r>
      <w:r w:rsidRPr="00F060A1">
        <w:rPr>
          <w:lang w:val="es-US"/>
        </w:rPr>
        <w:t>Table 25</w:t>
      </w:r>
      <w:r w:rsidRPr="00F060A1">
        <w:rPr>
          <w:lang w:val="es-US"/>
        </w:rPr>
        <w:fldChar w:fldCharType="end"/>
      </w:r>
      <w:r w:rsidRPr="00F060A1">
        <w:rPr>
          <w:lang w:val="es-US"/>
        </w:rPr>
        <w:t xml:space="preserve"> proporciona un resumen de alto nivel de las necesidades de vivienda insatisfechas del Condado de Baldwin utilizando el cálculo de necesidades insatisfechas proporcionado en las pautas del LRP. La estimación inicial y los fondos disponibles se calculan utilizando los datos de viviendas de FEMA IA y SBA. Se agrega un quince por ciento a la estimación de impacto inicial para tener en cuenta los costos de resiliencia, para una estimación total de necesidades de vivienda insatisfechas de $194.8 millones.</w:t>
      </w:r>
    </w:p>
    <w:p w14:paraId="69AB9B61" w14:textId="160AE974" w:rsidR="0051040F" w:rsidRPr="00F060A1" w:rsidRDefault="0051040F" w:rsidP="00ED52B3">
      <w:pPr>
        <w:pStyle w:val="Caption"/>
        <w:keepNext/>
        <w:rPr>
          <w:lang w:val="es-US"/>
        </w:rPr>
      </w:pPr>
      <w:bookmarkStart w:id="81" w:name="_Ref170483819"/>
      <w:bookmarkStart w:id="82" w:name="_Ref170483782"/>
      <w:bookmarkStart w:id="83" w:name="_Toc171966051"/>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1E135F" w:rsidRPr="00F060A1">
        <w:rPr>
          <w:lang w:val="es-US"/>
        </w:rPr>
        <w:t>25</w:t>
      </w:r>
      <w:r w:rsidRPr="00F060A1">
        <w:rPr>
          <w:lang w:val="es-US"/>
        </w:rPr>
        <w:fldChar w:fldCharType="end"/>
      </w:r>
      <w:bookmarkEnd w:id="81"/>
      <w:r w:rsidRPr="00F060A1">
        <w:rPr>
          <w:lang w:val="es-US"/>
        </w:rPr>
        <w:t>: Cálculo de necesidades de vivienda insatisfechas de alto nivel</w:t>
      </w:r>
      <w:bookmarkEnd w:id="82"/>
      <w:bookmarkEnd w:id="83"/>
    </w:p>
    <w:tbl>
      <w:tblPr>
        <w:tblStyle w:val="CivixTable"/>
        <w:tblW w:w="5000" w:type="pct"/>
        <w:tblLook w:val="04A0" w:firstRow="1" w:lastRow="0" w:firstColumn="1" w:lastColumn="0" w:noHBand="0" w:noVBand="1"/>
      </w:tblPr>
      <w:tblGrid>
        <w:gridCol w:w="4050"/>
        <w:gridCol w:w="5300"/>
      </w:tblGrid>
      <w:tr w:rsidR="0051040F" w:rsidRPr="00F060A1" w14:paraId="70D8ED4A" w14:textId="77777777" w:rsidTr="00116CD0">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166" w:type="pct"/>
          </w:tcPr>
          <w:p w14:paraId="68BC6036" w14:textId="00545DD4" w:rsidR="0051040F" w:rsidRPr="00F060A1" w:rsidRDefault="0051040F" w:rsidP="007B1564">
            <w:pPr>
              <w:rPr>
                <w:lang w:val="es-US"/>
              </w:rPr>
            </w:pPr>
          </w:p>
        </w:tc>
        <w:tc>
          <w:tcPr>
            <w:tcW w:w="2834" w:type="pct"/>
          </w:tcPr>
          <w:p w14:paraId="1DC3F0DB" w14:textId="77777777" w:rsidR="0051040F" w:rsidRPr="00F060A1" w:rsidRDefault="0051040F"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Vivienda</w:t>
            </w:r>
          </w:p>
        </w:tc>
      </w:tr>
      <w:tr w:rsidR="0051040F" w:rsidRPr="00F060A1" w14:paraId="79B9C22C" w14:textId="77777777" w:rsidTr="00116CD0">
        <w:trPr>
          <w:trHeight w:val="522"/>
        </w:trPr>
        <w:tc>
          <w:tcPr>
            <w:cnfStyle w:val="001000000000" w:firstRow="0" w:lastRow="0" w:firstColumn="1" w:lastColumn="0" w:oddVBand="0" w:evenVBand="0" w:oddHBand="0" w:evenHBand="0" w:firstRowFirstColumn="0" w:firstRowLastColumn="0" w:lastRowFirstColumn="0" w:lastRowLastColumn="0"/>
            <w:tcW w:w="2166" w:type="pct"/>
          </w:tcPr>
          <w:p w14:paraId="4D141868" w14:textId="15BB43F0" w:rsidR="0051040F" w:rsidRPr="00F060A1" w:rsidRDefault="00C31B1C" w:rsidP="00A604FB">
            <w:pPr>
              <w:rPr>
                <w:lang w:val="es-US"/>
              </w:rPr>
            </w:pPr>
            <w:r w:rsidRPr="00F060A1">
              <w:rPr>
                <w:lang w:val="es-US"/>
              </w:rPr>
              <w:t>[A] Cantidad de impacto inicial estimado</w:t>
            </w:r>
          </w:p>
        </w:tc>
        <w:tc>
          <w:tcPr>
            <w:tcW w:w="2834" w:type="pct"/>
          </w:tcPr>
          <w:p w14:paraId="16F9369C" w14:textId="2E9AAF75" w:rsidR="0051040F" w:rsidRPr="00F060A1" w:rsidRDefault="00CD5051" w:rsidP="00A604F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$186,715,223</w:t>
            </w:r>
          </w:p>
        </w:tc>
      </w:tr>
      <w:tr w:rsidR="0051040F" w:rsidRPr="00F060A1" w14:paraId="6AA68592" w14:textId="77777777" w:rsidTr="00116CD0">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166" w:type="pct"/>
          </w:tcPr>
          <w:p w14:paraId="665B1661" w14:textId="32CA329A" w:rsidR="0051040F" w:rsidRPr="00F060A1" w:rsidRDefault="00C31B1C" w:rsidP="00A604FB">
            <w:pPr>
              <w:rPr>
                <w:lang w:val="es-US"/>
              </w:rPr>
            </w:pPr>
            <w:r w:rsidRPr="00F060A1">
              <w:rPr>
                <w:lang w:val="es-US"/>
              </w:rPr>
              <w:t>[B] 15% de costos de resiliencia</w:t>
            </w:r>
          </w:p>
        </w:tc>
        <w:tc>
          <w:tcPr>
            <w:tcW w:w="2834" w:type="pct"/>
          </w:tcPr>
          <w:p w14:paraId="4F7685F1" w14:textId="301BDFDE" w:rsidR="0051040F" w:rsidRPr="00F060A1" w:rsidRDefault="006C2BC5" w:rsidP="00A604F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$28,007,284</w:t>
            </w:r>
          </w:p>
        </w:tc>
      </w:tr>
      <w:tr w:rsidR="0051040F" w:rsidRPr="00F060A1" w14:paraId="18E62710" w14:textId="77777777" w:rsidTr="00116CD0">
        <w:trPr>
          <w:trHeight w:val="527"/>
        </w:trPr>
        <w:tc>
          <w:tcPr>
            <w:cnfStyle w:val="001000000000" w:firstRow="0" w:lastRow="0" w:firstColumn="1" w:lastColumn="0" w:oddVBand="0" w:evenVBand="0" w:oddHBand="0" w:evenHBand="0" w:firstRowFirstColumn="0" w:firstRowLastColumn="0" w:lastRowFirstColumn="0" w:lastRowLastColumn="0"/>
            <w:tcW w:w="2166" w:type="pct"/>
          </w:tcPr>
          <w:p w14:paraId="115F1A7E" w14:textId="244DB6EA" w:rsidR="0051040F" w:rsidRPr="00F060A1" w:rsidRDefault="00C31B1C" w:rsidP="00A604FB">
            <w:pPr>
              <w:rPr>
                <w:lang w:val="es-US"/>
              </w:rPr>
            </w:pPr>
            <w:r w:rsidRPr="00F060A1">
              <w:rPr>
                <w:lang w:val="es-US"/>
              </w:rPr>
              <w:t>[C] Impacto total estimado | = [A] + [B]</w:t>
            </w:r>
          </w:p>
        </w:tc>
        <w:tc>
          <w:tcPr>
            <w:tcW w:w="2834" w:type="pct"/>
          </w:tcPr>
          <w:p w14:paraId="08880F32" w14:textId="7FF5D465" w:rsidR="0051040F" w:rsidRPr="00F060A1" w:rsidRDefault="000A7953" w:rsidP="00A604F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$214,722,507</w:t>
            </w:r>
          </w:p>
        </w:tc>
      </w:tr>
      <w:tr w:rsidR="0051040F" w:rsidRPr="00F060A1" w14:paraId="4495BEAF" w14:textId="77777777" w:rsidTr="00116CD0">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166" w:type="pct"/>
          </w:tcPr>
          <w:p w14:paraId="50755F56" w14:textId="356F4316" w:rsidR="0051040F" w:rsidRPr="00F060A1" w:rsidRDefault="001B4327" w:rsidP="00A604FB">
            <w:pPr>
              <w:rPr>
                <w:lang w:val="es-US"/>
              </w:rPr>
            </w:pPr>
            <w:r w:rsidRPr="00F060A1">
              <w:rPr>
                <w:lang w:val="es-US"/>
              </w:rPr>
              <w:t>[D] Cantidad de fondos disponibles de otras fuentes</w:t>
            </w:r>
          </w:p>
        </w:tc>
        <w:tc>
          <w:tcPr>
            <w:tcW w:w="2834" w:type="pct"/>
          </w:tcPr>
          <w:p w14:paraId="41D74DDE" w14:textId="3D3138AC" w:rsidR="0051040F" w:rsidRPr="00F060A1" w:rsidRDefault="00CA6485" w:rsidP="00A604F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$19,937,050</w:t>
            </w:r>
          </w:p>
        </w:tc>
      </w:tr>
      <w:tr w:rsidR="0051040F" w:rsidRPr="00F060A1" w14:paraId="68F1A3D7" w14:textId="77777777" w:rsidTr="00116CD0">
        <w:trPr>
          <w:trHeight w:val="527"/>
        </w:trPr>
        <w:tc>
          <w:tcPr>
            <w:cnfStyle w:val="001000000000" w:firstRow="0" w:lastRow="0" w:firstColumn="1" w:lastColumn="0" w:oddVBand="0" w:evenVBand="0" w:oddHBand="0" w:evenHBand="0" w:firstRowFirstColumn="0" w:firstRowLastColumn="0" w:lastRowFirstColumn="0" w:lastRowLastColumn="0"/>
            <w:tcW w:w="2166" w:type="pct"/>
          </w:tcPr>
          <w:p w14:paraId="3FC11511" w14:textId="10E0FAFD" w:rsidR="0051040F" w:rsidRPr="00F060A1" w:rsidRDefault="001B4327" w:rsidP="00A604FB">
            <w:pPr>
              <w:rPr>
                <w:lang w:val="es-US"/>
              </w:rPr>
            </w:pPr>
            <w:r w:rsidRPr="00F060A1">
              <w:rPr>
                <w:lang w:val="es-US"/>
              </w:rPr>
              <w:t>Necesidades insatisfechas | = [C] – [D]</w:t>
            </w:r>
          </w:p>
        </w:tc>
        <w:tc>
          <w:tcPr>
            <w:tcW w:w="2834" w:type="pct"/>
          </w:tcPr>
          <w:p w14:paraId="6D5210AE" w14:textId="0EC798C5" w:rsidR="0051040F" w:rsidRPr="00F060A1" w:rsidRDefault="00153373" w:rsidP="00A604F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$194,785,457</w:t>
            </w:r>
          </w:p>
        </w:tc>
      </w:tr>
    </w:tbl>
    <w:p w14:paraId="4510B601" w14:textId="76E841AE" w:rsidR="00335DB0" w:rsidRPr="00FD5512" w:rsidRDefault="00335DB0" w:rsidP="00335DB0">
      <w:pPr>
        <w:pStyle w:val="FigureSource"/>
        <w:rPr>
          <w:lang w:val="pt-BR"/>
        </w:rPr>
      </w:pPr>
      <w:r w:rsidRPr="00FD5512">
        <w:rPr>
          <w:lang w:val="pt-BR"/>
        </w:rPr>
        <w:t xml:space="preserve">Fuente: FEMA IA (2020); SBA (2020); Zillow (2024)  </w:t>
      </w:r>
    </w:p>
    <w:p w14:paraId="6E4617B0" w14:textId="53731489" w:rsidR="0095576F" w:rsidRPr="00F060A1" w:rsidRDefault="0095576F" w:rsidP="0095576F">
      <w:pPr>
        <w:pStyle w:val="MainBodyText"/>
        <w:rPr>
          <w:lang w:val="es-US"/>
        </w:rPr>
      </w:pPr>
      <w:r w:rsidRPr="00F060A1">
        <w:rPr>
          <w:lang w:val="es-US"/>
        </w:rPr>
        <w:t xml:space="preserve">Los datos de FEMA IA pueden subestimar el verdadero alcance del daño. Las estimaciones de pérdidas de FEMA son inferiores a las estimaciones de SBA tanto para bienes inmuebles como para bienes personales debido a la metodología de evaluación de daños de FEMA. Esta </w:t>
      </w:r>
      <w:r w:rsidRPr="00F060A1">
        <w:rPr>
          <w:lang w:val="es-US"/>
        </w:rPr>
        <w:lastRenderedPageBreak/>
        <w:t>evaluación utiliza la pérdida de propiedad promedio verificada por SBA por categoría de daño del HUD para calcular la pérdida estimada de vivienda (</w:t>
      </w:r>
      <w:r w:rsidR="003C75CA" w:rsidRPr="00F060A1">
        <w:rPr>
          <w:lang w:val="es-US"/>
        </w:rPr>
        <w:fldChar w:fldCharType="begin"/>
      </w:r>
      <w:r w:rsidR="003C75CA" w:rsidRPr="00F060A1">
        <w:rPr>
          <w:lang w:val="es-US"/>
        </w:rPr>
        <w:instrText xml:space="preserve"> REF _Ref170484242 \h </w:instrText>
      </w:r>
      <w:r w:rsidR="003C75CA" w:rsidRPr="00F060A1">
        <w:rPr>
          <w:lang w:val="es-US"/>
        </w:rPr>
      </w:r>
      <w:r w:rsidR="003C75CA" w:rsidRPr="00F060A1">
        <w:rPr>
          <w:lang w:val="es-US"/>
        </w:rPr>
        <w:fldChar w:fldCharType="separate"/>
      </w:r>
      <w:r w:rsidR="00156B14" w:rsidRPr="00F060A1">
        <w:rPr>
          <w:lang w:val="es-US"/>
        </w:rPr>
        <w:t>Tabla 26</w:t>
      </w:r>
      <w:r w:rsidR="003C75CA" w:rsidRPr="00F060A1">
        <w:rPr>
          <w:lang w:val="es-US"/>
        </w:rPr>
        <w:fldChar w:fldCharType="end"/>
      </w:r>
      <w:r w:rsidRPr="00F060A1">
        <w:rPr>
          <w:lang w:val="es-US"/>
        </w:rPr>
        <w:t>).</w:t>
      </w:r>
    </w:p>
    <w:p w14:paraId="664E7997" w14:textId="70BD7533" w:rsidR="001337D2" w:rsidRPr="00F060A1" w:rsidRDefault="001337D2" w:rsidP="001337D2">
      <w:pPr>
        <w:pStyle w:val="Caption"/>
        <w:rPr>
          <w:lang w:val="es-US"/>
        </w:rPr>
      </w:pPr>
      <w:bookmarkStart w:id="84" w:name="_Ref170484242"/>
      <w:bookmarkStart w:id="85" w:name="_Toc171966052"/>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1E135F" w:rsidRPr="00F060A1">
        <w:rPr>
          <w:lang w:val="es-US"/>
        </w:rPr>
        <w:t>26</w:t>
      </w:r>
      <w:r w:rsidRPr="00F060A1">
        <w:rPr>
          <w:lang w:val="es-US"/>
        </w:rPr>
        <w:fldChar w:fldCharType="end"/>
      </w:r>
      <w:bookmarkEnd w:id="84"/>
      <w:r w:rsidRPr="00F060A1">
        <w:rPr>
          <w:lang w:val="es-US"/>
        </w:rPr>
        <w:t>: Valores promedio de pérdidas de propiedad verificados por SBA por geografía y categoría de daños del HUD</w:t>
      </w:r>
      <w:bookmarkEnd w:id="85"/>
    </w:p>
    <w:tbl>
      <w:tblPr>
        <w:tblStyle w:val="CivixTable"/>
        <w:tblW w:w="5000" w:type="pct"/>
        <w:tblLook w:val="04A0" w:firstRow="1" w:lastRow="0" w:firstColumn="1" w:lastColumn="0" w:noHBand="0" w:noVBand="1"/>
      </w:tblPr>
      <w:tblGrid>
        <w:gridCol w:w="1871"/>
        <w:gridCol w:w="1871"/>
        <w:gridCol w:w="1868"/>
        <w:gridCol w:w="1870"/>
        <w:gridCol w:w="1870"/>
      </w:tblGrid>
      <w:tr w:rsidR="008D5563" w:rsidRPr="00F060A1" w14:paraId="7BA2E742" w14:textId="77777777" w:rsidTr="008A3D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6B9B81E6" w14:textId="465456D0" w:rsidR="008D5563" w:rsidRPr="00F060A1" w:rsidRDefault="008D5563" w:rsidP="008033DB">
            <w:pPr>
              <w:rPr>
                <w:lang w:val="es-US"/>
              </w:rPr>
            </w:pPr>
            <w:r w:rsidRPr="00F060A1">
              <w:rPr>
                <w:lang w:val="es-US"/>
              </w:rPr>
              <w:t>Menor-Bajo</w:t>
            </w:r>
          </w:p>
        </w:tc>
        <w:tc>
          <w:tcPr>
            <w:tcW w:w="1000" w:type="pct"/>
          </w:tcPr>
          <w:p w14:paraId="47D351E9" w14:textId="2C93383D" w:rsidR="008D5563" w:rsidRPr="00F060A1" w:rsidRDefault="008D5563" w:rsidP="008033D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Menor-Alto</w:t>
            </w:r>
          </w:p>
        </w:tc>
        <w:tc>
          <w:tcPr>
            <w:tcW w:w="999" w:type="pct"/>
          </w:tcPr>
          <w:p w14:paraId="10FA2D24" w14:textId="26E14B5C" w:rsidR="008D5563" w:rsidRPr="00F060A1" w:rsidRDefault="008D5563" w:rsidP="008033D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Importante-Bajo</w:t>
            </w:r>
          </w:p>
        </w:tc>
        <w:tc>
          <w:tcPr>
            <w:tcW w:w="1000" w:type="pct"/>
          </w:tcPr>
          <w:p w14:paraId="68A27B38" w14:textId="2C14E20A" w:rsidR="008D5563" w:rsidRPr="00F060A1" w:rsidRDefault="008D5563" w:rsidP="008033D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Importante-Alto</w:t>
            </w:r>
          </w:p>
        </w:tc>
        <w:tc>
          <w:tcPr>
            <w:tcW w:w="1000" w:type="pct"/>
          </w:tcPr>
          <w:p w14:paraId="3C5DF593" w14:textId="38305667" w:rsidR="008D5563" w:rsidRPr="00F060A1" w:rsidRDefault="008D5563" w:rsidP="008033D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Grave</w:t>
            </w:r>
          </w:p>
        </w:tc>
      </w:tr>
      <w:tr w:rsidR="0058443C" w:rsidRPr="00F060A1" w14:paraId="45D2A22B" w14:textId="77777777" w:rsidTr="008A3D85">
        <w:tc>
          <w:tcPr>
            <w:cnfStyle w:val="001000000000" w:firstRow="0" w:lastRow="0" w:firstColumn="1" w:lastColumn="0" w:oddVBand="0" w:evenVBand="0" w:oddHBand="0" w:evenHBand="0" w:firstRowFirstColumn="0" w:firstRowLastColumn="0" w:lastRowFirstColumn="0" w:lastRowLastColumn="0"/>
            <w:tcW w:w="1000" w:type="pct"/>
          </w:tcPr>
          <w:p w14:paraId="338ECD88" w14:textId="7D343629" w:rsidR="0058443C" w:rsidRPr="00F060A1" w:rsidRDefault="005B7567" w:rsidP="008A3D85">
            <w:pPr>
              <w:jc w:val="center"/>
              <w:rPr>
                <w:lang w:val="es-US"/>
              </w:rPr>
            </w:pPr>
            <w:r w:rsidRPr="00F060A1">
              <w:rPr>
                <w:lang w:val="es-US"/>
              </w:rPr>
              <w:t>$1,491</w:t>
            </w:r>
          </w:p>
        </w:tc>
        <w:tc>
          <w:tcPr>
            <w:tcW w:w="1000" w:type="pct"/>
          </w:tcPr>
          <w:p w14:paraId="086FAC4E" w14:textId="3AD31976" w:rsidR="0058443C" w:rsidRPr="00F060A1" w:rsidRDefault="00A93FC5" w:rsidP="008033D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$5,515</w:t>
            </w:r>
          </w:p>
        </w:tc>
        <w:tc>
          <w:tcPr>
            <w:tcW w:w="999" w:type="pct"/>
          </w:tcPr>
          <w:p w14:paraId="3F31F444" w14:textId="48F624E8" w:rsidR="0058443C" w:rsidRPr="00F060A1" w:rsidRDefault="00D97E59" w:rsidP="008033D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$11,718</w:t>
            </w:r>
          </w:p>
        </w:tc>
        <w:tc>
          <w:tcPr>
            <w:tcW w:w="1000" w:type="pct"/>
          </w:tcPr>
          <w:p w14:paraId="7A74BCED" w14:textId="111A1A94" w:rsidR="0058443C" w:rsidRPr="00F060A1" w:rsidRDefault="00F5052E" w:rsidP="008033D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$22,506</w:t>
            </w:r>
          </w:p>
        </w:tc>
        <w:tc>
          <w:tcPr>
            <w:tcW w:w="1000" w:type="pct"/>
          </w:tcPr>
          <w:p w14:paraId="6B80C356" w14:textId="60BA3B5B" w:rsidR="0058443C" w:rsidRPr="00F060A1" w:rsidRDefault="007010BB" w:rsidP="008033D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$76,096</w:t>
            </w:r>
          </w:p>
        </w:tc>
      </w:tr>
    </w:tbl>
    <w:p w14:paraId="3CA42310" w14:textId="252FB0C3" w:rsidR="001337D2" w:rsidRPr="00F060A1" w:rsidRDefault="001337D2" w:rsidP="001337D2">
      <w:pPr>
        <w:pStyle w:val="FigureSource"/>
        <w:rPr>
          <w:lang w:val="es-US"/>
        </w:rPr>
      </w:pPr>
      <w:r w:rsidRPr="00F060A1">
        <w:rPr>
          <w:lang w:val="es-US"/>
        </w:rPr>
        <w:t>Fuente: SBA (2020), HUD (2020)</w:t>
      </w:r>
    </w:p>
    <w:p w14:paraId="1C82DBF9" w14:textId="00E7A649" w:rsidR="004A4074" w:rsidRPr="00F060A1" w:rsidRDefault="0095576F" w:rsidP="004A4074">
      <w:pPr>
        <w:pStyle w:val="MainBodyText"/>
        <w:rPr>
          <w:lang w:val="es-US"/>
        </w:rPr>
      </w:pPr>
      <w:r w:rsidRPr="00F060A1">
        <w:rPr>
          <w:lang w:val="es-US"/>
        </w:rPr>
        <w:t xml:space="preserve">Además, esta evaluación utiliza datos de propiedades de </w:t>
      </w:r>
      <w:proofErr w:type="spellStart"/>
      <w:r w:rsidRPr="00F060A1">
        <w:rPr>
          <w:lang w:val="es-US"/>
        </w:rPr>
        <w:t>Zillow</w:t>
      </w:r>
      <w:proofErr w:type="spellEnd"/>
      <w:r w:rsidRPr="00F060A1">
        <w:rPr>
          <w:lang w:val="es-US"/>
        </w:rPr>
        <w:t xml:space="preserve"> para viviendas unifamiliares en el Condado de Baldwin como indicador de los costos de reconstrucción de aquellas propiedades con daños Importantes-Alto y Graves. Para estimar los daños entre los inquilinos que no solicitaron FEMA IA, esta evaluación resta el número de solicitantes de FEMA IA del número total de unidades de vivienda ocupadas por inquilinos en el Condado de Baldwin y aplica la pérdida promedio verificada por SBA para unidades Menores-Bajos. (</w:t>
      </w:r>
      <w:r w:rsidR="00357422" w:rsidRPr="00F060A1">
        <w:rPr>
          <w:lang w:val="es-US"/>
        </w:rPr>
        <w:fldChar w:fldCharType="begin"/>
      </w:r>
      <w:r w:rsidR="00357422" w:rsidRPr="00F060A1">
        <w:rPr>
          <w:lang w:val="es-US"/>
        </w:rPr>
        <w:instrText xml:space="preserve"> REF _Ref170484275 \h </w:instrText>
      </w:r>
      <w:r w:rsidR="00357422" w:rsidRPr="00F060A1">
        <w:rPr>
          <w:lang w:val="es-US"/>
        </w:rPr>
      </w:r>
      <w:r w:rsidR="00357422" w:rsidRPr="00F060A1">
        <w:rPr>
          <w:lang w:val="es-US"/>
        </w:rPr>
        <w:fldChar w:fldCharType="separate"/>
      </w:r>
      <w:r w:rsidR="00156B14" w:rsidRPr="00F060A1">
        <w:rPr>
          <w:lang w:val="es-US"/>
        </w:rPr>
        <w:t>Tabla 27</w:t>
      </w:r>
      <w:r w:rsidR="00357422" w:rsidRPr="00F060A1">
        <w:rPr>
          <w:lang w:val="es-US"/>
        </w:rPr>
        <w:fldChar w:fldCharType="end"/>
      </w:r>
      <w:r w:rsidRPr="00F060A1">
        <w:rPr>
          <w:lang w:val="es-US"/>
        </w:rPr>
        <w:t>).</w:t>
      </w:r>
    </w:p>
    <w:p w14:paraId="08FD42B0" w14:textId="58F1053B" w:rsidR="00463A5A" w:rsidRPr="00F060A1" w:rsidRDefault="00463A5A" w:rsidP="00ED52B3">
      <w:pPr>
        <w:pStyle w:val="Caption"/>
        <w:keepNext/>
        <w:rPr>
          <w:lang w:val="es-US"/>
        </w:rPr>
      </w:pPr>
      <w:bookmarkStart w:id="86" w:name="_Ref170484275"/>
      <w:bookmarkStart w:id="87" w:name="_Toc171966053"/>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35DB0" w:rsidRPr="00F060A1">
        <w:rPr>
          <w:lang w:val="es-US"/>
        </w:rPr>
        <w:t>27</w:t>
      </w:r>
      <w:r w:rsidRPr="00F060A1">
        <w:rPr>
          <w:lang w:val="es-US"/>
        </w:rPr>
        <w:fldChar w:fldCharType="end"/>
      </w:r>
      <w:bookmarkEnd w:id="86"/>
      <w:r w:rsidRPr="00F060A1">
        <w:rPr>
          <w:lang w:val="es-US"/>
        </w:rPr>
        <w:t>: Datos del Condado de Baldwin utilizados en esta evaluación del impacto de vivienda y necesidades insatisfechas</w:t>
      </w:r>
      <w:bookmarkEnd w:id="87"/>
    </w:p>
    <w:tbl>
      <w:tblPr>
        <w:tblStyle w:val="CivixTable"/>
        <w:tblW w:w="0" w:type="auto"/>
        <w:tblLook w:val="04A0" w:firstRow="1" w:lastRow="0" w:firstColumn="1" w:lastColumn="0" w:noHBand="0" w:noVBand="1"/>
      </w:tblPr>
      <w:tblGrid>
        <w:gridCol w:w="1474"/>
        <w:gridCol w:w="1285"/>
        <w:gridCol w:w="1285"/>
        <w:gridCol w:w="1388"/>
        <w:gridCol w:w="1356"/>
        <w:gridCol w:w="1119"/>
        <w:gridCol w:w="1443"/>
      </w:tblGrid>
      <w:tr w:rsidR="005A1664" w:rsidRPr="00F060A1" w14:paraId="322A3186" w14:textId="77777777" w:rsidTr="00ED52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Pr>
          <w:p w14:paraId="66DB5D91" w14:textId="77777777" w:rsidR="005A1664" w:rsidRPr="00F060A1" w:rsidRDefault="005A1664" w:rsidP="00A604FB">
            <w:pPr>
              <w:rPr>
                <w:lang w:val="es-US"/>
              </w:rPr>
            </w:pPr>
          </w:p>
        </w:tc>
        <w:tc>
          <w:tcPr>
            <w:tcW w:w="1285" w:type="dxa"/>
          </w:tcPr>
          <w:p w14:paraId="08A17618" w14:textId="79F04E13" w:rsidR="005A1664" w:rsidRPr="007E0500" w:rsidRDefault="005A1664" w:rsidP="00A604FB">
            <w:pPr>
              <w:cnfStyle w:val="100000000000" w:firstRow="1" w:lastRow="0" w:firstColumn="0" w:lastColumn="0" w:oddVBand="0" w:evenVBand="0" w:oddHBand="0" w:evenHBand="0" w:firstRowFirstColumn="0" w:firstRowLastColumn="0" w:lastRowFirstColumn="0" w:lastRowLastColumn="0"/>
              <w:rPr>
                <w:sz w:val="18"/>
                <w:szCs w:val="18"/>
                <w:lang w:val="es-US"/>
              </w:rPr>
            </w:pPr>
            <w:r w:rsidRPr="007E0500">
              <w:rPr>
                <w:sz w:val="18"/>
                <w:szCs w:val="18"/>
                <w:lang w:val="es-US"/>
              </w:rPr>
              <w:t xml:space="preserve">Valor de la vivienda unifamiliar de </w:t>
            </w:r>
            <w:proofErr w:type="spellStart"/>
            <w:r w:rsidRPr="007E0500">
              <w:rPr>
                <w:sz w:val="18"/>
                <w:szCs w:val="18"/>
                <w:lang w:val="es-US"/>
              </w:rPr>
              <w:t>Zillow</w:t>
            </w:r>
            <w:proofErr w:type="spellEnd"/>
          </w:p>
        </w:tc>
        <w:tc>
          <w:tcPr>
            <w:tcW w:w="1285" w:type="dxa"/>
          </w:tcPr>
          <w:p w14:paraId="353C3835" w14:textId="622B0A8E" w:rsidR="005A1664" w:rsidRPr="007E0500" w:rsidRDefault="005A1664" w:rsidP="00A604FB">
            <w:pPr>
              <w:cnfStyle w:val="100000000000" w:firstRow="1" w:lastRow="0" w:firstColumn="0" w:lastColumn="0" w:oddVBand="0" w:evenVBand="0" w:oddHBand="0" w:evenHBand="0" w:firstRowFirstColumn="0" w:firstRowLastColumn="0" w:lastRowFirstColumn="0" w:lastRowLastColumn="0"/>
              <w:rPr>
                <w:sz w:val="18"/>
                <w:szCs w:val="18"/>
                <w:lang w:val="es-US"/>
              </w:rPr>
            </w:pPr>
            <w:r w:rsidRPr="007E0500">
              <w:rPr>
                <w:sz w:val="18"/>
                <w:szCs w:val="18"/>
                <w:lang w:val="es-US"/>
              </w:rPr>
              <w:t xml:space="preserve">66% del valor de la vivienda unifamiliar de </w:t>
            </w:r>
            <w:proofErr w:type="spellStart"/>
            <w:r w:rsidRPr="007E0500">
              <w:rPr>
                <w:sz w:val="18"/>
                <w:szCs w:val="18"/>
                <w:lang w:val="es-US"/>
              </w:rPr>
              <w:t>Zillow</w:t>
            </w:r>
            <w:proofErr w:type="spellEnd"/>
            <w:r w:rsidRPr="007E0500">
              <w:rPr>
                <w:sz w:val="18"/>
                <w:szCs w:val="18"/>
                <w:lang w:val="es-US"/>
              </w:rPr>
              <w:t xml:space="preserve"> </w:t>
            </w:r>
          </w:p>
        </w:tc>
        <w:tc>
          <w:tcPr>
            <w:tcW w:w="1388" w:type="dxa"/>
          </w:tcPr>
          <w:p w14:paraId="624519A6" w14:textId="7E67F7E9" w:rsidR="005A1664" w:rsidRPr="007E0500" w:rsidRDefault="00954378" w:rsidP="00A604FB">
            <w:pPr>
              <w:cnfStyle w:val="100000000000" w:firstRow="1" w:lastRow="0" w:firstColumn="0" w:lastColumn="0" w:oddVBand="0" w:evenVBand="0" w:oddHBand="0" w:evenHBand="0" w:firstRowFirstColumn="0" w:firstRowLastColumn="0" w:lastRowFirstColumn="0" w:lastRowLastColumn="0"/>
              <w:rPr>
                <w:sz w:val="18"/>
                <w:szCs w:val="18"/>
                <w:lang w:val="es-US"/>
              </w:rPr>
            </w:pPr>
            <w:proofErr w:type="gramStart"/>
            <w:r w:rsidRPr="007E0500">
              <w:rPr>
                <w:sz w:val="18"/>
                <w:szCs w:val="18"/>
                <w:lang w:val="es-US"/>
              </w:rPr>
              <w:t>Total</w:t>
            </w:r>
            <w:proofErr w:type="gramEnd"/>
            <w:r w:rsidRPr="007E0500">
              <w:rPr>
                <w:sz w:val="18"/>
                <w:szCs w:val="18"/>
                <w:lang w:val="es-US"/>
              </w:rPr>
              <w:t xml:space="preserve"> de solicitantes de FEMA</w:t>
            </w:r>
          </w:p>
        </w:tc>
        <w:tc>
          <w:tcPr>
            <w:tcW w:w="1356" w:type="dxa"/>
          </w:tcPr>
          <w:p w14:paraId="0FF5F1B0" w14:textId="5AA22E3C" w:rsidR="005A1664" w:rsidRPr="007E0500" w:rsidRDefault="00954378" w:rsidP="00A604FB">
            <w:pPr>
              <w:cnfStyle w:val="100000000000" w:firstRow="1" w:lastRow="0" w:firstColumn="0" w:lastColumn="0" w:oddVBand="0" w:evenVBand="0" w:oddHBand="0" w:evenHBand="0" w:firstRowFirstColumn="0" w:firstRowLastColumn="0" w:lastRowFirstColumn="0" w:lastRowLastColumn="0"/>
              <w:rPr>
                <w:sz w:val="18"/>
                <w:szCs w:val="18"/>
                <w:lang w:val="es-US"/>
              </w:rPr>
            </w:pPr>
            <w:proofErr w:type="gramStart"/>
            <w:r w:rsidRPr="007E0500">
              <w:rPr>
                <w:sz w:val="18"/>
                <w:szCs w:val="18"/>
                <w:lang w:val="es-US"/>
              </w:rPr>
              <w:t>Total</w:t>
            </w:r>
            <w:proofErr w:type="gramEnd"/>
            <w:r w:rsidRPr="007E0500">
              <w:rPr>
                <w:sz w:val="18"/>
                <w:szCs w:val="18"/>
                <w:lang w:val="es-US"/>
              </w:rPr>
              <w:t xml:space="preserve"> de unidades de vivienda ocupadas</w:t>
            </w:r>
          </w:p>
        </w:tc>
        <w:tc>
          <w:tcPr>
            <w:tcW w:w="1119" w:type="dxa"/>
          </w:tcPr>
          <w:p w14:paraId="3ACD229E" w14:textId="39A32B03" w:rsidR="003C4F93" w:rsidRPr="007E0500" w:rsidRDefault="003C4F93" w:rsidP="003C4F93">
            <w:pPr>
              <w:cnfStyle w:val="100000000000" w:firstRow="1" w:lastRow="0" w:firstColumn="0" w:lastColumn="0" w:oddVBand="0" w:evenVBand="0" w:oddHBand="0" w:evenHBand="0" w:firstRowFirstColumn="0" w:firstRowLastColumn="0" w:lastRowFirstColumn="0" w:lastRowLastColumn="0"/>
              <w:rPr>
                <w:sz w:val="18"/>
                <w:szCs w:val="18"/>
                <w:lang w:val="es-US"/>
              </w:rPr>
            </w:pPr>
            <w:proofErr w:type="gramStart"/>
            <w:r w:rsidRPr="007E0500">
              <w:rPr>
                <w:sz w:val="18"/>
                <w:szCs w:val="18"/>
                <w:lang w:val="es-US"/>
              </w:rPr>
              <w:t>Total</w:t>
            </w:r>
            <w:proofErr w:type="gramEnd"/>
            <w:r w:rsidRPr="007E0500">
              <w:rPr>
                <w:sz w:val="18"/>
                <w:szCs w:val="18"/>
                <w:lang w:val="es-US"/>
              </w:rPr>
              <w:t xml:space="preserve"> de unidades de vivienda ocupadas por inquilinos</w:t>
            </w:r>
          </w:p>
        </w:tc>
        <w:tc>
          <w:tcPr>
            <w:tcW w:w="1443" w:type="dxa"/>
          </w:tcPr>
          <w:p w14:paraId="6945B47E" w14:textId="1076DB70" w:rsidR="005A1664" w:rsidRPr="007E0500" w:rsidRDefault="00954378" w:rsidP="00A604FB">
            <w:pPr>
              <w:cnfStyle w:val="100000000000" w:firstRow="1" w:lastRow="0" w:firstColumn="0" w:lastColumn="0" w:oddVBand="0" w:evenVBand="0" w:oddHBand="0" w:evenHBand="0" w:firstRowFirstColumn="0" w:firstRowLastColumn="0" w:lastRowFirstColumn="0" w:lastRowLastColumn="0"/>
              <w:rPr>
                <w:sz w:val="18"/>
                <w:szCs w:val="18"/>
                <w:lang w:val="es-US"/>
              </w:rPr>
            </w:pPr>
            <w:r w:rsidRPr="007E0500">
              <w:rPr>
                <w:sz w:val="18"/>
                <w:szCs w:val="18"/>
                <w:lang w:val="es-US"/>
              </w:rPr>
              <w:t>% de solicitudes de SBA sin una identificación de inscripto de FEMA</w:t>
            </w:r>
          </w:p>
        </w:tc>
      </w:tr>
      <w:tr w:rsidR="005A1664" w:rsidRPr="00F060A1" w14:paraId="0194F91D" w14:textId="77777777" w:rsidTr="00ED52B3">
        <w:tc>
          <w:tcPr>
            <w:cnfStyle w:val="001000000000" w:firstRow="0" w:lastRow="0" w:firstColumn="1" w:lastColumn="0" w:oddVBand="0" w:evenVBand="0" w:oddHBand="0" w:evenHBand="0" w:firstRowFirstColumn="0" w:firstRowLastColumn="0" w:lastRowFirstColumn="0" w:lastRowLastColumn="0"/>
            <w:tcW w:w="1474" w:type="dxa"/>
          </w:tcPr>
          <w:p w14:paraId="17BA9CCD" w14:textId="71445053" w:rsidR="005A1664" w:rsidRPr="00F060A1" w:rsidRDefault="00ED52B3" w:rsidP="005A1664">
            <w:pPr>
              <w:rPr>
                <w:lang w:val="es-US"/>
              </w:rPr>
            </w:pPr>
            <w:r w:rsidRPr="00F060A1">
              <w:rPr>
                <w:lang w:val="es-US"/>
              </w:rPr>
              <w:t>2020</w:t>
            </w:r>
          </w:p>
        </w:tc>
        <w:tc>
          <w:tcPr>
            <w:tcW w:w="1285" w:type="dxa"/>
          </w:tcPr>
          <w:p w14:paraId="6D1E2402" w14:textId="2A181326" w:rsidR="005A1664" w:rsidRPr="00F060A1" w:rsidRDefault="00ED52B3" w:rsidP="005A166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$236,331</w:t>
            </w:r>
          </w:p>
        </w:tc>
        <w:tc>
          <w:tcPr>
            <w:tcW w:w="1285" w:type="dxa"/>
          </w:tcPr>
          <w:p w14:paraId="38586221" w14:textId="78A3580B" w:rsidR="005A1664" w:rsidRPr="00F060A1" w:rsidRDefault="00ED52B3" w:rsidP="005A166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$155,978</w:t>
            </w:r>
          </w:p>
        </w:tc>
        <w:tc>
          <w:tcPr>
            <w:tcW w:w="1388" w:type="dxa"/>
          </w:tcPr>
          <w:p w14:paraId="31B95A24" w14:textId="2D758387" w:rsidR="005A1664" w:rsidRPr="00F060A1" w:rsidRDefault="00ED52B3" w:rsidP="005A166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28,695</w:t>
            </w:r>
          </w:p>
        </w:tc>
        <w:tc>
          <w:tcPr>
            <w:tcW w:w="1356" w:type="dxa"/>
          </w:tcPr>
          <w:p w14:paraId="2EC3DBDD" w14:textId="10438A51" w:rsidR="005A1664" w:rsidRPr="00F060A1" w:rsidRDefault="00ED52B3" w:rsidP="005A166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84,047</w:t>
            </w:r>
          </w:p>
        </w:tc>
        <w:tc>
          <w:tcPr>
            <w:tcW w:w="1119" w:type="dxa"/>
          </w:tcPr>
          <w:p w14:paraId="261FA47C" w14:textId="0A1E08B7" w:rsidR="00ED52B3" w:rsidRPr="00F060A1" w:rsidRDefault="00ED52B3" w:rsidP="00ED52B3">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19,331</w:t>
            </w:r>
          </w:p>
        </w:tc>
        <w:tc>
          <w:tcPr>
            <w:tcW w:w="1443" w:type="dxa"/>
          </w:tcPr>
          <w:p w14:paraId="2AD67D63" w14:textId="3D410C4D" w:rsidR="005A1664" w:rsidRPr="00F060A1" w:rsidRDefault="00ED52B3" w:rsidP="005A166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8%</w:t>
            </w:r>
          </w:p>
        </w:tc>
      </w:tr>
      <w:tr w:rsidR="005A1664" w:rsidRPr="00F060A1" w14:paraId="5ACD4CDD" w14:textId="77777777" w:rsidTr="00ED52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Pr>
          <w:p w14:paraId="4B257F36" w14:textId="64CA6348" w:rsidR="005A1664" w:rsidRPr="00F060A1" w:rsidRDefault="00ED52B3" w:rsidP="005A1664">
            <w:pPr>
              <w:rPr>
                <w:lang w:val="es-US"/>
              </w:rPr>
            </w:pPr>
            <w:r w:rsidRPr="00F060A1">
              <w:rPr>
                <w:lang w:val="es-US"/>
              </w:rPr>
              <w:t>2022</w:t>
            </w:r>
          </w:p>
        </w:tc>
        <w:tc>
          <w:tcPr>
            <w:tcW w:w="1285" w:type="dxa"/>
          </w:tcPr>
          <w:p w14:paraId="788E24DD" w14:textId="20E2F726" w:rsidR="005A1664" w:rsidRPr="00F060A1" w:rsidRDefault="00ED52B3" w:rsidP="005A166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$326,874</w:t>
            </w:r>
          </w:p>
        </w:tc>
        <w:tc>
          <w:tcPr>
            <w:tcW w:w="1285" w:type="dxa"/>
          </w:tcPr>
          <w:p w14:paraId="00292D52" w14:textId="3E302C1F" w:rsidR="005A1664" w:rsidRPr="00F060A1" w:rsidRDefault="00ED52B3" w:rsidP="005A166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$215,737</w:t>
            </w:r>
          </w:p>
        </w:tc>
        <w:tc>
          <w:tcPr>
            <w:tcW w:w="1388" w:type="dxa"/>
          </w:tcPr>
          <w:p w14:paraId="46BC6028" w14:textId="77777777" w:rsidR="005A1664" w:rsidRPr="00F060A1" w:rsidRDefault="005A1664" w:rsidP="005A1664">
            <w:pPr>
              <w:cnfStyle w:val="000000010000" w:firstRow="0" w:lastRow="0" w:firstColumn="0" w:lastColumn="0" w:oddVBand="0" w:evenVBand="0" w:oddHBand="0" w:evenHBand="1" w:firstRowFirstColumn="0" w:firstRowLastColumn="0" w:lastRowFirstColumn="0" w:lastRowLastColumn="0"/>
              <w:rPr>
                <w:lang w:val="es-US"/>
              </w:rPr>
            </w:pPr>
          </w:p>
        </w:tc>
        <w:tc>
          <w:tcPr>
            <w:tcW w:w="1356" w:type="dxa"/>
          </w:tcPr>
          <w:p w14:paraId="43C1AF4E" w14:textId="59196765" w:rsidR="005A1664" w:rsidRPr="00F060A1" w:rsidRDefault="00ED52B3" w:rsidP="005A166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90,802</w:t>
            </w:r>
          </w:p>
        </w:tc>
        <w:tc>
          <w:tcPr>
            <w:tcW w:w="1119" w:type="dxa"/>
          </w:tcPr>
          <w:p w14:paraId="2B99308F" w14:textId="3EA06821" w:rsidR="00ED52B3" w:rsidRPr="00F060A1" w:rsidRDefault="00ED52B3" w:rsidP="00ED52B3">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20,094</w:t>
            </w:r>
          </w:p>
        </w:tc>
        <w:tc>
          <w:tcPr>
            <w:tcW w:w="1443" w:type="dxa"/>
          </w:tcPr>
          <w:p w14:paraId="786F2437" w14:textId="085E7AC9" w:rsidR="005A1664" w:rsidRPr="00F060A1" w:rsidRDefault="005A1664" w:rsidP="005A1664">
            <w:pPr>
              <w:cnfStyle w:val="000000010000" w:firstRow="0" w:lastRow="0" w:firstColumn="0" w:lastColumn="0" w:oddVBand="0" w:evenVBand="0" w:oddHBand="0" w:evenHBand="1" w:firstRowFirstColumn="0" w:firstRowLastColumn="0" w:lastRowFirstColumn="0" w:lastRowLastColumn="0"/>
              <w:rPr>
                <w:lang w:val="es-US"/>
              </w:rPr>
            </w:pPr>
          </w:p>
        </w:tc>
      </w:tr>
      <w:tr w:rsidR="005A1664" w:rsidRPr="00F060A1" w14:paraId="764B76DE" w14:textId="77777777" w:rsidTr="00ED52B3">
        <w:tc>
          <w:tcPr>
            <w:cnfStyle w:val="001000000000" w:firstRow="0" w:lastRow="0" w:firstColumn="1" w:lastColumn="0" w:oddVBand="0" w:evenVBand="0" w:oddHBand="0" w:evenHBand="0" w:firstRowFirstColumn="0" w:firstRowLastColumn="0" w:lastRowFirstColumn="0" w:lastRowLastColumn="0"/>
            <w:tcW w:w="1474" w:type="dxa"/>
          </w:tcPr>
          <w:p w14:paraId="110A8FEE" w14:textId="434FA6FC" w:rsidR="005A1664" w:rsidRPr="00F060A1" w:rsidRDefault="00ED52B3" w:rsidP="005A1664">
            <w:pPr>
              <w:rPr>
                <w:lang w:val="es-US"/>
              </w:rPr>
            </w:pPr>
            <w:r w:rsidRPr="00F060A1">
              <w:rPr>
                <w:lang w:val="es-US"/>
              </w:rPr>
              <w:t>Marzo de 2024</w:t>
            </w:r>
          </w:p>
        </w:tc>
        <w:tc>
          <w:tcPr>
            <w:tcW w:w="1285" w:type="dxa"/>
          </w:tcPr>
          <w:p w14:paraId="5D40688A" w14:textId="2FAC02E1" w:rsidR="005A1664" w:rsidRPr="00F060A1" w:rsidRDefault="00ED52B3" w:rsidP="005A166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$346,336</w:t>
            </w:r>
          </w:p>
        </w:tc>
        <w:tc>
          <w:tcPr>
            <w:tcW w:w="1285" w:type="dxa"/>
          </w:tcPr>
          <w:p w14:paraId="0AF75020" w14:textId="74F747AE" w:rsidR="005A1664" w:rsidRPr="00F060A1" w:rsidRDefault="00ED52B3" w:rsidP="005A166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$228,582</w:t>
            </w:r>
          </w:p>
        </w:tc>
        <w:tc>
          <w:tcPr>
            <w:tcW w:w="1388" w:type="dxa"/>
          </w:tcPr>
          <w:p w14:paraId="4CC994DF" w14:textId="77777777" w:rsidR="005A1664" w:rsidRPr="00F060A1" w:rsidRDefault="005A1664" w:rsidP="005A1664">
            <w:pPr>
              <w:cnfStyle w:val="000000000000" w:firstRow="0" w:lastRow="0" w:firstColumn="0" w:lastColumn="0" w:oddVBand="0" w:evenVBand="0" w:oddHBand="0" w:evenHBand="0" w:firstRowFirstColumn="0" w:firstRowLastColumn="0" w:lastRowFirstColumn="0" w:lastRowLastColumn="0"/>
              <w:rPr>
                <w:lang w:val="es-US"/>
              </w:rPr>
            </w:pPr>
          </w:p>
        </w:tc>
        <w:tc>
          <w:tcPr>
            <w:tcW w:w="1356" w:type="dxa"/>
          </w:tcPr>
          <w:p w14:paraId="6C610028" w14:textId="77777777" w:rsidR="005A1664" w:rsidRPr="00F060A1" w:rsidRDefault="005A1664" w:rsidP="005A1664">
            <w:pPr>
              <w:cnfStyle w:val="000000000000" w:firstRow="0" w:lastRow="0" w:firstColumn="0" w:lastColumn="0" w:oddVBand="0" w:evenVBand="0" w:oddHBand="0" w:evenHBand="0" w:firstRowFirstColumn="0" w:firstRowLastColumn="0" w:lastRowFirstColumn="0" w:lastRowLastColumn="0"/>
              <w:rPr>
                <w:lang w:val="es-US"/>
              </w:rPr>
            </w:pPr>
          </w:p>
        </w:tc>
        <w:tc>
          <w:tcPr>
            <w:tcW w:w="1119" w:type="dxa"/>
          </w:tcPr>
          <w:p w14:paraId="3891A5CA" w14:textId="77777777" w:rsidR="00ED52B3" w:rsidRPr="00F060A1" w:rsidRDefault="00ED52B3" w:rsidP="00ED52B3">
            <w:pPr>
              <w:cnfStyle w:val="000000000000" w:firstRow="0" w:lastRow="0" w:firstColumn="0" w:lastColumn="0" w:oddVBand="0" w:evenVBand="0" w:oddHBand="0" w:evenHBand="0" w:firstRowFirstColumn="0" w:firstRowLastColumn="0" w:lastRowFirstColumn="0" w:lastRowLastColumn="0"/>
              <w:rPr>
                <w:lang w:val="es-US"/>
              </w:rPr>
            </w:pPr>
          </w:p>
        </w:tc>
        <w:tc>
          <w:tcPr>
            <w:tcW w:w="1443" w:type="dxa"/>
          </w:tcPr>
          <w:p w14:paraId="604FF3DE" w14:textId="70599AB9" w:rsidR="005A1664" w:rsidRPr="00F060A1" w:rsidRDefault="005A1664" w:rsidP="005A1664">
            <w:pPr>
              <w:cnfStyle w:val="000000000000" w:firstRow="0" w:lastRow="0" w:firstColumn="0" w:lastColumn="0" w:oddVBand="0" w:evenVBand="0" w:oddHBand="0" w:evenHBand="0" w:firstRowFirstColumn="0" w:firstRowLastColumn="0" w:lastRowFirstColumn="0" w:lastRowLastColumn="0"/>
              <w:rPr>
                <w:lang w:val="es-US"/>
              </w:rPr>
            </w:pPr>
          </w:p>
        </w:tc>
      </w:tr>
    </w:tbl>
    <w:p w14:paraId="7B1EE24F" w14:textId="7DC4D322" w:rsidR="00CA4CB6" w:rsidRPr="00FD5512" w:rsidRDefault="00CA4CB6" w:rsidP="00CA4CB6">
      <w:pPr>
        <w:pStyle w:val="FigureSource"/>
        <w:rPr>
          <w:lang w:val="en-US"/>
        </w:rPr>
      </w:pPr>
      <w:r w:rsidRPr="00FD5512">
        <w:rPr>
          <w:lang w:val="en-US"/>
        </w:rPr>
        <w:t>Fuente: FEMA IA (2020), Zillow Home Value Index (2024), American Community Survey, 5-Year Estimates (2022)</w:t>
      </w:r>
    </w:p>
    <w:p w14:paraId="641629FE" w14:textId="51E3022E" w:rsidR="001B10D7" w:rsidRPr="00F060A1" w:rsidRDefault="000935AF" w:rsidP="00C850E5">
      <w:pPr>
        <w:pStyle w:val="MainBodyText"/>
        <w:rPr>
          <w:lang w:val="es-US"/>
        </w:rPr>
      </w:pPr>
      <w:r w:rsidRPr="00F060A1">
        <w:rPr>
          <w:lang w:val="es-US"/>
        </w:rPr>
        <w:t>Según los datos de FEMA IA y los datos de la SBA, los huracanes de 2020 resultaron en 28,622 solicitantes de FEMA IA y 5,725 solicitantes de préstamos hipotecarios de SBA (</w:t>
      </w:r>
      <w:r w:rsidR="00357422" w:rsidRPr="00F060A1">
        <w:rPr>
          <w:lang w:val="es-US"/>
        </w:rPr>
        <w:fldChar w:fldCharType="begin"/>
      </w:r>
      <w:r w:rsidR="00357422" w:rsidRPr="00F060A1">
        <w:rPr>
          <w:lang w:val="es-US"/>
        </w:rPr>
        <w:instrText xml:space="preserve"> REF _Ref170484304 \h </w:instrText>
      </w:r>
      <w:r w:rsidR="00357422" w:rsidRPr="00F060A1">
        <w:rPr>
          <w:lang w:val="es-US"/>
        </w:rPr>
      </w:r>
      <w:r w:rsidR="00357422" w:rsidRPr="00F060A1">
        <w:rPr>
          <w:lang w:val="es-US"/>
        </w:rPr>
        <w:fldChar w:fldCharType="separate"/>
      </w:r>
      <w:r w:rsidR="008E4875" w:rsidRPr="00F060A1">
        <w:rPr>
          <w:lang w:val="es-US"/>
        </w:rPr>
        <w:t>Tabla 28</w:t>
      </w:r>
      <w:r w:rsidR="00357422" w:rsidRPr="00F060A1">
        <w:rPr>
          <w:lang w:val="es-US"/>
        </w:rPr>
        <w:fldChar w:fldCharType="end"/>
      </w:r>
      <w:r w:rsidRPr="00F060A1">
        <w:rPr>
          <w:lang w:val="es-US"/>
        </w:rPr>
        <w:t>).</w:t>
      </w:r>
    </w:p>
    <w:p w14:paraId="78C78C24" w14:textId="525AF389" w:rsidR="00252C2F" w:rsidRPr="00F060A1" w:rsidRDefault="009A4AEF" w:rsidP="009A4AEF">
      <w:pPr>
        <w:pStyle w:val="Caption"/>
        <w:rPr>
          <w:lang w:val="es-US"/>
        </w:rPr>
      </w:pPr>
      <w:bookmarkStart w:id="88" w:name="_Ref170484304"/>
      <w:bookmarkStart w:id="89" w:name="_Toc171966054"/>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Pr="00F060A1">
        <w:rPr>
          <w:lang w:val="es-US"/>
        </w:rPr>
        <w:t>28</w:t>
      </w:r>
      <w:r w:rsidRPr="00F060A1">
        <w:rPr>
          <w:lang w:val="es-US"/>
        </w:rPr>
        <w:fldChar w:fldCharType="end"/>
      </w:r>
      <w:bookmarkEnd w:id="88"/>
      <w:r w:rsidRPr="00F060A1">
        <w:rPr>
          <w:lang w:val="es-US"/>
        </w:rPr>
        <w:t>: Número total de solicitantes de FEMA IA y SBA, Condado de Baldwin</w:t>
      </w:r>
      <w:bookmarkEnd w:id="89"/>
    </w:p>
    <w:tbl>
      <w:tblPr>
        <w:tblStyle w:val="CivixTable"/>
        <w:tblW w:w="0" w:type="auto"/>
        <w:tblLook w:val="04A0" w:firstRow="1" w:lastRow="0" w:firstColumn="1" w:lastColumn="0" w:noHBand="0" w:noVBand="1"/>
      </w:tblPr>
      <w:tblGrid>
        <w:gridCol w:w="6"/>
        <w:gridCol w:w="4633"/>
        <w:gridCol w:w="4633"/>
        <w:gridCol w:w="78"/>
      </w:tblGrid>
      <w:tr w:rsidR="009A4AEF" w:rsidRPr="00F060A1" w14:paraId="1F8180FE" w14:textId="77777777" w:rsidTr="00571C3C">
        <w:trPr>
          <w:gridBefore w:val="1"/>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4663662" w14:textId="3E7F1CD1" w:rsidR="009A4AEF" w:rsidRPr="00F060A1" w:rsidRDefault="002A751F" w:rsidP="00571C3C">
            <w:pPr>
              <w:rPr>
                <w:lang w:val="es-US"/>
              </w:rPr>
            </w:pPr>
            <w:r w:rsidRPr="00F060A1">
              <w:rPr>
                <w:lang w:val="es-US"/>
              </w:rPr>
              <w:t>Solicitantes de FEMA IA</w:t>
            </w:r>
          </w:p>
        </w:tc>
        <w:tc>
          <w:tcPr>
            <w:tcW w:w="4675" w:type="dxa"/>
            <w:gridSpan w:val="2"/>
          </w:tcPr>
          <w:p w14:paraId="40412DA9" w14:textId="07C990E4" w:rsidR="009A4AEF" w:rsidRPr="00F060A1" w:rsidRDefault="002A751F" w:rsidP="00571C3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Solicitantes de vivienda de SBA</w:t>
            </w:r>
          </w:p>
        </w:tc>
      </w:tr>
      <w:tr w:rsidR="009A4AEF" w:rsidRPr="00F060A1" w14:paraId="3129CC94" w14:textId="77777777" w:rsidTr="00571C3C">
        <w:trPr>
          <w:gridAfter w:val="1"/>
          <w:wAfter w:w="79" w:type="dxa"/>
        </w:trPr>
        <w:tc>
          <w:tcPr>
            <w:cnfStyle w:val="001000000000" w:firstRow="0" w:lastRow="0" w:firstColumn="1" w:lastColumn="0" w:oddVBand="0" w:evenVBand="0" w:oddHBand="0" w:evenHBand="0" w:firstRowFirstColumn="0" w:firstRowLastColumn="0" w:lastRowFirstColumn="0" w:lastRowLastColumn="0"/>
            <w:tcW w:w="4675" w:type="dxa"/>
            <w:gridSpan w:val="2"/>
          </w:tcPr>
          <w:p w14:paraId="463E4685" w14:textId="2F72825B" w:rsidR="009A4AEF" w:rsidRPr="00F060A1" w:rsidRDefault="002A751F" w:rsidP="002A751F">
            <w:pPr>
              <w:jc w:val="center"/>
              <w:rPr>
                <w:lang w:val="es-US"/>
              </w:rPr>
            </w:pPr>
            <w:r w:rsidRPr="00F060A1">
              <w:rPr>
                <w:lang w:val="es-US"/>
              </w:rPr>
              <w:t>28,622</w:t>
            </w:r>
          </w:p>
        </w:tc>
        <w:tc>
          <w:tcPr>
            <w:tcW w:w="4675" w:type="dxa"/>
          </w:tcPr>
          <w:p w14:paraId="5E2449A3" w14:textId="2D45BA1A" w:rsidR="009A4AEF" w:rsidRPr="00F060A1" w:rsidRDefault="00BD7A84" w:rsidP="00571C3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5,725</w:t>
            </w:r>
          </w:p>
        </w:tc>
      </w:tr>
    </w:tbl>
    <w:p w14:paraId="7F30BEAD" w14:textId="4708F7F2" w:rsidR="009A4AEF" w:rsidRPr="00F060A1" w:rsidRDefault="00571C3C" w:rsidP="00571C3C">
      <w:pPr>
        <w:pStyle w:val="FigureSource"/>
        <w:rPr>
          <w:lang w:val="es-US"/>
        </w:rPr>
      </w:pPr>
      <w:r w:rsidRPr="00F060A1">
        <w:rPr>
          <w:lang w:val="es-US"/>
        </w:rPr>
        <w:t>Fuente: FEMA IA (2020); SBA (2020)</w:t>
      </w:r>
    </w:p>
    <w:p w14:paraId="70857E0B" w14:textId="0CD77961" w:rsidR="005A1664" w:rsidRPr="00F060A1" w:rsidRDefault="00156B14" w:rsidP="00ED52B3">
      <w:pPr>
        <w:pStyle w:val="MainBodyText"/>
        <w:rPr>
          <w:lang w:val="es-US"/>
        </w:rPr>
      </w:pPr>
      <w:r>
        <w:rPr>
          <w:lang w:val="es-US"/>
        </w:rPr>
        <w:t xml:space="preserve">La </w:t>
      </w:r>
      <w:r w:rsidR="002B2838" w:rsidRPr="00F060A1">
        <w:rPr>
          <w:lang w:val="es-US"/>
        </w:rPr>
        <w:fldChar w:fldCharType="begin"/>
      </w:r>
      <w:r w:rsidR="002B2838" w:rsidRPr="00F060A1">
        <w:rPr>
          <w:lang w:val="es-US"/>
        </w:rPr>
        <w:instrText xml:space="preserve"> REF _Ref169095093 \h </w:instrText>
      </w:r>
      <w:r w:rsidR="002B2838" w:rsidRPr="00F060A1">
        <w:rPr>
          <w:lang w:val="es-US"/>
        </w:rPr>
      </w:r>
      <w:r w:rsidR="002B2838" w:rsidRPr="00F060A1">
        <w:rPr>
          <w:lang w:val="es-US"/>
        </w:rPr>
        <w:fldChar w:fldCharType="separate"/>
      </w:r>
      <w:r w:rsidRPr="00F060A1">
        <w:rPr>
          <w:lang w:val="es-US"/>
        </w:rPr>
        <w:t>Tabla 29</w:t>
      </w:r>
      <w:r w:rsidR="002B2838" w:rsidRPr="00F060A1">
        <w:rPr>
          <w:lang w:val="es-US"/>
        </w:rPr>
        <w:fldChar w:fldCharType="end"/>
      </w:r>
      <w:r w:rsidR="002B2838" w:rsidRPr="00F060A1">
        <w:rPr>
          <w:lang w:val="es-US"/>
        </w:rPr>
        <w:t xml:space="preserve">brinda una descripción general del análisis de necesidades de vivienda insatisfechas. El análisis se centró en propiedades ocupadas por inquilinos para las que había datos disponibles. Para determinar las necesidades insatisfechas de los inquilinos que solicitaron el programa FEMA IA, la siguiente tabla toma el número de solicitantes de FEMA IA y lo multiplica por la pérdida real promedio de propiedad determinada por los datos de vivienda de SBA. Este cálculo produjo una necesidad de vivienda insatisfecha total de $194,785,457. </w:t>
      </w:r>
    </w:p>
    <w:p w14:paraId="60EF4EC6" w14:textId="77777777" w:rsidR="000C2F64" w:rsidRPr="00F060A1" w:rsidRDefault="000C2F64" w:rsidP="00ED52B3">
      <w:pPr>
        <w:pStyle w:val="MainBodyText"/>
        <w:rPr>
          <w:lang w:val="es-US"/>
        </w:rPr>
      </w:pPr>
    </w:p>
    <w:p w14:paraId="2995D304" w14:textId="384DBA61" w:rsidR="00286D29" w:rsidRPr="00F060A1" w:rsidRDefault="00286D29" w:rsidP="00ED52B3">
      <w:pPr>
        <w:pStyle w:val="Caption"/>
        <w:keepNext/>
        <w:rPr>
          <w:lang w:val="es-US"/>
        </w:rPr>
      </w:pPr>
      <w:bookmarkStart w:id="90" w:name="_Ref169095093"/>
      <w:bookmarkStart w:id="91" w:name="_Toc171966055"/>
      <w:r w:rsidRPr="00F060A1">
        <w:rPr>
          <w:lang w:val="es-US"/>
        </w:rPr>
        <w:lastRenderedPageBreak/>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29</w:t>
      </w:r>
      <w:r w:rsidRPr="00F060A1">
        <w:rPr>
          <w:lang w:val="es-US"/>
        </w:rPr>
        <w:fldChar w:fldCharType="end"/>
      </w:r>
      <w:bookmarkEnd w:id="90"/>
      <w:r w:rsidRPr="00F060A1">
        <w:rPr>
          <w:lang w:val="es-US"/>
        </w:rPr>
        <w:t>: Análisis de necesidades de vivienda insatisfechas</w:t>
      </w:r>
      <w:bookmarkEnd w:id="91"/>
    </w:p>
    <w:tbl>
      <w:tblPr>
        <w:tblStyle w:val="CivixTable"/>
        <w:tblW w:w="5000" w:type="pct"/>
        <w:tblCellMar>
          <w:top w:w="43" w:type="dxa"/>
          <w:left w:w="43" w:type="dxa"/>
          <w:bottom w:w="43" w:type="dxa"/>
          <w:right w:w="43" w:type="dxa"/>
        </w:tblCellMar>
        <w:tblLook w:val="04A0" w:firstRow="1" w:lastRow="0" w:firstColumn="1" w:lastColumn="0" w:noHBand="0" w:noVBand="1"/>
      </w:tblPr>
      <w:tblGrid>
        <w:gridCol w:w="1658"/>
        <w:gridCol w:w="2654"/>
        <w:gridCol w:w="1408"/>
        <w:gridCol w:w="1089"/>
        <w:gridCol w:w="2541"/>
      </w:tblGrid>
      <w:tr w:rsidR="001E135F" w:rsidRPr="00F060A1" w14:paraId="34567A57" w14:textId="77777777" w:rsidTr="003624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2" w:type="pct"/>
          </w:tcPr>
          <w:p w14:paraId="6732D74A" w14:textId="6BCDD534" w:rsidR="0043420A" w:rsidRPr="00F060A1" w:rsidRDefault="0043420A" w:rsidP="009002D1">
            <w:pPr>
              <w:jc w:val="left"/>
              <w:rPr>
                <w:lang w:val="es-US"/>
              </w:rPr>
            </w:pPr>
            <w:r w:rsidRPr="00F060A1">
              <w:rPr>
                <w:lang w:val="es-US"/>
              </w:rPr>
              <w:t>Datos</w:t>
            </w:r>
          </w:p>
        </w:tc>
        <w:tc>
          <w:tcPr>
            <w:tcW w:w="1435" w:type="pct"/>
          </w:tcPr>
          <w:p w14:paraId="247A316A" w14:textId="4219732A" w:rsidR="0043420A" w:rsidRPr="00F060A1" w:rsidRDefault="0043420A" w:rsidP="009002D1">
            <w:pPr>
              <w:jc w:val="lef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Detalle de datos</w:t>
            </w:r>
          </w:p>
        </w:tc>
        <w:tc>
          <w:tcPr>
            <w:tcW w:w="768" w:type="pct"/>
          </w:tcPr>
          <w:p w14:paraId="7EC668D3" w14:textId="3213FBE7" w:rsidR="0043420A" w:rsidRPr="00FD5512" w:rsidRDefault="008B4C59" w:rsidP="009002D1">
            <w:pPr>
              <w:jc w:val="left"/>
              <w:cnfStyle w:val="100000000000" w:firstRow="1" w:lastRow="0" w:firstColumn="0" w:lastColumn="0" w:oddVBand="0" w:evenVBand="0" w:oddHBand="0" w:evenHBand="0" w:firstRowFirstColumn="0" w:firstRowLastColumn="0" w:lastRowFirstColumn="0" w:lastRowLastColumn="0"/>
              <w:rPr>
                <w:lang w:val="pt-BR"/>
              </w:rPr>
            </w:pPr>
            <w:r w:rsidRPr="00FD5512">
              <w:rPr>
                <w:lang w:val="pt-BR"/>
              </w:rPr>
              <w:t>Solicitantes de FEMA IA (inquilinos)</w:t>
            </w:r>
          </w:p>
        </w:tc>
        <w:tc>
          <w:tcPr>
            <w:tcW w:w="521" w:type="pct"/>
          </w:tcPr>
          <w:p w14:paraId="1CB06522" w14:textId="5EA15DF1" w:rsidR="0043420A" w:rsidRPr="00F060A1" w:rsidRDefault="00367454" w:rsidP="009002D1">
            <w:pPr>
              <w:jc w:val="lef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Pérdida real promedio de SBA</w:t>
            </w:r>
          </w:p>
        </w:tc>
        <w:tc>
          <w:tcPr>
            <w:tcW w:w="1374" w:type="pct"/>
            <w:shd w:val="clear" w:color="auto" w:fill="D6EAF7" w:themeFill="accent1" w:themeFillTint="33"/>
          </w:tcPr>
          <w:p w14:paraId="36249435" w14:textId="4114FF64" w:rsidR="0043420A" w:rsidRPr="00F060A1" w:rsidRDefault="0043420A" w:rsidP="009002D1">
            <w:pPr>
              <w:jc w:val="lef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Pérdida total estimada/apoyo</w:t>
            </w:r>
          </w:p>
        </w:tc>
      </w:tr>
      <w:tr w:rsidR="00454D5D" w:rsidRPr="00F060A1" w14:paraId="63C90A74" w14:textId="77777777" w:rsidTr="0036243A">
        <w:tc>
          <w:tcPr>
            <w:cnfStyle w:val="001000000000" w:firstRow="0" w:lastRow="0" w:firstColumn="1" w:lastColumn="0" w:oddVBand="0" w:evenVBand="0" w:oddHBand="0" w:evenHBand="0" w:firstRowFirstColumn="0" w:firstRowLastColumn="0" w:lastRowFirstColumn="0" w:lastRowLastColumn="0"/>
            <w:tcW w:w="902" w:type="pct"/>
          </w:tcPr>
          <w:p w14:paraId="3E270B01" w14:textId="6EB6FEC5" w:rsidR="00435A61" w:rsidRPr="00F060A1" w:rsidRDefault="00435A61" w:rsidP="009002D1">
            <w:pPr>
              <w:rPr>
                <w:lang w:val="es-US"/>
              </w:rPr>
            </w:pPr>
            <w:r w:rsidRPr="00F060A1">
              <w:rPr>
                <w:lang w:val="es-US"/>
              </w:rPr>
              <w:t>Daños Menores-Bajos a los solicitantes de FEMA IA</w:t>
            </w:r>
          </w:p>
        </w:tc>
        <w:tc>
          <w:tcPr>
            <w:tcW w:w="1435" w:type="pct"/>
          </w:tcPr>
          <w:p w14:paraId="7ADDFEE6" w14:textId="0F051791" w:rsidR="0043420A" w:rsidRPr="00F060A1" w:rsidRDefault="00FC4612" w:rsidP="009002D1">
            <w:pPr>
              <w:jc w:val="lef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Pérdidas (reparación) de bienes inmuebles de SBA para solicitantes con daños Menores-Bajos de FEMA</w:t>
            </w:r>
          </w:p>
        </w:tc>
        <w:tc>
          <w:tcPr>
            <w:tcW w:w="768" w:type="pct"/>
          </w:tcPr>
          <w:p w14:paraId="3188C015" w14:textId="43D06F0F" w:rsidR="0043420A" w:rsidRPr="00F060A1" w:rsidRDefault="00AB3AC6"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804</w:t>
            </w:r>
          </w:p>
        </w:tc>
        <w:tc>
          <w:tcPr>
            <w:tcW w:w="521" w:type="pct"/>
          </w:tcPr>
          <w:p w14:paraId="663DA94A" w14:textId="45184D1E" w:rsidR="0043420A" w:rsidRPr="00F060A1" w:rsidRDefault="00C91863"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$1,491</w:t>
            </w:r>
          </w:p>
        </w:tc>
        <w:tc>
          <w:tcPr>
            <w:tcW w:w="1374" w:type="pct"/>
          </w:tcPr>
          <w:p w14:paraId="6694568B" w14:textId="23045DFF" w:rsidR="0043420A" w:rsidRPr="00F060A1" w:rsidRDefault="00C91863"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$1,198,764</w:t>
            </w:r>
          </w:p>
        </w:tc>
      </w:tr>
      <w:tr w:rsidR="001E135F" w:rsidRPr="00F060A1" w14:paraId="59F7A59F" w14:textId="77777777" w:rsidTr="0036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31CDE272" w14:textId="08EE2496" w:rsidR="000249E8" w:rsidRPr="00F060A1" w:rsidRDefault="000249E8" w:rsidP="009002D1">
            <w:pPr>
              <w:rPr>
                <w:lang w:val="es-US"/>
              </w:rPr>
            </w:pPr>
            <w:r w:rsidRPr="00F060A1">
              <w:rPr>
                <w:lang w:val="es-US"/>
              </w:rPr>
              <w:t>Daños Menores-Altos a los solicitantes de FEMA IA</w:t>
            </w:r>
          </w:p>
        </w:tc>
        <w:tc>
          <w:tcPr>
            <w:tcW w:w="1435" w:type="pct"/>
          </w:tcPr>
          <w:p w14:paraId="4274FACB" w14:textId="60AB6C4D" w:rsidR="0043420A" w:rsidRPr="00F060A1" w:rsidRDefault="00FC4612" w:rsidP="009002D1">
            <w:pPr>
              <w:jc w:val="lef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Estimación de pérdidas para solicitantes de FEMA con daños Menores-Altos de FEMA</w:t>
            </w:r>
          </w:p>
        </w:tc>
        <w:tc>
          <w:tcPr>
            <w:tcW w:w="768" w:type="pct"/>
          </w:tcPr>
          <w:p w14:paraId="1CC60D3F" w14:textId="163F1207" w:rsidR="0043420A" w:rsidRPr="00F060A1" w:rsidRDefault="00C91863"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513</w:t>
            </w:r>
          </w:p>
        </w:tc>
        <w:tc>
          <w:tcPr>
            <w:tcW w:w="521" w:type="pct"/>
          </w:tcPr>
          <w:p w14:paraId="74F6F902" w14:textId="50534825" w:rsidR="0043420A" w:rsidRPr="00F060A1" w:rsidRDefault="00C91863"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$5,515</w:t>
            </w:r>
          </w:p>
        </w:tc>
        <w:tc>
          <w:tcPr>
            <w:tcW w:w="1374" w:type="pct"/>
          </w:tcPr>
          <w:p w14:paraId="41BBBABC" w14:textId="7996BD13" w:rsidR="0043420A" w:rsidRPr="00F060A1" w:rsidRDefault="00C91863"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$2,829,195</w:t>
            </w:r>
          </w:p>
        </w:tc>
      </w:tr>
      <w:tr w:rsidR="00454D5D" w:rsidRPr="00F060A1" w14:paraId="16B80B70" w14:textId="77777777" w:rsidTr="0036243A">
        <w:tc>
          <w:tcPr>
            <w:cnfStyle w:val="001000000000" w:firstRow="0" w:lastRow="0" w:firstColumn="1" w:lastColumn="0" w:oddVBand="0" w:evenVBand="0" w:oddHBand="0" w:evenHBand="0" w:firstRowFirstColumn="0" w:firstRowLastColumn="0" w:lastRowFirstColumn="0" w:lastRowLastColumn="0"/>
            <w:tcW w:w="902" w:type="pct"/>
          </w:tcPr>
          <w:p w14:paraId="7F2C4BAC" w14:textId="68350BE6" w:rsidR="0043420A" w:rsidRPr="00F060A1" w:rsidRDefault="000249E8" w:rsidP="009002D1">
            <w:pPr>
              <w:rPr>
                <w:lang w:val="es-US"/>
              </w:rPr>
            </w:pPr>
            <w:r w:rsidRPr="00F060A1">
              <w:rPr>
                <w:lang w:val="es-US"/>
              </w:rPr>
              <w:t>Daños Importante-Bajos a los solicitantes de FEMA IA</w:t>
            </w:r>
          </w:p>
        </w:tc>
        <w:tc>
          <w:tcPr>
            <w:tcW w:w="1435" w:type="pct"/>
          </w:tcPr>
          <w:p w14:paraId="615FF0C8" w14:textId="47D647FC" w:rsidR="0043420A" w:rsidRPr="00F060A1" w:rsidRDefault="0076740E" w:rsidP="009002D1">
            <w:pPr>
              <w:jc w:val="lef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Solicitantes con pérdidas verificados por FEMA al menos Importantes-Bajos</w:t>
            </w:r>
          </w:p>
        </w:tc>
        <w:tc>
          <w:tcPr>
            <w:tcW w:w="768" w:type="pct"/>
          </w:tcPr>
          <w:p w14:paraId="38A506B1" w14:textId="4E92CEDE" w:rsidR="0043420A" w:rsidRPr="00F060A1" w:rsidRDefault="00C91863"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413</w:t>
            </w:r>
          </w:p>
        </w:tc>
        <w:tc>
          <w:tcPr>
            <w:tcW w:w="521" w:type="pct"/>
          </w:tcPr>
          <w:p w14:paraId="2DFE8C91" w14:textId="2603A1E3" w:rsidR="0043420A" w:rsidRPr="00F060A1" w:rsidRDefault="00C91863"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$11,718</w:t>
            </w:r>
          </w:p>
        </w:tc>
        <w:tc>
          <w:tcPr>
            <w:tcW w:w="1374" w:type="pct"/>
          </w:tcPr>
          <w:p w14:paraId="19636F78" w14:textId="26E08002" w:rsidR="0043420A" w:rsidRPr="00F060A1" w:rsidRDefault="00C91863"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$4,839,534</w:t>
            </w:r>
          </w:p>
        </w:tc>
      </w:tr>
      <w:tr w:rsidR="001E135F" w:rsidRPr="00F060A1" w14:paraId="11563625" w14:textId="77777777" w:rsidTr="0036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43A52B57" w14:textId="084A49CF" w:rsidR="0043420A" w:rsidRPr="00F060A1" w:rsidRDefault="00C0330C" w:rsidP="009002D1">
            <w:pPr>
              <w:rPr>
                <w:lang w:val="es-US"/>
              </w:rPr>
            </w:pPr>
            <w:r w:rsidRPr="00F060A1">
              <w:rPr>
                <w:lang w:val="es-US"/>
              </w:rPr>
              <w:t>Daños Importantes-Altos a los solicitantes de viviendas de FEMA IA</w:t>
            </w:r>
          </w:p>
        </w:tc>
        <w:tc>
          <w:tcPr>
            <w:tcW w:w="1435" w:type="pct"/>
          </w:tcPr>
          <w:p w14:paraId="327C7F4C" w14:textId="1648CD19" w:rsidR="0043420A" w:rsidRPr="00F060A1" w:rsidRDefault="00E21C4F" w:rsidP="009002D1">
            <w:pPr>
              <w:jc w:val="lef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Número de solicitantes con daños Importantes-Altos o Graves multiplicados por el 66% del valor de la propiedad de </w:t>
            </w:r>
            <w:proofErr w:type="spellStart"/>
            <w:r w:rsidRPr="00F060A1">
              <w:rPr>
                <w:lang w:val="es-US"/>
              </w:rPr>
              <w:t>Zillow</w:t>
            </w:r>
            <w:proofErr w:type="spellEnd"/>
          </w:p>
        </w:tc>
        <w:tc>
          <w:tcPr>
            <w:tcW w:w="768" w:type="pct"/>
          </w:tcPr>
          <w:p w14:paraId="6D2C6684" w14:textId="722495D1" w:rsidR="0043420A" w:rsidRPr="00F060A1" w:rsidRDefault="00C91863"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258</w:t>
            </w:r>
          </w:p>
        </w:tc>
        <w:tc>
          <w:tcPr>
            <w:tcW w:w="521" w:type="pct"/>
          </w:tcPr>
          <w:p w14:paraId="5B65C2F9" w14:textId="70005127" w:rsidR="0043420A" w:rsidRPr="00F060A1" w:rsidRDefault="00C91863"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$228,582</w:t>
            </w:r>
          </w:p>
        </w:tc>
        <w:tc>
          <w:tcPr>
            <w:tcW w:w="1374" w:type="pct"/>
          </w:tcPr>
          <w:p w14:paraId="69F5AF62" w14:textId="0D9B9B2E" w:rsidR="0043420A" w:rsidRPr="00F060A1" w:rsidRDefault="00C91863"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$58,974,156</w:t>
            </w:r>
          </w:p>
        </w:tc>
      </w:tr>
      <w:tr w:rsidR="00454D5D" w:rsidRPr="00F060A1" w14:paraId="104A507B" w14:textId="77777777" w:rsidTr="0036243A">
        <w:tc>
          <w:tcPr>
            <w:cnfStyle w:val="001000000000" w:firstRow="0" w:lastRow="0" w:firstColumn="1" w:lastColumn="0" w:oddVBand="0" w:evenVBand="0" w:oddHBand="0" w:evenHBand="0" w:firstRowFirstColumn="0" w:firstRowLastColumn="0" w:lastRowFirstColumn="0" w:lastRowLastColumn="0"/>
            <w:tcW w:w="902" w:type="pct"/>
          </w:tcPr>
          <w:p w14:paraId="2AD9E57C" w14:textId="4F37F5BC" w:rsidR="005D426E" w:rsidRPr="00F060A1" w:rsidRDefault="00C0330C" w:rsidP="009002D1">
            <w:pPr>
              <w:rPr>
                <w:lang w:val="es-US"/>
              </w:rPr>
            </w:pPr>
            <w:r w:rsidRPr="00F060A1">
              <w:rPr>
                <w:lang w:val="es-US"/>
              </w:rPr>
              <w:t>Daños Importantes-Altos a los solicitantes “Otros” de FEMA IA</w:t>
            </w:r>
          </w:p>
        </w:tc>
        <w:tc>
          <w:tcPr>
            <w:tcW w:w="1435" w:type="pct"/>
          </w:tcPr>
          <w:p w14:paraId="04458F2E" w14:textId="3CD90D7E" w:rsidR="005D426E" w:rsidRPr="00F060A1" w:rsidRDefault="002C7E52" w:rsidP="009002D1">
            <w:pPr>
              <w:jc w:val="lef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Solicitantes de FEMA IA no residenciales con daños Importantes-Altos o graves</w:t>
            </w:r>
          </w:p>
        </w:tc>
        <w:tc>
          <w:tcPr>
            <w:tcW w:w="768" w:type="pct"/>
          </w:tcPr>
          <w:p w14:paraId="7B9295F9" w14:textId="121013C7" w:rsidR="005D426E" w:rsidRPr="00F060A1" w:rsidRDefault="007662FF"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w:t>
            </w:r>
          </w:p>
        </w:tc>
        <w:tc>
          <w:tcPr>
            <w:tcW w:w="521" w:type="pct"/>
          </w:tcPr>
          <w:p w14:paraId="41906F7D" w14:textId="1063B549" w:rsidR="005D426E" w:rsidRPr="00F060A1" w:rsidRDefault="001B2CD7"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rFonts w:ascii="Calibri" w:hAnsi="Calibri"/>
                <w:lang w:val="es-US"/>
              </w:rPr>
              <w:t>—</w:t>
            </w:r>
          </w:p>
        </w:tc>
        <w:tc>
          <w:tcPr>
            <w:tcW w:w="1374" w:type="pct"/>
          </w:tcPr>
          <w:p w14:paraId="5D11D5F7" w14:textId="7269A516" w:rsidR="005D426E" w:rsidRPr="00F060A1" w:rsidRDefault="00C91863"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w:t>
            </w:r>
          </w:p>
        </w:tc>
      </w:tr>
      <w:tr w:rsidR="001E135F" w:rsidRPr="00F060A1" w14:paraId="5B451E35" w14:textId="77777777" w:rsidTr="0036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6CFC535F" w14:textId="17C0922F" w:rsidR="005D426E" w:rsidRPr="00F060A1" w:rsidRDefault="00A15162" w:rsidP="009002D1">
            <w:pPr>
              <w:rPr>
                <w:lang w:val="es-US"/>
              </w:rPr>
            </w:pPr>
            <w:r w:rsidRPr="00F060A1">
              <w:rPr>
                <w:lang w:val="es-US"/>
              </w:rPr>
              <w:t>Daño adicional estimado para solicitantes sin PPFVL</w:t>
            </w:r>
          </w:p>
        </w:tc>
        <w:tc>
          <w:tcPr>
            <w:tcW w:w="1435" w:type="pct"/>
          </w:tcPr>
          <w:p w14:paraId="271764EA" w14:textId="21A3D0BE" w:rsidR="005D426E" w:rsidRPr="00F060A1" w:rsidRDefault="00C83A4E" w:rsidP="009002D1">
            <w:pPr>
              <w:jc w:val="lef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Daño estimado a todos los solicitantes de FEMA para los cuales no se realizó una inspección o para los cuales no se encontraron daños</w:t>
            </w:r>
          </w:p>
        </w:tc>
        <w:tc>
          <w:tcPr>
            <w:tcW w:w="768" w:type="pct"/>
          </w:tcPr>
          <w:p w14:paraId="47873328" w14:textId="22D0B74E" w:rsidR="005D426E" w:rsidRPr="00F060A1" w:rsidRDefault="005F5EB8"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5,507</w:t>
            </w:r>
          </w:p>
        </w:tc>
        <w:tc>
          <w:tcPr>
            <w:tcW w:w="521" w:type="pct"/>
          </w:tcPr>
          <w:p w14:paraId="28C270AE" w14:textId="5FA60B34" w:rsidR="005D426E" w:rsidRPr="00F060A1" w:rsidRDefault="005F5EB8"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$1,491</w:t>
            </w:r>
          </w:p>
        </w:tc>
        <w:tc>
          <w:tcPr>
            <w:tcW w:w="1374" w:type="pct"/>
          </w:tcPr>
          <w:p w14:paraId="17193A29" w14:textId="77777777" w:rsidR="007F426A" w:rsidRPr="00F060A1" w:rsidRDefault="007F426A"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$8,210,937</w:t>
            </w:r>
          </w:p>
          <w:p w14:paraId="4669934F" w14:textId="77777777" w:rsidR="005D426E" w:rsidRPr="00F060A1" w:rsidRDefault="005D426E" w:rsidP="009E2EC2">
            <w:pPr>
              <w:cnfStyle w:val="000000010000" w:firstRow="0" w:lastRow="0" w:firstColumn="0" w:lastColumn="0" w:oddVBand="0" w:evenVBand="0" w:oddHBand="0" w:evenHBand="1" w:firstRowFirstColumn="0" w:firstRowLastColumn="0" w:lastRowFirstColumn="0" w:lastRowLastColumn="0"/>
              <w:rPr>
                <w:lang w:val="es-US"/>
              </w:rPr>
            </w:pPr>
          </w:p>
        </w:tc>
      </w:tr>
      <w:tr w:rsidR="00454D5D" w:rsidRPr="00F060A1" w14:paraId="2051CFE2" w14:textId="77777777" w:rsidTr="0036243A">
        <w:tc>
          <w:tcPr>
            <w:cnfStyle w:val="001000000000" w:firstRow="0" w:lastRow="0" w:firstColumn="1" w:lastColumn="0" w:oddVBand="0" w:evenVBand="0" w:oddHBand="0" w:evenHBand="0" w:firstRowFirstColumn="0" w:firstRowLastColumn="0" w:lastRowFirstColumn="0" w:lastRowLastColumn="0"/>
            <w:tcW w:w="902" w:type="pct"/>
          </w:tcPr>
          <w:p w14:paraId="19E5BA7F" w14:textId="53ED7E0C" w:rsidR="005D426E" w:rsidRPr="00F060A1" w:rsidRDefault="00A15162" w:rsidP="009002D1">
            <w:pPr>
              <w:rPr>
                <w:lang w:val="es-US"/>
              </w:rPr>
            </w:pPr>
            <w:r w:rsidRPr="00F060A1">
              <w:rPr>
                <w:lang w:val="es-US"/>
              </w:rPr>
              <w:t>Daño adicional estimado a los sobrevivientes del desastre que no solicitaron FEMA</w:t>
            </w:r>
          </w:p>
        </w:tc>
        <w:tc>
          <w:tcPr>
            <w:tcW w:w="1435" w:type="pct"/>
          </w:tcPr>
          <w:p w14:paraId="1D306358" w14:textId="4361ECDA" w:rsidR="005D426E" w:rsidRPr="00F060A1" w:rsidRDefault="00C83A4E" w:rsidP="009002D1">
            <w:pPr>
              <w:jc w:val="lef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Población total de solicitantes de FEMA (filas A-F) restada del número total de unidades de vivienda ocupadas en cada condado, multiplicada por el porcentaje de solicitudes de préstamos </w:t>
            </w:r>
            <w:r w:rsidRPr="00F060A1">
              <w:rPr>
                <w:lang w:val="es-US"/>
              </w:rPr>
              <w:lastRenderedPageBreak/>
              <w:t>hipotecarios de SBA que no tenían una identificación de Inscripto de FEMA</w:t>
            </w:r>
          </w:p>
        </w:tc>
        <w:tc>
          <w:tcPr>
            <w:tcW w:w="768" w:type="pct"/>
          </w:tcPr>
          <w:p w14:paraId="645FEC33" w14:textId="3C14E328" w:rsidR="005D426E" w:rsidRPr="00F060A1" w:rsidRDefault="005F5EB8"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lastRenderedPageBreak/>
              <w:t>12,599</w:t>
            </w:r>
          </w:p>
        </w:tc>
        <w:tc>
          <w:tcPr>
            <w:tcW w:w="521" w:type="pct"/>
          </w:tcPr>
          <w:p w14:paraId="4EF55A6F" w14:textId="0008BD49" w:rsidR="005D426E" w:rsidRPr="00F060A1" w:rsidRDefault="005F5EB8"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$1,491</w:t>
            </w:r>
          </w:p>
        </w:tc>
        <w:tc>
          <w:tcPr>
            <w:tcW w:w="1374" w:type="pct"/>
          </w:tcPr>
          <w:p w14:paraId="14BA17EF" w14:textId="77777777" w:rsidR="0085601B" w:rsidRPr="00F060A1" w:rsidRDefault="0085601B"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$18,785,109</w:t>
            </w:r>
          </w:p>
          <w:p w14:paraId="359B4278" w14:textId="77777777" w:rsidR="005D426E" w:rsidRPr="00F060A1" w:rsidRDefault="005D426E" w:rsidP="009E2EC2">
            <w:pPr>
              <w:cnfStyle w:val="000000000000" w:firstRow="0" w:lastRow="0" w:firstColumn="0" w:lastColumn="0" w:oddVBand="0" w:evenVBand="0" w:oddHBand="0" w:evenHBand="0" w:firstRowFirstColumn="0" w:firstRowLastColumn="0" w:lastRowFirstColumn="0" w:lastRowLastColumn="0"/>
              <w:rPr>
                <w:lang w:val="es-US"/>
              </w:rPr>
            </w:pPr>
          </w:p>
        </w:tc>
      </w:tr>
      <w:tr w:rsidR="001E135F" w:rsidRPr="00F060A1" w14:paraId="0728576C" w14:textId="77777777" w:rsidTr="0036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20ACD95F" w14:textId="2230AF58" w:rsidR="005D426E" w:rsidRPr="00F060A1" w:rsidRDefault="00A15162" w:rsidP="009002D1">
            <w:pPr>
              <w:rPr>
                <w:lang w:val="es-US"/>
              </w:rPr>
            </w:pPr>
            <w:r w:rsidRPr="00F060A1">
              <w:rPr>
                <w:lang w:val="es-US"/>
              </w:rPr>
              <w:t>Daño estimado a vivienda pública</w:t>
            </w:r>
          </w:p>
        </w:tc>
        <w:tc>
          <w:tcPr>
            <w:tcW w:w="1435" w:type="pct"/>
          </w:tcPr>
          <w:p w14:paraId="221BE210" w14:textId="0900577E" w:rsidR="005D426E" w:rsidRPr="00F060A1" w:rsidRDefault="00C83A4E" w:rsidP="009002D1">
            <w:pPr>
              <w:jc w:val="lef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Faltan datos suficientes</w:t>
            </w:r>
          </w:p>
        </w:tc>
        <w:tc>
          <w:tcPr>
            <w:tcW w:w="768" w:type="pct"/>
          </w:tcPr>
          <w:p w14:paraId="22BC3D68" w14:textId="4A9EBE69" w:rsidR="005D426E" w:rsidRPr="00F060A1" w:rsidRDefault="001B2CD7"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rFonts w:ascii="Calibri" w:hAnsi="Calibri"/>
                <w:lang w:val="es-US"/>
              </w:rPr>
              <w:t>—</w:t>
            </w:r>
          </w:p>
        </w:tc>
        <w:tc>
          <w:tcPr>
            <w:tcW w:w="521" w:type="pct"/>
          </w:tcPr>
          <w:p w14:paraId="2A8C7E19" w14:textId="492BC0AF" w:rsidR="005D426E" w:rsidRPr="00F060A1" w:rsidRDefault="001B2CD7"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rFonts w:ascii="Calibri" w:hAnsi="Calibri"/>
                <w:lang w:val="es-US"/>
              </w:rPr>
              <w:t>—</w:t>
            </w:r>
          </w:p>
        </w:tc>
        <w:tc>
          <w:tcPr>
            <w:tcW w:w="1374" w:type="pct"/>
          </w:tcPr>
          <w:p w14:paraId="6ACE4B36" w14:textId="5A60D7A6" w:rsidR="005D426E" w:rsidRPr="00F060A1" w:rsidRDefault="0085601B"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0</w:t>
            </w:r>
          </w:p>
        </w:tc>
      </w:tr>
      <w:tr w:rsidR="00454D5D" w:rsidRPr="00F060A1" w14:paraId="347B3150" w14:textId="77777777" w:rsidTr="0036243A">
        <w:tc>
          <w:tcPr>
            <w:cnfStyle w:val="001000000000" w:firstRow="0" w:lastRow="0" w:firstColumn="1" w:lastColumn="0" w:oddVBand="0" w:evenVBand="0" w:oddHBand="0" w:evenHBand="0" w:firstRowFirstColumn="0" w:firstRowLastColumn="0" w:lastRowFirstColumn="0" w:lastRowLastColumn="0"/>
            <w:tcW w:w="902" w:type="pct"/>
          </w:tcPr>
          <w:p w14:paraId="4DB39A97" w14:textId="71A02DB7" w:rsidR="005D426E" w:rsidRPr="00F060A1" w:rsidRDefault="00A15162" w:rsidP="009002D1">
            <w:pPr>
              <w:rPr>
                <w:lang w:val="es-US"/>
              </w:rPr>
            </w:pPr>
            <w:r w:rsidRPr="00F060A1">
              <w:rPr>
                <w:lang w:val="es-US"/>
              </w:rPr>
              <w:t>Daños a propiedades de alquiler (propietarios)</w:t>
            </w:r>
          </w:p>
        </w:tc>
        <w:tc>
          <w:tcPr>
            <w:tcW w:w="1435" w:type="pct"/>
          </w:tcPr>
          <w:p w14:paraId="7E3E7F0C" w14:textId="5E1CA747" w:rsidR="005D426E" w:rsidRPr="00F060A1" w:rsidRDefault="00C83A4E" w:rsidP="009002D1">
            <w:pPr>
              <w:jc w:val="lef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Según datos comerciales de SBA</w:t>
            </w:r>
          </w:p>
        </w:tc>
        <w:tc>
          <w:tcPr>
            <w:tcW w:w="768" w:type="pct"/>
          </w:tcPr>
          <w:p w14:paraId="3E9CFAA7" w14:textId="46FBAB32" w:rsidR="005D426E" w:rsidRPr="00F060A1" w:rsidRDefault="001B2CD7"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rFonts w:ascii="Calibri" w:hAnsi="Calibri"/>
                <w:lang w:val="es-US"/>
              </w:rPr>
              <w:t>—</w:t>
            </w:r>
          </w:p>
        </w:tc>
        <w:tc>
          <w:tcPr>
            <w:tcW w:w="521" w:type="pct"/>
          </w:tcPr>
          <w:p w14:paraId="2748A5EC" w14:textId="2E8BD357" w:rsidR="005D426E" w:rsidRPr="00F060A1" w:rsidRDefault="001B2CD7"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rFonts w:ascii="Calibri" w:hAnsi="Calibri"/>
                <w:lang w:val="es-US"/>
              </w:rPr>
              <w:t>—</w:t>
            </w:r>
          </w:p>
        </w:tc>
        <w:tc>
          <w:tcPr>
            <w:tcW w:w="1374" w:type="pct"/>
          </w:tcPr>
          <w:p w14:paraId="29120CA0" w14:textId="46416CD4" w:rsidR="005D426E" w:rsidRPr="00F060A1" w:rsidRDefault="007E52A8"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$91,877,528</w:t>
            </w:r>
          </w:p>
        </w:tc>
      </w:tr>
      <w:tr w:rsidR="001E135F" w:rsidRPr="00F060A1" w14:paraId="29C11346" w14:textId="77777777" w:rsidTr="0036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086737BC" w14:textId="3F7714F3" w:rsidR="005D426E" w:rsidRPr="00F060A1" w:rsidRDefault="00A403A8" w:rsidP="009002D1">
            <w:pPr>
              <w:rPr>
                <w:lang w:val="es-US"/>
              </w:rPr>
            </w:pPr>
            <w:r w:rsidRPr="00F060A1">
              <w:rPr>
                <w:lang w:val="es-US"/>
              </w:rPr>
              <w:t>Pérdida total de vivienda</w:t>
            </w:r>
          </w:p>
        </w:tc>
        <w:tc>
          <w:tcPr>
            <w:tcW w:w="1435" w:type="pct"/>
          </w:tcPr>
          <w:p w14:paraId="7AD1E110" w14:textId="64DF9992" w:rsidR="005D426E" w:rsidRPr="00F060A1" w:rsidRDefault="0085240A" w:rsidP="009002D1">
            <w:pPr>
              <w:jc w:val="lef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La suma total de pérdidas de cada línea (A-J) pérdidas totales de viviendas</w:t>
            </w:r>
          </w:p>
        </w:tc>
        <w:tc>
          <w:tcPr>
            <w:tcW w:w="768" w:type="pct"/>
          </w:tcPr>
          <w:p w14:paraId="60B424BD" w14:textId="3FE369F7" w:rsidR="005D426E" w:rsidRPr="00F060A1" w:rsidRDefault="001B2CD7"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rFonts w:ascii="Calibri" w:hAnsi="Calibri"/>
                <w:lang w:val="es-US"/>
              </w:rPr>
              <w:t>—</w:t>
            </w:r>
          </w:p>
        </w:tc>
        <w:tc>
          <w:tcPr>
            <w:tcW w:w="521" w:type="pct"/>
          </w:tcPr>
          <w:p w14:paraId="79F23F4C" w14:textId="45377B4F" w:rsidR="005D426E" w:rsidRPr="00F060A1" w:rsidRDefault="001B2CD7"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rFonts w:ascii="Calibri" w:hAnsi="Calibri"/>
                <w:lang w:val="es-US"/>
              </w:rPr>
              <w:t>—</w:t>
            </w:r>
          </w:p>
        </w:tc>
        <w:tc>
          <w:tcPr>
            <w:tcW w:w="1374" w:type="pct"/>
          </w:tcPr>
          <w:p w14:paraId="5D73423D" w14:textId="28196962" w:rsidR="005D426E" w:rsidRPr="00F060A1" w:rsidRDefault="008360A7"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$186,715,223</w:t>
            </w:r>
          </w:p>
        </w:tc>
      </w:tr>
      <w:tr w:rsidR="00187C8E" w:rsidRPr="00F060A1" w14:paraId="15EF0900" w14:textId="77777777" w:rsidTr="0036243A">
        <w:tc>
          <w:tcPr>
            <w:cnfStyle w:val="001000000000" w:firstRow="0" w:lastRow="0" w:firstColumn="1" w:lastColumn="0" w:oddVBand="0" w:evenVBand="0" w:oddHBand="0" w:evenHBand="0" w:firstRowFirstColumn="0" w:firstRowLastColumn="0" w:lastRowFirstColumn="0" w:lastRowLastColumn="0"/>
            <w:tcW w:w="902" w:type="pct"/>
          </w:tcPr>
          <w:p w14:paraId="698DD513" w14:textId="06FEA06F" w:rsidR="005D426E" w:rsidRPr="00F060A1" w:rsidRDefault="00A403A8" w:rsidP="003D385B">
            <w:pPr>
              <w:jc w:val="center"/>
              <w:rPr>
                <w:lang w:val="es-US"/>
              </w:rPr>
            </w:pPr>
            <w:r w:rsidRPr="00F060A1">
              <w:rPr>
                <w:lang w:val="es-US"/>
              </w:rPr>
              <w:t>Pérdida total de vivienda más 15% adicional para resiliencia</w:t>
            </w:r>
          </w:p>
        </w:tc>
        <w:tc>
          <w:tcPr>
            <w:tcW w:w="1435" w:type="pct"/>
          </w:tcPr>
          <w:p w14:paraId="01341D7C" w14:textId="1EC838DF" w:rsidR="005D426E" w:rsidRPr="00F060A1" w:rsidRDefault="00BD3793" w:rsidP="009002D1">
            <w:pPr>
              <w:jc w:val="lef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El valor total de la pérdida de vivienda se multiplicó por un 15% para tener en cuenta el mayor costo de cumplimiento y los materiales de construcción adicionales necesarios para avanzar hacia una sociedad más resiliente.</w:t>
            </w:r>
          </w:p>
        </w:tc>
        <w:tc>
          <w:tcPr>
            <w:tcW w:w="768" w:type="pct"/>
          </w:tcPr>
          <w:p w14:paraId="475BE0E2" w14:textId="1265098A" w:rsidR="005D426E" w:rsidRPr="00F060A1" w:rsidRDefault="001B2CD7"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rFonts w:ascii="Calibri" w:hAnsi="Calibri"/>
                <w:lang w:val="es-US"/>
              </w:rPr>
              <w:t>—</w:t>
            </w:r>
          </w:p>
        </w:tc>
        <w:tc>
          <w:tcPr>
            <w:tcW w:w="521" w:type="pct"/>
          </w:tcPr>
          <w:p w14:paraId="2ACF18D8" w14:textId="7C826335" w:rsidR="005D426E" w:rsidRPr="00F060A1" w:rsidRDefault="001B2CD7"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rFonts w:ascii="Calibri" w:hAnsi="Calibri"/>
                <w:lang w:val="es-US"/>
              </w:rPr>
              <w:t>—</w:t>
            </w:r>
          </w:p>
        </w:tc>
        <w:tc>
          <w:tcPr>
            <w:tcW w:w="1374" w:type="pct"/>
          </w:tcPr>
          <w:p w14:paraId="5E968D1B" w14:textId="6917CBB2" w:rsidR="00E95725" w:rsidRPr="00F060A1" w:rsidRDefault="00E95725"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$214,722,507</w:t>
            </w:r>
          </w:p>
          <w:p w14:paraId="65F8D422" w14:textId="77777777" w:rsidR="005D426E" w:rsidRPr="00F060A1" w:rsidRDefault="005D426E" w:rsidP="009E2EC2">
            <w:pPr>
              <w:cnfStyle w:val="000000000000" w:firstRow="0" w:lastRow="0" w:firstColumn="0" w:lastColumn="0" w:oddVBand="0" w:evenVBand="0" w:oddHBand="0" w:evenHBand="0" w:firstRowFirstColumn="0" w:firstRowLastColumn="0" w:lastRowFirstColumn="0" w:lastRowLastColumn="0"/>
              <w:rPr>
                <w:lang w:val="es-US"/>
              </w:rPr>
            </w:pPr>
          </w:p>
        </w:tc>
      </w:tr>
      <w:tr w:rsidR="001E135F" w:rsidRPr="00F060A1" w14:paraId="31562C21" w14:textId="77777777" w:rsidTr="0036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30708DF7" w14:textId="133C15B8" w:rsidR="005D426E" w:rsidRPr="00F060A1" w:rsidRDefault="003572B4" w:rsidP="009002D1">
            <w:pPr>
              <w:rPr>
                <w:lang w:val="es-US"/>
              </w:rPr>
            </w:pPr>
            <w:r w:rsidRPr="00F060A1">
              <w:rPr>
                <w:lang w:val="es-US"/>
              </w:rPr>
              <w:t>Pagos de FEMA para reparar viviendas</w:t>
            </w:r>
          </w:p>
        </w:tc>
        <w:tc>
          <w:tcPr>
            <w:tcW w:w="1435" w:type="pct"/>
          </w:tcPr>
          <w:p w14:paraId="69030BDA" w14:textId="1EA9B003" w:rsidR="005D426E" w:rsidRPr="00F060A1" w:rsidRDefault="001B2CD7" w:rsidP="001B2CD7">
            <w:pPr>
              <w:cnfStyle w:val="000000010000" w:firstRow="0" w:lastRow="0" w:firstColumn="0" w:lastColumn="0" w:oddVBand="0" w:evenVBand="0" w:oddHBand="0" w:evenHBand="1" w:firstRowFirstColumn="0" w:firstRowLastColumn="0" w:lastRowFirstColumn="0" w:lastRowLastColumn="0"/>
              <w:rPr>
                <w:lang w:val="es-US"/>
              </w:rPr>
            </w:pPr>
            <w:r w:rsidRPr="00F060A1">
              <w:rPr>
                <w:rFonts w:ascii="Calibri" w:hAnsi="Calibri"/>
                <w:lang w:val="es-US"/>
              </w:rPr>
              <w:t>—</w:t>
            </w:r>
          </w:p>
        </w:tc>
        <w:tc>
          <w:tcPr>
            <w:tcW w:w="768" w:type="pct"/>
          </w:tcPr>
          <w:p w14:paraId="34EAA335" w14:textId="6F2DEAD9" w:rsidR="005D426E" w:rsidRPr="00F060A1" w:rsidRDefault="001B2CD7"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rFonts w:ascii="Calibri" w:hAnsi="Calibri"/>
                <w:lang w:val="es-US"/>
              </w:rPr>
              <w:t>—</w:t>
            </w:r>
          </w:p>
        </w:tc>
        <w:tc>
          <w:tcPr>
            <w:tcW w:w="521" w:type="pct"/>
          </w:tcPr>
          <w:p w14:paraId="2883E925" w14:textId="39BD179C" w:rsidR="005D426E" w:rsidRPr="00F060A1" w:rsidRDefault="001B2CD7"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rFonts w:ascii="Calibri" w:hAnsi="Calibri"/>
                <w:lang w:val="es-US"/>
              </w:rPr>
              <w:t>—</w:t>
            </w:r>
          </w:p>
        </w:tc>
        <w:tc>
          <w:tcPr>
            <w:tcW w:w="1374" w:type="pct"/>
          </w:tcPr>
          <w:p w14:paraId="6793EF74" w14:textId="6D795D9D" w:rsidR="005D426E" w:rsidRPr="00F060A1" w:rsidRDefault="00C910D5"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$1,716,550</w:t>
            </w:r>
          </w:p>
        </w:tc>
      </w:tr>
      <w:tr w:rsidR="00454D5D" w:rsidRPr="00F060A1" w14:paraId="33F37FF4" w14:textId="77777777" w:rsidTr="0036243A">
        <w:tc>
          <w:tcPr>
            <w:cnfStyle w:val="001000000000" w:firstRow="0" w:lastRow="0" w:firstColumn="1" w:lastColumn="0" w:oddVBand="0" w:evenVBand="0" w:oddHBand="0" w:evenHBand="0" w:firstRowFirstColumn="0" w:firstRowLastColumn="0" w:lastRowFirstColumn="0" w:lastRowLastColumn="0"/>
            <w:tcW w:w="902" w:type="pct"/>
          </w:tcPr>
          <w:p w14:paraId="40B9866B" w14:textId="18289BEC" w:rsidR="005D426E" w:rsidRPr="00F060A1" w:rsidRDefault="003572B4" w:rsidP="009002D1">
            <w:pPr>
              <w:rPr>
                <w:lang w:val="es-US"/>
              </w:rPr>
            </w:pPr>
            <w:r w:rsidRPr="00F060A1">
              <w:rPr>
                <w:lang w:val="es-US"/>
              </w:rPr>
              <w:t>Pagos estimados de construcción de NFIP</w:t>
            </w:r>
          </w:p>
        </w:tc>
        <w:tc>
          <w:tcPr>
            <w:tcW w:w="1435" w:type="pct"/>
          </w:tcPr>
          <w:p w14:paraId="28667D61" w14:textId="6ED221A7" w:rsidR="005D426E" w:rsidRPr="00F060A1" w:rsidRDefault="001B2CD7" w:rsidP="001B2CD7">
            <w:pPr>
              <w:cnfStyle w:val="000000000000" w:firstRow="0" w:lastRow="0" w:firstColumn="0" w:lastColumn="0" w:oddVBand="0" w:evenVBand="0" w:oddHBand="0" w:evenHBand="0" w:firstRowFirstColumn="0" w:firstRowLastColumn="0" w:lastRowFirstColumn="0" w:lastRowLastColumn="0"/>
              <w:rPr>
                <w:lang w:val="es-US"/>
              </w:rPr>
            </w:pPr>
            <w:r w:rsidRPr="00F060A1">
              <w:rPr>
                <w:rFonts w:ascii="Calibri" w:hAnsi="Calibri"/>
                <w:lang w:val="es-US"/>
              </w:rPr>
              <w:t>—</w:t>
            </w:r>
          </w:p>
        </w:tc>
        <w:tc>
          <w:tcPr>
            <w:tcW w:w="768" w:type="pct"/>
          </w:tcPr>
          <w:p w14:paraId="7EE4C927" w14:textId="4F9780D1" w:rsidR="005D426E" w:rsidRPr="00F060A1" w:rsidRDefault="001B2CD7"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rFonts w:ascii="Calibri" w:hAnsi="Calibri"/>
                <w:lang w:val="es-US"/>
              </w:rPr>
              <w:t>—</w:t>
            </w:r>
          </w:p>
        </w:tc>
        <w:tc>
          <w:tcPr>
            <w:tcW w:w="521" w:type="pct"/>
          </w:tcPr>
          <w:p w14:paraId="2A05D1FC" w14:textId="263F8FD1" w:rsidR="005D426E" w:rsidRPr="00F060A1" w:rsidRDefault="001B2CD7"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rFonts w:ascii="Calibri" w:hAnsi="Calibri"/>
                <w:lang w:val="es-US"/>
              </w:rPr>
              <w:t>—</w:t>
            </w:r>
          </w:p>
        </w:tc>
        <w:tc>
          <w:tcPr>
            <w:tcW w:w="1374" w:type="pct"/>
          </w:tcPr>
          <w:p w14:paraId="3C556AEB" w14:textId="5787EF05" w:rsidR="005D426E" w:rsidRPr="00F060A1" w:rsidRDefault="00C910D5"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w:t>
            </w:r>
          </w:p>
        </w:tc>
      </w:tr>
      <w:tr w:rsidR="001E135F" w:rsidRPr="00F060A1" w14:paraId="2D9F318C" w14:textId="77777777" w:rsidTr="0036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225BB260" w14:textId="19D86D8B" w:rsidR="005D426E" w:rsidRPr="00F060A1" w:rsidRDefault="003572B4" w:rsidP="009002D1">
            <w:pPr>
              <w:rPr>
                <w:lang w:val="es-US"/>
              </w:rPr>
            </w:pPr>
            <w:r w:rsidRPr="00F060A1">
              <w:rPr>
                <w:lang w:val="es-US"/>
              </w:rPr>
              <w:t>Fondos de vivienda pública</w:t>
            </w:r>
          </w:p>
        </w:tc>
        <w:tc>
          <w:tcPr>
            <w:tcW w:w="1435" w:type="pct"/>
          </w:tcPr>
          <w:p w14:paraId="32D6C78C" w14:textId="0E61F736" w:rsidR="005D426E" w:rsidRPr="00F060A1" w:rsidRDefault="001B2CD7" w:rsidP="001B2CD7">
            <w:pPr>
              <w:cnfStyle w:val="000000010000" w:firstRow="0" w:lastRow="0" w:firstColumn="0" w:lastColumn="0" w:oddVBand="0" w:evenVBand="0" w:oddHBand="0" w:evenHBand="1" w:firstRowFirstColumn="0" w:firstRowLastColumn="0" w:lastRowFirstColumn="0" w:lastRowLastColumn="0"/>
              <w:rPr>
                <w:lang w:val="es-US"/>
              </w:rPr>
            </w:pPr>
            <w:r w:rsidRPr="00F060A1">
              <w:rPr>
                <w:rFonts w:ascii="Calibri" w:hAnsi="Calibri"/>
                <w:lang w:val="es-US"/>
              </w:rPr>
              <w:t>—</w:t>
            </w:r>
          </w:p>
        </w:tc>
        <w:tc>
          <w:tcPr>
            <w:tcW w:w="768" w:type="pct"/>
          </w:tcPr>
          <w:p w14:paraId="74B201F3" w14:textId="0235A0AE" w:rsidR="005D426E" w:rsidRPr="00F060A1" w:rsidRDefault="001B2CD7"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rFonts w:ascii="Calibri" w:hAnsi="Calibri"/>
                <w:lang w:val="es-US"/>
              </w:rPr>
              <w:t>—</w:t>
            </w:r>
          </w:p>
        </w:tc>
        <w:tc>
          <w:tcPr>
            <w:tcW w:w="521" w:type="pct"/>
          </w:tcPr>
          <w:p w14:paraId="6C01BB0A" w14:textId="6F7D1E16" w:rsidR="005D426E" w:rsidRPr="00F060A1" w:rsidRDefault="001B2CD7"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rFonts w:ascii="Calibri" w:hAnsi="Calibri"/>
                <w:lang w:val="es-US"/>
              </w:rPr>
              <w:t>—</w:t>
            </w:r>
          </w:p>
        </w:tc>
        <w:tc>
          <w:tcPr>
            <w:tcW w:w="1374" w:type="pct"/>
          </w:tcPr>
          <w:p w14:paraId="197160E7" w14:textId="14E96AB6" w:rsidR="005D426E" w:rsidRPr="00F060A1" w:rsidRDefault="00C910D5" w:rsidP="009E2EC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0</w:t>
            </w:r>
          </w:p>
        </w:tc>
      </w:tr>
      <w:tr w:rsidR="00454D5D" w:rsidRPr="00F060A1" w14:paraId="2DDCBF8A" w14:textId="77777777" w:rsidTr="0036243A">
        <w:tc>
          <w:tcPr>
            <w:cnfStyle w:val="001000000000" w:firstRow="0" w:lastRow="0" w:firstColumn="1" w:lastColumn="0" w:oddVBand="0" w:evenVBand="0" w:oddHBand="0" w:evenHBand="0" w:firstRowFirstColumn="0" w:firstRowLastColumn="0" w:lastRowFirstColumn="0" w:lastRowLastColumn="0"/>
            <w:tcW w:w="902" w:type="pct"/>
          </w:tcPr>
          <w:p w14:paraId="5F31B9F4" w14:textId="61FECEA1" w:rsidR="005D426E" w:rsidRPr="00F060A1" w:rsidRDefault="003572B4" w:rsidP="009002D1">
            <w:pPr>
              <w:rPr>
                <w:lang w:val="es-US"/>
              </w:rPr>
            </w:pPr>
            <w:r w:rsidRPr="00F060A1">
              <w:rPr>
                <w:lang w:val="es-US"/>
              </w:rPr>
              <w:t>Pagos (préstamos) a propiedades de alquiler (propietarios)</w:t>
            </w:r>
          </w:p>
        </w:tc>
        <w:tc>
          <w:tcPr>
            <w:tcW w:w="1435" w:type="pct"/>
          </w:tcPr>
          <w:p w14:paraId="11B7BAFB" w14:textId="5F5589B0" w:rsidR="005D426E" w:rsidRPr="00F060A1" w:rsidRDefault="001B2CD7" w:rsidP="001B2CD7">
            <w:pPr>
              <w:cnfStyle w:val="000000000000" w:firstRow="0" w:lastRow="0" w:firstColumn="0" w:lastColumn="0" w:oddVBand="0" w:evenVBand="0" w:oddHBand="0" w:evenHBand="0" w:firstRowFirstColumn="0" w:firstRowLastColumn="0" w:lastRowFirstColumn="0" w:lastRowLastColumn="0"/>
              <w:rPr>
                <w:lang w:val="es-US"/>
              </w:rPr>
            </w:pPr>
            <w:r w:rsidRPr="00F060A1">
              <w:rPr>
                <w:rFonts w:ascii="Calibri" w:hAnsi="Calibri"/>
                <w:lang w:val="es-US"/>
              </w:rPr>
              <w:t>—</w:t>
            </w:r>
          </w:p>
        </w:tc>
        <w:tc>
          <w:tcPr>
            <w:tcW w:w="768" w:type="pct"/>
          </w:tcPr>
          <w:p w14:paraId="508CF3E4" w14:textId="5E61E303" w:rsidR="005D426E" w:rsidRPr="00F060A1" w:rsidRDefault="001B2CD7"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rFonts w:ascii="Calibri" w:hAnsi="Calibri"/>
                <w:lang w:val="es-US"/>
              </w:rPr>
              <w:t>—</w:t>
            </w:r>
          </w:p>
        </w:tc>
        <w:tc>
          <w:tcPr>
            <w:tcW w:w="521" w:type="pct"/>
          </w:tcPr>
          <w:p w14:paraId="4A756152" w14:textId="2DF8380A" w:rsidR="005D426E" w:rsidRPr="00F060A1" w:rsidRDefault="001B2CD7"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rFonts w:ascii="Calibri" w:hAnsi="Calibri"/>
                <w:lang w:val="es-US"/>
              </w:rPr>
              <w:t>—</w:t>
            </w:r>
          </w:p>
        </w:tc>
        <w:tc>
          <w:tcPr>
            <w:tcW w:w="1374" w:type="pct"/>
          </w:tcPr>
          <w:p w14:paraId="14236B6C" w14:textId="12CFFA25" w:rsidR="005D426E" w:rsidRPr="00F060A1" w:rsidRDefault="00B34D52"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$18,220,500</w:t>
            </w:r>
          </w:p>
        </w:tc>
      </w:tr>
      <w:tr w:rsidR="001E135F" w:rsidRPr="00F060A1" w14:paraId="1EC17A65" w14:textId="77777777" w:rsidTr="0036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67140F5A" w14:textId="01471E22" w:rsidR="005D426E" w:rsidRPr="00F060A1" w:rsidRDefault="003572B4" w:rsidP="009002D1">
            <w:pPr>
              <w:rPr>
                <w:b/>
                <w:lang w:val="es-US"/>
              </w:rPr>
            </w:pPr>
            <w:r w:rsidRPr="00F060A1">
              <w:rPr>
                <w:b/>
                <w:lang w:val="es-US"/>
              </w:rPr>
              <w:t>Apoyo total</w:t>
            </w:r>
          </w:p>
        </w:tc>
        <w:tc>
          <w:tcPr>
            <w:tcW w:w="1435" w:type="pct"/>
          </w:tcPr>
          <w:p w14:paraId="079DEC3B" w14:textId="6F90122E" w:rsidR="005D426E" w:rsidRPr="00F060A1" w:rsidRDefault="001B2CD7" w:rsidP="001B2CD7">
            <w:pPr>
              <w:cnfStyle w:val="000000010000" w:firstRow="0" w:lastRow="0" w:firstColumn="0" w:lastColumn="0" w:oddVBand="0" w:evenVBand="0" w:oddHBand="0" w:evenHBand="1" w:firstRowFirstColumn="0" w:firstRowLastColumn="0" w:lastRowFirstColumn="0" w:lastRowLastColumn="0"/>
              <w:rPr>
                <w:b/>
                <w:lang w:val="es-US"/>
              </w:rPr>
            </w:pPr>
            <w:r w:rsidRPr="00F060A1">
              <w:rPr>
                <w:rFonts w:ascii="Calibri" w:hAnsi="Calibri"/>
                <w:lang w:val="es-US"/>
              </w:rPr>
              <w:t>—</w:t>
            </w:r>
          </w:p>
        </w:tc>
        <w:tc>
          <w:tcPr>
            <w:tcW w:w="768" w:type="pct"/>
          </w:tcPr>
          <w:p w14:paraId="507C4290" w14:textId="6C4EE5F2" w:rsidR="005D426E" w:rsidRPr="00F060A1" w:rsidRDefault="001B2CD7" w:rsidP="009E2EC2">
            <w:pPr>
              <w:cnfStyle w:val="000000010000" w:firstRow="0" w:lastRow="0" w:firstColumn="0" w:lastColumn="0" w:oddVBand="0" w:evenVBand="0" w:oddHBand="0" w:evenHBand="1" w:firstRowFirstColumn="0" w:firstRowLastColumn="0" w:lastRowFirstColumn="0" w:lastRowLastColumn="0"/>
              <w:rPr>
                <w:b/>
                <w:lang w:val="es-US"/>
              </w:rPr>
            </w:pPr>
            <w:r w:rsidRPr="00F060A1">
              <w:rPr>
                <w:rFonts w:ascii="Calibri" w:hAnsi="Calibri"/>
                <w:lang w:val="es-US"/>
              </w:rPr>
              <w:t>—</w:t>
            </w:r>
          </w:p>
        </w:tc>
        <w:tc>
          <w:tcPr>
            <w:tcW w:w="521" w:type="pct"/>
          </w:tcPr>
          <w:p w14:paraId="4A1271D1" w14:textId="268AAFD3" w:rsidR="005D426E" w:rsidRPr="00F060A1" w:rsidRDefault="001B2CD7" w:rsidP="009E2EC2">
            <w:pPr>
              <w:cnfStyle w:val="000000010000" w:firstRow="0" w:lastRow="0" w:firstColumn="0" w:lastColumn="0" w:oddVBand="0" w:evenVBand="0" w:oddHBand="0" w:evenHBand="1" w:firstRowFirstColumn="0" w:firstRowLastColumn="0" w:lastRowFirstColumn="0" w:lastRowLastColumn="0"/>
              <w:rPr>
                <w:b/>
                <w:lang w:val="es-US"/>
              </w:rPr>
            </w:pPr>
            <w:r w:rsidRPr="00F060A1">
              <w:rPr>
                <w:rFonts w:ascii="Calibri" w:hAnsi="Calibri"/>
                <w:lang w:val="es-US"/>
              </w:rPr>
              <w:t>—</w:t>
            </w:r>
          </w:p>
        </w:tc>
        <w:tc>
          <w:tcPr>
            <w:tcW w:w="1374" w:type="pct"/>
          </w:tcPr>
          <w:p w14:paraId="4E972629" w14:textId="77777777" w:rsidR="009E2EC2" w:rsidRPr="00F060A1" w:rsidRDefault="009E2EC2" w:rsidP="009E2EC2">
            <w:pPr>
              <w:cnfStyle w:val="000000010000" w:firstRow="0" w:lastRow="0" w:firstColumn="0" w:lastColumn="0" w:oddVBand="0" w:evenVBand="0" w:oddHBand="0" w:evenHBand="1" w:firstRowFirstColumn="0" w:firstRowLastColumn="0" w:lastRowFirstColumn="0" w:lastRowLastColumn="0"/>
              <w:rPr>
                <w:b/>
                <w:lang w:val="es-US"/>
              </w:rPr>
            </w:pPr>
          </w:p>
          <w:p w14:paraId="4D97D99A" w14:textId="77777777" w:rsidR="00BF539C" w:rsidRPr="00F060A1" w:rsidRDefault="00BF539C" w:rsidP="009E2EC2">
            <w:pPr>
              <w:cnfStyle w:val="000000010000" w:firstRow="0" w:lastRow="0" w:firstColumn="0" w:lastColumn="0" w:oddVBand="0" w:evenVBand="0" w:oddHBand="0" w:evenHBand="1" w:firstRowFirstColumn="0" w:firstRowLastColumn="0" w:lastRowFirstColumn="0" w:lastRowLastColumn="0"/>
              <w:rPr>
                <w:b/>
                <w:lang w:val="es-US"/>
              </w:rPr>
            </w:pPr>
            <w:r w:rsidRPr="00F060A1">
              <w:rPr>
                <w:b/>
                <w:lang w:val="es-US"/>
              </w:rPr>
              <w:t>$19,937,050</w:t>
            </w:r>
          </w:p>
          <w:p w14:paraId="40A54128" w14:textId="77777777" w:rsidR="005D426E" w:rsidRPr="00F060A1" w:rsidRDefault="005D426E" w:rsidP="009E2EC2">
            <w:pPr>
              <w:cnfStyle w:val="000000010000" w:firstRow="0" w:lastRow="0" w:firstColumn="0" w:lastColumn="0" w:oddVBand="0" w:evenVBand="0" w:oddHBand="0" w:evenHBand="1" w:firstRowFirstColumn="0" w:firstRowLastColumn="0" w:lastRowFirstColumn="0" w:lastRowLastColumn="0"/>
              <w:rPr>
                <w:b/>
                <w:lang w:val="es-US"/>
              </w:rPr>
            </w:pPr>
          </w:p>
        </w:tc>
      </w:tr>
      <w:tr w:rsidR="00454D5D" w:rsidRPr="00F060A1" w14:paraId="1EA1610D" w14:textId="77777777" w:rsidTr="0036243A">
        <w:tc>
          <w:tcPr>
            <w:cnfStyle w:val="001000000000" w:firstRow="0" w:lastRow="0" w:firstColumn="1" w:lastColumn="0" w:oddVBand="0" w:evenVBand="0" w:oddHBand="0" w:evenHBand="0" w:firstRowFirstColumn="0" w:firstRowLastColumn="0" w:lastRowFirstColumn="0" w:lastRowLastColumn="0"/>
            <w:tcW w:w="902" w:type="pct"/>
          </w:tcPr>
          <w:p w14:paraId="18AF8E24" w14:textId="48FC6EB9" w:rsidR="005D426E" w:rsidRPr="00F060A1" w:rsidRDefault="003572B4" w:rsidP="009002D1">
            <w:pPr>
              <w:rPr>
                <w:lang w:val="es-US"/>
              </w:rPr>
            </w:pPr>
            <w:r w:rsidRPr="00F060A1">
              <w:rPr>
                <w:lang w:val="es-US"/>
              </w:rPr>
              <w:lastRenderedPageBreak/>
              <w:t>Necesidades iniciales insatisfechas</w:t>
            </w:r>
          </w:p>
        </w:tc>
        <w:tc>
          <w:tcPr>
            <w:tcW w:w="1435" w:type="pct"/>
          </w:tcPr>
          <w:p w14:paraId="21ECBC0B" w14:textId="05166879" w:rsidR="005D426E" w:rsidRPr="00F060A1" w:rsidRDefault="001B2CD7" w:rsidP="001B2CD7">
            <w:pPr>
              <w:cnfStyle w:val="000000000000" w:firstRow="0" w:lastRow="0" w:firstColumn="0" w:lastColumn="0" w:oddVBand="0" w:evenVBand="0" w:oddHBand="0" w:evenHBand="0" w:firstRowFirstColumn="0" w:firstRowLastColumn="0" w:lastRowFirstColumn="0" w:lastRowLastColumn="0"/>
              <w:rPr>
                <w:lang w:val="es-US"/>
              </w:rPr>
            </w:pPr>
            <w:r w:rsidRPr="00F060A1">
              <w:rPr>
                <w:rFonts w:ascii="Calibri" w:hAnsi="Calibri"/>
                <w:lang w:val="es-US"/>
              </w:rPr>
              <w:t>—</w:t>
            </w:r>
          </w:p>
        </w:tc>
        <w:tc>
          <w:tcPr>
            <w:tcW w:w="768" w:type="pct"/>
          </w:tcPr>
          <w:p w14:paraId="11F6B7FB" w14:textId="29D86F6C" w:rsidR="005D426E" w:rsidRPr="00F060A1" w:rsidRDefault="001B2CD7"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rFonts w:ascii="Calibri" w:hAnsi="Calibri"/>
                <w:lang w:val="es-US"/>
              </w:rPr>
              <w:t>—</w:t>
            </w:r>
          </w:p>
        </w:tc>
        <w:tc>
          <w:tcPr>
            <w:tcW w:w="521" w:type="pct"/>
          </w:tcPr>
          <w:p w14:paraId="40FCE4B0" w14:textId="3188037A" w:rsidR="005D426E" w:rsidRPr="00F060A1" w:rsidRDefault="001B2CD7"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rFonts w:ascii="Calibri" w:hAnsi="Calibri"/>
                <w:lang w:val="es-US"/>
              </w:rPr>
              <w:t>—</w:t>
            </w:r>
          </w:p>
        </w:tc>
        <w:tc>
          <w:tcPr>
            <w:tcW w:w="1374" w:type="pct"/>
          </w:tcPr>
          <w:p w14:paraId="40DDF8DF" w14:textId="1269FFF8" w:rsidR="005D426E" w:rsidRPr="00F060A1" w:rsidRDefault="008B5B17" w:rsidP="009E2EC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$166,778,174</w:t>
            </w:r>
          </w:p>
        </w:tc>
      </w:tr>
      <w:tr w:rsidR="001E135F" w:rsidRPr="00F060A1" w14:paraId="598B2EBE" w14:textId="77777777" w:rsidTr="0036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2C208FEB" w14:textId="0A9DD49A" w:rsidR="005D426E" w:rsidRPr="00F060A1" w:rsidRDefault="00FC4612" w:rsidP="009002D1">
            <w:pPr>
              <w:rPr>
                <w:b/>
                <w:lang w:val="es-US"/>
              </w:rPr>
            </w:pPr>
            <w:r w:rsidRPr="00F060A1">
              <w:rPr>
                <w:b/>
                <w:lang w:val="es-US"/>
              </w:rPr>
              <w:t>Necesidad total de vivienda insatisfecha más 15% adicional para resiliencia</w:t>
            </w:r>
          </w:p>
        </w:tc>
        <w:tc>
          <w:tcPr>
            <w:tcW w:w="1435" w:type="pct"/>
          </w:tcPr>
          <w:p w14:paraId="783DE736" w14:textId="023A760B" w:rsidR="005D426E" w:rsidRPr="00F060A1" w:rsidRDefault="00A06F8E" w:rsidP="009002D1">
            <w:pPr>
              <w:jc w:val="left"/>
              <w:cnfStyle w:val="000000010000" w:firstRow="0" w:lastRow="0" w:firstColumn="0" w:lastColumn="0" w:oddVBand="0" w:evenVBand="0" w:oddHBand="0" w:evenHBand="1" w:firstRowFirstColumn="0" w:firstRowLastColumn="0" w:lastRowFirstColumn="0" w:lastRowLastColumn="0"/>
              <w:rPr>
                <w:b/>
                <w:lang w:val="es-US"/>
              </w:rPr>
            </w:pPr>
            <w:r w:rsidRPr="00F060A1">
              <w:rPr>
                <w:b/>
                <w:lang w:val="es-US"/>
              </w:rPr>
              <w:t>Pérdida total de vivienda más 15% por resiliencia, contabilizando los recursos de recuperación disponibles</w:t>
            </w:r>
          </w:p>
        </w:tc>
        <w:tc>
          <w:tcPr>
            <w:tcW w:w="768" w:type="pct"/>
          </w:tcPr>
          <w:p w14:paraId="79DBEF56" w14:textId="6F375B79" w:rsidR="005D426E" w:rsidRPr="00F060A1" w:rsidRDefault="001B2CD7" w:rsidP="009E2EC2">
            <w:pPr>
              <w:cnfStyle w:val="000000010000" w:firstRow="0" w:lastRow="0" w:firstColumn="0" w:lastColumn="0" w:oddVBand="0" w:evenVBand="0" w:oddHBand="0" w:evenHBand="1" w:firstRowFirstColumn="0" w:firstRowLastColumn="0" w:lastRowFirstColumn="0" w:lastRowLastColumn="0"/>
              <w:rPr>
                <w:b/>
                <w:lang w:val="es-US"/>
              </w:rPr>
            </w:pPr>
            <w:r w:rsidRPr="00F060A1">
              <w:rPr>
                <w:rFonts w:ascii="Calibri" w:hAnsi="Calibri"/>
                <w:lang w:val="es-US"/>
              </w:rPr>
              <w:t>—</w:t>
            </w:r>
          </w:p>
        </w:tc>
        <w:tc>
          <w:tcPr>
            <w:tcW w:w="521" w:type="pct"/>
          </w:tcPr>
          <w:p w14:paraId="0579A5AA" w14:textId="49FA2048" w:rsidR="005D426E" w:rsidRPr="00F060A1" w:rsidRDefault="001B2CD7" w:rsidP="009E2EC2">
            <w:pPr>
              <w:cnfStyle w:val="000000010000" w:firstRow="0" w:lastRow="0" w:firstColumn="0" w:lastColumn="0" w:oddVBand="0" w:evenVBand="0" w:oddHBand="0" w:evenHBand="1" w:firstRowFirstColumn="0" w:firstRowLastColumn="0" w:lastRowFirstColumn="0" w:lastRowLastColumn="0"/>
              <w:rPr>
                <w:b/>
                <w:lang w:val="es-US"/>
              </w:rPr>
            </w:pPr>
            <w:r w:rsidRPr="00F060A1">
              <w:rPr>
                <w:rFonts w:ascii="Calibri" w:hAnsi="Calibri"/>
                <w:lang w:val="es-US"/>
              </w:rPr>
              <w:t>—</w:t>
            </w:r>
          </w:p>
        </w:tc>
        <w:tc>
          <w:tcPr>
            <w:tcW w:w="1374" w:type="pct"/>
          </w:tcPr>
          <w:p w14:paraId="26D52222" w14:textId="13944069" w:rsidR="005D426E" w:rsidRPr="00F060A1" w:rsidRDefault="00BF539C" w:rsidP="009E2EC2">
            <w:pPr>
              <w:cnfStyle w:val="000000010000" w:firstRow="0" w:lastRow="0" w:firstColumn="0" w:lastColumn="0" w:oddVBand="0" w:evenVBand="0" w:oddHBand="0" w:evenHBand="1" w:firstRowFirstColumn="0" w:firstRowLastColumn="0" w:lastRowFirstColumn="0" w:lastRowLastColumn="0"/>
              <w:rPr>
                <w:b/>
                <w:lang w:val="es-US"/>
              </w:rPr>
            </w:pPr>
            <w:r w:rsidRPr="00F060A1">
              <w:rPr>
                <w:b/>
                <w:lang w:val="es-US"/>
              </w:rPr>
              <w:t>$194,785,457</w:t>
            </w:r>
          </w:p>
        </w:tc>
      </w:tr>
    </w:tbl>
    <w:p w14:paraId="01869793" w14:textId="77777777" w:rsidR="008076AC" w:rsidRPr="00F060A1" w:rsidRDefault="008076AC" w:rsidP="008076AC">
      <w:pPr>
        <w:pStyle w:val="MainBodyText"/>
        <w:rPr>
          <w:lang w:val="es-US"/>
        </w:rPr>
      </w:pPr>
      <w:bookmarkStart w:id="92" w:name="_Ref169869402"/>
    </w:p>
    <w:p w14:paraId="135FBB6F" w14:textId="54133FE2" w:rsidR="00321B8D" w:rsidRPr="00F060A1" w:rsidRDefault="00435E5A" w:rsidP="005C5E9E">
      <w:pPr>
        <w:pStyle w:val="Heading3"/>
        <w:rPr>
          <w:lang w:val="es-US"/>
        </w:rPr>
      </w:pPr>
      <w:bookmarkStart w:id="93" w:name="_Toc171775987"/>
      <w:r w:rsidRPr="00F060A1">
        <w:rPr>
          <w:lang w:val="es-US"/>
        </w:rPr>
        <w:t xml:space="preserve">Unifamiliares versus multifamiliares y ocupados por propietarios versus </w:t>
      </w:r>
      <w:bookmarkEnd w:id="92"/>
      <w:r w:rsidRPr="00F060A1">
        <w:rPr>
          <w:lang w:val="es-US"/>
        </w:rPr>
        <w:t>Inquilinos</w:t>
      </w:r>
      <w:bookmarkEnd w:id="93"/>
    </w:p>
    <w:p w14:paraId="2251908F" w14:textId="0AD9E59A" w:rsidR="00C34C4C" w:rsidRPr="00F060A1" w:rsidRDefault="00B717C5" w:rsidP="00C34C4C">
      <w:pPr>
        <w:pStyle w:val="MainBodyText"/>
        <w:rPr>
          <w:lang w:val="es-US"/>
        </w:rPr>
      </w:pPr>
      <w:r w:rsidRPr="00F060A1">
        <w:rPr>
          <w:lang w:val="es-US"/>
        </w:rPr>
        <w:t xml:space="preserve">Esta sección utiliza datos de las solicitudes de FEMA IA y datos que representan las condiciones de vivienda pasadas y actuales en el Condado de Baldwin para evaluar los daños a las viviendas y las necesidades insatisfechas resultantes de los huracanes Sally y Zeta. </w:t>
      </w:r>
      <w:r w:rsidR="007444B9" w:rsidRPr="00F060A1">
        <w:rPr>
          <w:lang w:val="es-US"/>
        </w:rPr>
        <w:fldChar w:fldCharType="begin"/>
      </w:r>
      <w:r w:rsidR="007444B9" w:rsidRPr="00F060A1">
        <w:rPr>
          <w:lang w:val="es-US"/>
        </w:rPr>
        <w:instrText xml:space="preserve"> REF _Ref170484435 \h </w:instrText>
      </w:r>
      <w:r w:rsidR="007444B9" w:rsidRPr="00F060A1">
        <w:rPr>
          <w:lang w:val="es-US"/>
        </w:rPr>
      </w:r>
      <w:r w:rsidR="007444B9" w:rsidRPr="00F060A1">
        <w:rPr>
          <w:lang w:val="es-US"/>
        </w:rPr>
        <w:fldChar w:fldCharType="separate"/>
      </w:r>
      <w:r w:rsidR="007444B9" w:rsidRPr="00F060A1">
        <w:rPr>
          <w:lang w:val="es-US"/>
        </w:rPr>
        <w:t>Figure 2</w:t>
      </w:r>
      <w:r w:rsidR="007444B9" w:rsidRPr="00F060A1">
        <w:rPr>
          <w:lang w:val="es-US"/>
        </w:rPr>
        <w:fldChar w:fldCharType="end"/>
      </w:r>
      <w:r w:rsidRPr="00F060A1">
        <w:rPr>
          <w:lang w:val="es-US"/>
        </w:rPr>
        <w:t xml:space="preserve"> demuestra que un porcentaje significativo de solicitantes de FEMA IA del Condado de Baldwin estaban ubicados en las partes sur y central del condado, y que Gulf Shores y Foley sufrieron grandes daños durante el huracán Sally.</w:t>
      </w:r>
      <w:r w:rsidR="00BE4B8B" w:rsidRPr="00F060A1">
        <w:rPr>
          <w:rStyle w:val="FootnoteReference"/>
          <w:lang w:val="es-US"/>
        </w:rPr>
        <w:footnoteReference w:id="14"/>
      </w:r>
    </w:p>
    <w:p w14:paraId="23030D04" w14:textId="77777777" w:rsidR="000B4643" w:rsidRPr="00F060A1" w:rsidRDefault="000B4643" w:rsidP="00824BA2">
      <w:pPr>
        <w:pStyle w:val="MainBodyText"/>
        <w:rPr>
          <w:sz w:val="24"/>
          <w:szCs w:val="18"/>
          <w:lang w:val="es-US"/>
        </w:rPr>
      </w:pPr>
      <w:r w:rsidRPr="00F060A1">
        <w:rPr>
          <w:lang w:val="es-US"/>
        </w:rPr>
        <w:br w:type="page"/>
      </w:r>
    </w:p>
    <w:p w14:paraId="05367E69" w14:textId="415834F0" w:rsidR="00464691" w:rsidRPr="00FD5512" w:rsidRDefault="00464691" w:rsidP="002A6D5B">
      <w:pPr>
        <w:pStyle w:val="Caption"/>
        <w:rPr>
          <w:lang w:val="pt-BR"/>
        </w:rPr>
      </w:pPr>
      <w:bookmarkStart w:id="94" w:name="_Ref170484435"/>
      <w:bookmarkStart w:id="95" w:name="_Toc171966003"/>
      <w:r w:rsidRPr="00FD5512">
        <w:rPr>
          <w:lang w:val="pt-BR"/>
        </w:rPr>
        <w:lastRenderedPageBreak/>
        <w:t xml:space="preserve">Figura </w:t>
      </w:r>
      <w:r w:rsidRPr="00F060A1">
        <w:rPr>
          <w:lang w:val="es-US"/>
        </w:rPr>
        <w:fldChar w:fldCharType="begin"/>
      </w:r>
      <w:r w:rsidRPr="00FD5512">
        <w:rPr>
          <w:lang w:val="pt-BR"/>
        </w:rPr>
        <w:instrText xml:space="preserve"> SEQ Figure \* ARABIC </w:instrText>
      </w:r>
      <w:r w:rsidRPr="00F060A1">
        <w:rPr>
          <w:lang w:val="es-US"/>
        </w:rPr>
        <w:fldChar w:fldCharType="separate"/>
      </w:r>
      <w:r w:rsidR="00F811CF" w:rsidRPr="00FD5512">
        <w:rPr>
          <w:lang w:val="pt-BR"/>
        </w:rPr>
        <w:t>2</w:t>
      </w:r>
      <w:r w:rsidRPr="00F060A1">
        <w:rPr>
          <w:lang w:val="es-US"/>
        </w:rPr>
        <w:fldChar w:fldCharType="end"/>
      </w:r>
      <w:bookmarkEnd w:id="94"/>
      <w:r w:rsidRPr="00FD5512">
        <w:rPr>
          <w:lang w:val="pt-BR"/>
        </w:rPr>
        <w:t xml:space="preserve">: </w:t>
      </w:r>
      <w:r w:rsidR="00156B14" w:rsidRPr="00FD5512">
        <w:rPr>
          <w:lang w:val="pt-BR"/>
        </w:rPr>
        <w:t>Inscritos</w:t>
      </w:r>
      <w:r w:rsidRPr="00FD5512">
        <w:rPr>
          <w:lang w:val="pt-BR"/>
        </w:rPr>
        <w:t xml:space="preserve"> de FEMA IA por distrito censal</w:t>
      </w:r>
      <w:bookmarkEnd w:id="95"/>
    </w:p>
    <w:p w14:paraId="169C2BA8" w14:textId="5143D322" w:rsidR="00464691" w:rsidRPr="00F060A1" w:rsidRDefault="00016FA4" w:rsidP="00016FA4">
      <w:pPr>
        <w:pStyle w:val="MainBodyText"/>
        <w:rPr>
          <w:lang w:val="es-US"/>
        </w:rPr>
      </w:pPr>
      <w:r w:rsidRPr="00F060A1">
        <w:rPr>
          <w:noProof/>
          <w:lang w:val="es-US"/>
        </w:rPr>
        <w:drawing>
          <wp:inline distT="0" distB="0" distL="0" distR="0" wp14:anchorId="1B7279C6" wp14:editId="34C74063">
            <wp:extent cx="6217920" cy="7315200"/>
            <wp:effectExtent l="0" t="0" r="0" b="0"/>
            <wp:docPr id="7" name="Picture 7"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the united states&#10;&#10;Description automatically generated"/>
                    <pic:cNvPicPr/>
                  </pic:nvPicPr>
                  <pic:blipFill rotWithShape="1">
                    <a:blip r:embed="rId16">
                      <a:extLst>
                        <a:ext uri="{28A0092B-C50C-407E-A947-70E740481C1C}">
                          <a14:useLocalDpi xmlns:a14="http://schemas.microsoft.com/office/drawing/2010/main" val="0"/>
                        </a:ext>
                      </a:extLst>
                    </a:blip>
                    <a:srcRect b="9050"/>
                    <a:stretch/>
                  </pic:blipFill>
                  <pic:spPr bwMode="auto">
                    <a:xfrm>
                      <a:off x="0" y="0"/>
                      <a:ext cx="6217920" cy="7315200"/>
                    </a:xfrm>
                    <a:prstGeom prst="rect">
                      <a:avLst/>
                    </a:prstGeom>
                    <a:ln>
                      <a:noFill/>
                    </a:ln>
                    <a:extLst>
                      <a:ext uri="{53640926-AAD7-44D8-BBD7-CCE9431645EC}">
                        <a14:shadowObscured xmlns:a14="http://schemas.microsoft.com/office/drawing/2010/main"/>
                      </a:ext>
                    </a:extLst>
                  </pic:spPr>
                </pic:pic>
              </a:graphicData>
            </a:graphic>
          </wp:inline>
        </w:drawing>
      </w:r>
    </w:p>
    <w:p w14:paraId="004397A3" w14:textId="34FCB040" w:rsidR="00464691" w:rsidRPr="00F060A1" w:rsidRDefault="00464691" w:rsidP="00464691">
      <w:pPr>
        <w:pStyle w:val="FigureSource"/>
        <w:rPr>
          <w:lang w:val="es-US"/>
        </w:rPr>
      </w:pPr>
      <w:r w:rsidRPr="00F060A1">
        <w:rPr>
          <w:lang w:val="es-US"/>
        </w:rPr>
        <w:t>Fuente: FEMA IA (2020), ArcGIS (2024)</w:t>
      </w:r>
    </w:p>
    <w:p w14:paraId="41A01990" w14:textId="07B1BF57" w:rsidR="00AC1516" w:rsidRPr="00F060A1" w:rsidRDefault="00A040FA" w:rsidP="00A040FA">
      <w:pPr>
        <w:pStyle w:val="MainBodyText"/>
        <w:rPr>
          <w:lang w:val="es-US"/>
        </w:rPr>
      </w:pPr>
      <w:r w:rsidRPr="00F060A1">
        <w:rPr>
          <w:lang w:val="es-US"/>
        </w:rPr>
        <w:lastRenderedPageBreak/>
        <w:t>Después del huracán Sally, hubo 21,127 solicitantes de FEMA IA para unidades ocupadas por propietarios. La pérdida promedio verificada de bienes inmuebles de FEMA fue de $6,578 (</w:t>
      </w:r>
      <w:r w:rsidRPr="00F060A1">
        <w:rPr>
          <w:lang w:val="es-US"/>
        </w:rPr>
        <w:fldChar w:fldCharType="begin"/>
      </w:r>
      <w:r w:rsidRPr="00F060A1">
        <w:rPr>
          <w:lang w:val="es-US"/>
        </w:rPr>
        <w:instrText xml:space="preserve"> REF _Ref165024206 \h </w:instrText>
      </w:r>
      <w:r w:rsidRPr="00F060A1">
        <w:rPr>
          <w:lang w:val="es-US"/>
        </w:rPr>
      </w:r>
      <w:r w:rsidRPr="00F060A1">
        <w:rPr>
          <w:lang w:val="es-US"/>
        </w:rPr>
        <w:fldChar w:fldCharType="separate"/>
      </w:r>
      <w:r w:rsidR="00156B14" w:rsidRPr="00F060A1">
        <w:rPr>
          <w:lang w:val="es-US"/>
        </w:rPr>
        <w:t>Tabla 30</w:t>
      </w:r>
      <w:r w:rsidRPr="00F060A1">
        <w:rPr>
          <w:lang w:val="es-US"/>
        </w:rPr>
        <w:fldChar w:fldCharType="end"/>
      </w:r>
      <w:r w:rsidRPr="00F060A1">
        <w:rPr>
          <w:lang w:val="es-US"/>
        </w:rPr>
        <w:t>).</w:t>
      </w:r>
    </w:p>
    <w:p w14:paraId="2685B16D" w14:textId="78D3E6A1" w:rsidR="00163364" w:rsidRPr="00F060A1" w:rsidRDefault="00163364" w:rsidP="00163364">
      <w:pPr>
        <w:pStyle w:val="Caption"/>
        <w:keepNext/>
        <w:rPr>
          <w:lang w:val="es-US"/>
        </w:rPr>
      </w:pPr>
      <w:bookmarkStart w:id="96" w:name="_Ref165024206"/>
      <w:bookmarkStart w:id="97" w:name="_Toc171966056"/>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30</w:t>
      </w:r>
      <w:r w:rsidRPr="00F060A1">
        <w:rPr>
          <w:lang w:val="es-US"/>
        </w:rPr>
        <w:fldChar w:fldCharType="end"/>
      </w:r>
      <w:bookmarkEnd w:id="96"/>
      <w:r w:rsidRPr="00F060A1">
        <w:rPr>
          <w:lang w:val="es-US"/>
        </w:rPr>
        <w:t>: Pérdida verificada por FEMA IA para unidades ocupadas por propietarios, Condado de Baldwin</w:t>
      </w:r>
      <w:bookmarkEnd w:id="97"/>
    </w:p>
    <w:tbl>
      <w:tblPr>
        <w:tblStyle w:val="CivixTable"/>
        <w:tblW w:w="5000" w:type="pct"/>
        <w:tblLook w:val="04A0" w:firstRow="1" w:lastRow="0" w:firstColumn="1" w:lastColumn="0" w:noHBand="0" w:noVBand="1"/>
      </w:tblPr>
      <w:tblGrid>
        <w:gridCol w:w="1294"/>
        <w:gridCol w:w="1452"/>
        <w:gridCol w:w="1721"/>
        <w:gridCol w:w="1627"/>
        <w:gridCol w:w="1628"/>
        <w:gridCol w:w="1628"/>
      </w:tblGrid>
      <w:tr w:rsidR="00163364" w:rsidRPr="0096305C" w14:paraId="4F8ABAF8" w14:textId="77777777" w:rsidTr="00ED3E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Pr>
          <w:p w14:paraId="71F476D0" w14:textId="77777777" w:rsidR="00163364" w:rsidRPr="00F060A1" w:rsidRDefault="00163364" w:rsidP="00064012">
            <w:pPr>
              <w:rPr>
                <w:lang w:val="es-US"/>
              </w:rPr>
            </w:pPr>
            <w:r w:rsidRPr="00F060A1">
              <w:rPr>
                <w:lang w:val="es-US"/>
              </w:rPr>
              <w:t># de solicitantes</w:t>
            </w:r>
          </w:p>
        </w:tc>
        <w:tc>
          <w:tcPr>
            <w:tcW w:w="763" w:type="pct"/>
          </w:tcPr>
          <w:p w14:paraId="4A7F100F" w14:textId="77777777" w:rsidR="00163364" w:rsidRPr="00F060A1" w:rsidRDefault="00163364" w:rsidP="00064012">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de inspecciones</w:t>
            </w:r>
          </w:p>
        </w:tc>
        <w:tc>
          <w:tcPr>
            <w:tcW w:w="883" w:type="pct"/>
          </w:tcPr>
          <w:p w14:paraId="0797EB17" w14:textId="77777777" w:rsidR="00163364" w:rsidRPr="00F060A1" w:rsidRDefault="00163364" w:rsidP="00064012">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inspeccionados con daño</w:t>
            </w:r>
          </w:p>
        </w:tc>
        <w:tc>
          <w:tcPr>
            <w:tcW w:w="883" w:type="pct"/>
          </w:tcPr>
          <w:p w14:paraId="6A228A73" w14:textId="5577F8B0" w:rsidR="00163364" w:rsidRPr="00F060A1" w:rsidRDefault="00163364" w:rsidP="00064012">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asistencia para reparación o reemplazo recibida</w:t>
            </w:r>
          </w:p>
        </w:tc>
        <w:tc>
          <w:tcPr>
            <w:tcW w:w="883" w:type="pct"/>
          </w:tcPr>
          <w:p w14:paraId="4A26475A" w14:textId="77777777" w:rsidR="00163364" w:rsidRPr="00FD5512" w:rsidRDefault="00163364" w:rsidP="00064012">
            <w:pPr>
              <w:cnfStyle w:val="100000000000" w:firstRow="1" w:lastRow="0" w:firstColumn="0" w:lastColumn="0" w:oddVBand="0" w:evenVBand="0" w:oddHBand="0" w:evenHBand="0" w:firstRowFirstColumn="0" w:firstRowLastColumn="0" w:lastRowFirstColumn="0" w:lastRowLastColumn="0"/>
              <w:rPr>
                <w:lang w:val="pt-BR"/>
              </w:rPr>
            </w:pPr>
            <w:r w:rsidRPr="00FD5512">
              <w:rPr>
                <w:lang w:val="pt-BR"/>
              </w:rPr>
              <w:t>Total de pérdidas verificadas por FEMA RP</w:t>
            </w:r>
          </w:p>
        </w:tc>
        <w:tc>
          <w:tcPr>
            <w:tcW w:w="883" w:type="pct"/>
          </w:tcPr>
          <w:p w14:paraId="398C1EEA" w14:textId="77777777" w:rsidR="00163364" w:rsidRPr="00FD5512" w:rsidRDefault="00163364" w:rsidP="00064012">
            <w:pPr>
              <w:cnfStyle w:val="100000000000" w:firstRow="1" w:lastRow="0" w:firstColumn="0" w:lastColumn="0" w:oddVBand="0" w:evenVBand="0" w:oddHBand="0" w:evenHBand="0" w:firstRowFirstColumn="0" w:firstRowLastColumn="0" w:lastRowFirstColumn="0" w:lastRowLastColumn="0"/>
              <w:rPr>
                <w:lang w:val="pt-BR"/>
              </w:rPr>
            </w:pPr>
            <w:r w:rsidRPr="00FD5512">
              <w:rPr>
                <w:lang w:val="pt-BR"/>
              </w:rPr>
              <w:t>Pérdida promedio verificada por FEMA RP</w:t>
            </w:r>
          </w:p>
        </w:tc>
      </w:tr>
      <w:tr w:rsidR="00163364" w:rsidRPr="00F060A1" w14:paraId="466508A9" w14:textId="77777777" w:rsidTr="00ED3E99">
        <w:tc>
          <w:tcPr>
            <w:cnfStyle w:val="001000000000" w:firstRow="0" w:lastRow="0" w:firstColumn="1" w:lastColumn="0" w:oddVBand="0" w:evenVBand="0" w:oddHBand="0" w:evenHBand="0" w:firstRowFirstColumn="0" w:firstRowLastColumn="0" w:lastRowFirstColumn="0" w:lastRowLastColumn="0"/>
            <w:tcW w:w="705" w:type="pct"/>
          </w:tcPr>
          <w:p w14:paraId="18338C45" w14:textId="77777777" w:rsidR="00163364" w:rsidRPr="00F060A1" w:rsidRDefault="00163364" w:rsidP="00B215FA">
            <w:pPr>
              <w:jc w:val="center"/>
              <w:rPr>
                <w:lang w:val="es-US"/>
              </w:rPr>
            </w:pPr>
            <w:r w:rsidRPr="00F060A1">
              <w:rPr>
                <w:lang w:val="es-US"/>
              </w:rPr>
              <w:t>21,127</w:t>
            </w:r>
          </w:p>
        </w:tc>
        <w:tc>
          <w:tcPr>
            <w:tcW w:w="763" w:type="pct"/>
          </w:tcPr>
          <w:p w14:paraId="0C98F42F" w14:textId="77777777" w:rsidR="00163364" w:rsidRPr="00F060A1" w:rsidRDefault="00163364" w:rsidP="0006401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6,758</w:t>
            </w:r>
          </w:p>
        </w:tc>
        <w:tc>
          <w:tcPr>
            <w:tcW w:w="883" w:type="pct"/>
          </w:tcPr>
          <w:p w14:paraId="62DC5CA1" w14:textId="77777777" w:rsidR="00163364" w:rsidRPr="00F060A1" w:rsidRDefault="00163364" w:rsidP="0006401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5,587</w:t>
            </w:r>
          </w:p>
        </w:tc>
        <w:tc>
          <w:tcPr>
            <w:tcW w:w="883" w:type="pct"/>
          </w:tcPr>
          <w:p w14:paraId="3ADA771D" w14:textId="77777777" w:rsidR="00163364" w:rsidRPr="00F060A1" w:rsidRDefault="00163364" w:rsidP="0006401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2,871</w:t>
            </w:r>
          </w:p>
        </w:tc>
        <w:tc>
          <w:tcPr>
            <w:tcW w:w="883" w:type="pct"/>
          </w:tcPr>
          <w:p w14:paraId="6A185937" w14:textId="77777777" w:rsidR="00163364" w:rsidRPr="00F060A1" w:rsidRDefault="00163364" w:rsidP="0006401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$36,750,156</w:t>
            </w:r>
          </w:p>
        </w:tc>
        <w:tc>
          <w:tcPr>
            <w:tcW w:w="883" w:type="pct"/>
          </w:tcPr>
          <w:p w14:paraId="43239056" w14:textId="77777777" w:rsidR="00163364" w:rsidRPr="00F060A1" w:rsidRDefault="00163364" w:rsidP="0006401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$6,578</w:t>
            </w:r>
          </w:p>
        </w:tc>
      </w:tr>
    </w:tbl>
    <w:p w14:paraId="2D0A17EF" w14:textId="6B44BBD4" w:rsidR="00163364" w:rsidRPr="00F060A1" w:rsidRDefault="00163364" w:rsidP="00163364">
      <w:pPr>
        <w:pStyle w:val="FigureSource"/>
        <w:rPr>
          <w:lang w:val="es-US"/>
        </w:rPr>
      </w:pPr>
      <w:r w:rsidRPr="00F060A1">
        <w:rPr>
          <w:lang w:val="es-US"/>
        </w:rPr>
        <w:t>Fuente: FEMA IA (2020)</w:t>
      </w:r>
    </w:p>
    <w:p w14:paraId="4DB645BD" w14:textId="49063164" w:rsidR="00AC1516" w:rsidRPr="00F060A1" w:rsidRDefault="004241A2" w:rsidP="002D2DE1">
      <w:pPr>
        <w:pStyle w:val="MainBodyText"/>
        <w:rPr>
          <w:lang w:val="es-US"/>
        </w:rPr>
      </w:pPr>
      <w:r w:rsidRPr="00F060A1">
        <w:rPr>
          <w:lang w:val="es-US"/>
        </w:rPr>
        <w:t>Para unidades ocupadas por inquilinos, hubo 7,495 solicitudes de FEMA IA (</w:t>
      </w:r>
      <w:r w:rsidRPr="00F060A1">
        <w:rPr>
          <w:lang w:val="es-US"/>
        </w:rPr>
        <w:fldChar w:fldCharType="begin"/>
      </w:r>
      <w:r w:rsidRPr="00F060A1">
        <w:rPr>
          <w:lang w:val="es-US"/>
        </w:rPr>
        <w:instrText xml:space="preserve"> REF _Ref165024252 \h </w:instrText>
      </w:r>
      <w:r w:rsidRPr="00F060A1">
        <w:rPr>
          <w:lang w:val="es-US"/>
        </w:rPr>
      </w:r>
      <w:r w:rsidRPr="00F060A1">
        <w:rPr>
          <w:lang w:val="es-US"/>
        </w:rPr>
        <w:fldChar w:fldCharType="separate"/>
      </w:r>
      <w:r w:rsidR="00156B14" w:rsidRPr="0096305C">
        <w:rPr>
          <w:lang w:val="es-US"/>
        </w:rPr>
        <w:t>Tabla 31</w:t>
      </w:r>
      <w:r w:rsidRPr="00F060A1">
        <w:rPr>
          <w:lang w:val="es-US"/>
        </w:rPr>
        <w:fldChar w:fldCharType="end"/>
      </w:r>
      <w:r w:rsidRPr="00F060A1">
        <w:rPr>
          <w:lang w:val="es-US"/>
        </w:rPr>
        <w:t>). La pérdida promedio verificada de bienes personales de FEMA fue de $1,911.</w:t>
      </w:r>
    </w:p>
    <w:p w14:paraId="2E22EF3E" w14:textId="4B77EC02" w:rsidR="00C23B30" w:rsidRPr="00FD5512" w:rsidRDefault="00C23B30" w:rsidP="00C23B30">
      <w:pPr>
        <w:pStyle w:val="Caption"/>
        <w:keepNext/>
        <w:rPr>
          <w:lang w:val="pt-BR"/>
        </w:rPr>
      </w:pPr>
      <w:bookmarkStart w:id="98" w:name="_Ref165024252"/>
      <w:bookmarkStart w:id="99" w:name="_Toc171966057"/>
      <w:r w:rsidRPr="00FD5512">
        <w:rPr>
          <w:lang w:val="pt-BR"/>
        </w:rPr>
        <w:t xml:space="preserve">Tabla </w:t>
      </w:r>
      <w:r w:rsidRPr="00F060A1">
        <w:rPr>
          <w:lang w:val="es-US"/>
        </w:rPr>
        <w:fldChar w:fldCharType="begin"/>
      </w:r>
      <w:r w:rsidRPr="00FD5512">
        <w:rPr>
          <w:lang w:val="pt-BR"/>
        </w:rPr>
        <w:instrText xml:space="preserve"> SEQ Table \* ARABIC </w:instrText>
      </w:r>
      <w:r w:rsidRPr="00F060A1">
        <w:rPr>
          <w:lang w:val="es-US"/>
        </w:rPr>
        <w:fldChar w:fldCharType="separate"/>
      </w:r>
      <w:r w:rsidR="009A4AEF" w:rsidRPr="00FD5512">
        <w:rPr>
          <w:lang w:val="pt-BR"/>
        </w:rPr>
        <w:t>31</w:t>
      </w:r>
      <w:r w:rsidRPr="00F060A1">
        <w:rPr>
          <w:lang w:val="es-US"/>
        </w:rPr>
        <w:fldChar w:fldCharType="end"/>
      </w:r>
      <w:bookmarkEnd w:id="98"/>
      <w:r w:rsidRPr="00FD5512">
        <w:rPr>
          <w:lang w:val="pt-BR"/>
        </w:rPr>
        <w:t>: Pérdida verificada por FEMA IA para unidades ocupadas por inquilinos, Condado de Baldwin</w:t>
      </w:r>
      <w:bookmarkEnd w:id="99"/>
    </w:p>
    <w:tbl>
      <w:tblPr>
        <w:tblStyle w:val="CivixTable"/>
        <w:tblW w:w="5000" w:type="pct"/>
        <w:tblLook w:val="04A0" w:firstRow="1" w:lastRow="0" w:firstColumn="1" w:lastColumn="0" w:noHBand="0" w:noVBand="1"/>
      </w:tblPr>
      <w:tblGrid>
        <w:gridCol w:w="1294"/>
        <w:gridCol w:w="1452"/>
        <w:gridCol w:w="1721"/>
        <w:gridCol w:w="1627"/>
        <w:gridCol w:w="1628"/>
        <w:gridCol w:w="1628"/>
      </w:tblGrid>
      <w:tr w:rsidR="00C23B30" w:rsidRPr="0096305C" w14:paraId="02929834" w14:textId="77777777" w:rsidTr="00ED3E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Pr>
          <w:p w14:paraId="0D40DF2A" w14:textId="77777777" w:rsidR="00C23B30" w:rsidRPr="00F060A1" w:rsidRDefault="00C23B30">
            <w:pPr>
              <w:rPr>
                <w:lang w:val="es-US"/>
              </w:rPr>
            </w:pPr>
            <w:r w:rsidRPr="00F060A1">
              <w:rPr>
                <w:lang w:val="es-US"/>
              </w:rPr>
              <w:t># de solicitantes</w:t>
            </w:r>
          </w:p>
        </w:tc>
        <w:tc>
          <w:tcPr>
            <w:tcW w:w="763" w:type="pct"/>
          </w:tcPr>
          <w:p w14:paraId="0CBE063C"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de inspecciones</w:t>
            </w:r>
          </w:p>
        </w:tc>
        <w:tc>
          <w:tcPr>
            <w:tcW w:w="883" w:type="pct"/>
          </w:tcPr>
          <w:p w14:paraId="7101D335"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inspeccionados con daño</w:t>
            </w:r>
          </w:p>
        </w:tc>
        <w:tc>
          <w:tcPr>
            <w:tcW w:w="883" w:type="pct"/>
          </w:tcPr>
          <w:p w14:paraId="6E1086EC"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asistencia de propiedad personal recibida</w:t>
            </w:r>
          </w:p>
        </w:tc>
        <w:tc>
          <w:tcPr>
            <w:tcW w:w="883" w:type="pct"/>
          </w:tcPr>
          <w:p w14:paraId="0B14F084" w14:textId="77777777" w:rsidR="00C23B30" w:rsidRPr="00FD5512" w:rsidRDefault="00C23B30">
            <w:pPr>
              <w:cnfStyle w:val="100000000000" w:firstRow="1" w:lastRow="0" w:firstColumn="0" w:lastColumn="0" w:oddVBand="0" w:evenVBand="0" w:oddHBand="0" w:evenHBand="0" w:firstRowFirstColumn="0" w:firstRowLastColumn="0" w:lastRowFirstColumn="0" w:lastRowLastColumn="0"/>
              <w:rPr>
                <w:lang w:val="pt-BR"/>
              </w:rPr>
            </w:pPr>
            <w:r w:rsidRPr="00FD5512">
              <w:rPr>
                <w:lang w:val="pt-BR"/>
              </w:rPr>
              <w:t>Total de pérdidas verificadas por FEMA PP</w:t>
            </w:r>
          </w:p>
        </w:tc>
        <w:tc>
          <w:tcPr>
            <w:tcW w:w="883" w:type="pct"/>
          </w:tcPr>
          <w:p w14:paraId="3D5BB745" w14:textId="77777777" w:rsidR="00C23B30" w:rsidRPr="00FD5512" w:rsidRDefault="00C23B30">
            <w:pPr>
              <w:cnfStyle w:val="100000000000" w:firstRow="1" w:lastRow="0" w:firstColumn="0" w:lastColumn="0" w:oddVBand="0" w:evenVBand="0" w:oddHBand="0" w:evenHBand="0" w:firstRowFirstColumn="0" w:firstRowLastColumn="0" w:lastRowFirstColumn="0" w:lastRowLastColumn="0"/>
              <w:rPr>
                <w:lang w:val="pt-BR"/>
              </w:rPr>
            </w:pPr>
            <w:r w:rsidRPr="00FD5512">
              <w:rPr>
                <w:lang w:val="pt-BR"/>
              </w:rPr>
              <w:t>Pérdida promedio verificada por FEMA</w:t>
            </w:r>
          </w:p>
        </w:tc>
      </w:tr>
      <w:tr w:rsidR="00C23B30" w:rsidRPr="00F060A1" w14:paraId="44CC7EF1" w14:textId="77777777" w:rsidTr="00ED3E99">
        <w:tc>
          <w:tcPr>
            <w:cnfStyle w:val="001000000000" w:firstRow="0" w:lastRow="0" w:firstColumn="1" w:lastColumn="0" w:oddVBand="0" w:evenVBand="0" w:oddHBand="0" w:evenHBand="0" w:firstRowFirstColumn="0" w:firstRowLastColumn="0" w:lastRowFirstColumn="0" w:lastRowLastColumn="0"/>
            <w:tcW w:w="705" w:type="pct"/>
          </w:tcPr>
          <w:p w14:paraId="4CE5B6F7" w14:textId="77777777" w:rsidR="00C23B30" w:rsidRPr="00F060A1" w:rsidRDefault="00C23B30" w:rsidP="00ED3E99">
            <w:pPr>
              <w:jc w:val="center"/>
              <w:rPr>
                <w:lang w:val="es-US"/>
              </w:rPr>
            </w:pPr>
            <w:r w:rsidRPr="00F060A1">
              <w:rPr>
                <w:lang w:val="es-US"/>
              </w:rPr>
              <w:t>7,495</w:t>
            </w:r>
          </w:p>
        </w:tc>
        <w:tc>
          <w:tcPr>
            <w:tcW w:w="763" w:type="pct"/>
          </w:tcPr>
          <w:p w14:paraId="23A904CA" w14:textId="77777777" w:rsidR="00C23B30" w:rsidRPr="00F060A1" w:rsidRDefault="00C23B30" w:rsidP="0006401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3,014</w:t>
            </w:r>
          </w:p>
        </w:tc>
        <w:tc>
          <w:tcPr>
            <w:tcW w:w="883" w:type="pct"/>
          </w:tcPr>
          <w:p w14:paraId="262988CF" w14:textId="77777777" w:rsidR="00C23B30" w:rsidRPr="00F060A1" w:rsidRDefault="00C23B30" w:rsidP="0006401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1,988</w:t>
            </w:r>
          </w:p>
        </w:tc>
        <w:tc>
          <w:tcPr>
            <w:tcW w:w="883" w:type="pct"/>
          </w:tcPr>
          <w:p w14:paraId="2272355B" w14:textId="15E603F0" w:rsidR="00C23B30" w:rsidRPr="00F060A1" w:rsidRDefault="00AB6D69" w:rsidP="0006401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920</w:t>
            </w:r>
          </w:p>
        </w:tc>
        <w:tc>
          <w:tcPr>
            <w:tcW w:w="883" w:type="pct"/>
          </w:tcPr>
          <w:p w14:paraId="1275BAD4" w14:textId="77777777" w:rsidR="00C23B30" w:rsidRPr="00F060A1" w:rsidRDefault="00C23B30" w:rsidP="0006401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$3,798,596</w:t>
            </w:r>
          </w:p>
        </w:tc>
        <w:tc>
          <w:tcPr>
            <w:tcW w:w="883" w:type="pct"/>
          </w:tcPr>
          <w:p w14:paraId="498D1787" w14:textId="77777777" w:rsidR="00C23B30" w:rsidRPr="00F060A1" w:rsidRDefault="00C23B30" w:rsidP="0006401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$1,911</w:t>
            </w:r>
          </w:p>
        </w:tc>
      </w:tr>
    </w:tbl>
    <w:p w14:paraId="742EC8C7" w14:textId="1CD5ED8E" w:rsidR="00C23B30" w:rsidRPr="00F060A1" w:rsidRDefault="00C23B30" w:rsidP="00C23B30">
      <w:pPr>
        <w:pStyle w:val="FigureSource"/>
        <w:rPr>
          <w:lang w:val="es-US"/>
        </w:rPr>
      </w:pPr>
      <w:r w:rsidRPr="00F060A1">
        <w:rPr>
          <w:lang w:val="es-US"/>
        </w:rPr>
        <w:t>Fuente: FEMA IA (2020)</w:t>
      </w:r>
    </w:p>
    <w:p w14:paraId="41D96358" w14:textId="0DA1996E" w:rsidR="00C23B30" w:rsidRPr="00F060A1" w:rsidRDefault="00DB0DB9" w:rsidP="001B75D2">
      <w:pPr>
        <w:pStyle w:val="MainBodyText"/>
        <w:rPr>
          <w:lang w:val="es-US"/>
        </w:rPr>
      </w:pPr>
      <w:r w:rsidRPr="00F060A1">
        <w:rPr>
          <w:lang w:val="es-US"/>
        </w:rPr>
        <w:t>La mayoría de las solicitudes de FEMA IA fueron para casas/dúplex (68.5 por ciento), seguidas de casas móviles (15.6 por ciento) y departamentos (7.2 por ciento) (</w:t>
      </w:r>
      <w:r w:rsidR="00862C60" w:rsidRPr="00F060A1">
        <w:rPr>
          <w:lang w:val="es-US"/>
        </w:rPr>
        <w:fldChar w:fldCharType="begin"/>
      </w:r>
      <w:r w:rsidR="00862C60" w:rsidRPr="00F060A1">
        <w:rPr>
          <w:lang w:val="es-US"/>
        </w:rPr>
        <w:instrText xml:space="preserve"> REF _Ref165024411 \h </w:instrText>
      </w:r>
      <w:r w:rsidR="00862C60" w:rsidRPr="00F060A1">
        <w:rPr>
          <w:lang w:val="es-US"/>
        </w:rPr>
      </w:r>
      <w:r w:rsidR="00862C60" w:rsidRPr="00F060A1">
        <w:rPr>
          <w:lang w:val="es-US"/>
        </w:rPr>
        <w:fldChar w:fldCharType="separate"/>
      </w:r>
      <w:r w:rsidR="00156B14" w:rsidRPr="00F060A1">
        <w:rPr>
          <w:lang w:val="es-US"/>
        </w:rPr>
        <w:t>Tabla 32</w:t>
      </w:r>
      <w:r w:rsidR="00862C60" w:rsidRPr="00F060A1">
        <w:rPr>
          <w:lang w:val="es-US"/>
        </w:rPr>
        <w:fldChar w:fldCharType="end"/>
      </w:r>
      <w:r w:rsidRPr="00F060A1">
        <w:rPr>
          <w:lang w:val="es-US"/>
        </w:rPr>
        <w:t>). Si bien la mayoría de las casas/dúplex estaban ocupadas por propietarios, la mayoría de los departamentos estaban ocupados por inquilinos.</w:t>
      </w:r>
    </w:p>
    <w:p w14:paraId="4BC4F3EB" w14:textId="2460A110" w:rsidR="00C23B30" w:rsidRPr="00F060A1" w:rsidRDefault="00C23B30" w:rsidP="00C23B30">
      <w:pPr>
        <w:pStyle w:val="Caption"/>
        <w:keepNext/>
        <w:rPr>
          <w:lang w:val="es-US"/>
        </w:rPr>
      </w:pPr>
      <w:bookmarkStart w:id="100" w:name="_Ref165024411"/>
      <w:bookmarkStart w:id="101" w:name="_Toc171966058"/>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32</w:t>
      </w:r>
      <w:r w:rsidRPr="00F060A1">
        <w:rPr>
          <w:lang w:val="es-US"/>
        </w:rPr>
        <w:fldChar w:fldCharType="end"/>
      </w:r>
      <w:bookmarkEnd w:id="100"/>
      <w:r w:rsidRPr="00F060A1">
        <w:rPr>
          <w:lang w:val="es-US"/>
        </w:rPr>
        <w:t>: Solicitudes de FEMA IA por tipo de vivienda, Condado de Baldwin</w:t>
      </w:r>
      <w:bookmarkEnd w:id="101"/>
    </w:p>
    <w:tbl>
      <w:tblPr>
        <w:tblStyle w:val="CivixTable"/>
        <w:tblW w:w="5773" w:type="pct"/>
        <w:tblLook w:val="04A0" w:firstRow="1" w:lastRow="0" w:firstColumn="1" w:lastColumn="0" w:noHBand="0" w:noVBand="1"/>
      </w:tblPr>
      <w:tblGrid>
        <w:gridCol w:w="1453"/>
        <w:gridCol w:w="1269"/>
        <w:gridCol w:w="1330"/>
        <w:gridCol w:w="1330"/>
        <w:gridCol w:w="1097"/>
        <w:gridCol w:w="1097"/>
        <w:gridCol w:w="1403"/>
        <w:gridCol w:w="1526"/>
        <w:gridCol w:w="805"/>
      </w:tblGrid>
      <w:tr w:rsidR="002D76B6" w:rsidRPr="00F060A1" w14:paraId="58E6F106" w14:textId="77777777" w:rsidTr="00DA34F5">
        <w:trPr>
          <w:cnfStyle w:val="100000000000" w:firstRow="1" w:lastRow="0" w:firstColumn="0" w:lastColumn="0" w:oddVBand="0" w:evenVBand="0" w:oddHBand="0"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685" w:type="pct"/>
          </w:tcPr>
          <w:p w14:paraId="5DCE6D1D" w14:textId="311334EA" w:rsidR="00C23B30" w:rsidRPr="00F060A1" w:rsidRDefault="00180524">
            <w:pPr>
              <w:rPr>
                <w:rFonts w:cs="Arial"/>
                <w:lang w:val="es-US"/>
              </w:rPr>
            </w:pPr>
            <w:r w:rsidRPr="00F060A1">
              <w:rPr>
                <w:lang w:val="es-US"/>
              </w:rPr>
              <w:t>Tipo de vivienda</w:t>
            </w:r>
          </w:p>
        </w:tc>
        <w:tc>
          <w:tcPr>
            <w:tcW w:w="565" w:type="pct"/>
          </w:tcPr>
          <w:p w14:paraId="533CDD35"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rFonts w:cs="Arial"/>
                <w:lang w:val="es-US"/>
              </w:rPr>
            </w:pPr>
            <w:r w:rsidRPr="00F060A1">
              <w:rPr>
                <w:lang w:val="es-US"/>
              </w:rPr>
              <w:t># de solicitantes</w:t>
            </w:r>
          </w:p>
        </w:tc>
        <w:tc>
          <w:tcPr>
            <w:tcW w:w="508" w:type="pct"/>
          </w:tcPr>
          <w:p w14:paraId="60FF14C4" w14:textId="1478AA92" w:rsidR="00C23B30" w:rsidRPr="00F060A1" w:rsidRDefault="00865AC6">
            <w:pPr>
              <w:cnfStyle w:val="100000000000" w:firstRow="1" w:lastRow="0" w:firstColumn="0" w:lastColumn="0" w:oddVBand="0" w:evenVBand="0" w:oddHBand="0" w:evenHBand="0" w:firstRowFirstColumn="0" w:firstRowLastColumn="0" w:lastRowFirstColumn="0" w:lastRowLastColumn="0"/>
              <w:rPr>
                <w:rFonts w:cs="Arial"/>
                <w:b w:val="0"/>
                <w:lang w:val="es-US"/>
              </w:rPr>
            </w:pPr>
            <w:r w:rsidRPr="00F060A1">
              <w:rPr>
                <w:lang w:val="es-US"/>
              </w:rPr>
              <w:t># ocupadas por propietarios</w:t>
            </w:r>
          </w:p>
        </w:tc>
        <w:tc>
          <w:tcPr>
            <w:tcW w:w="508" w:type="pct"/>
          </w:tcPr>
          <w:p w14:paraId="34CC8D3A" w14:textId="168BDBC4" w:rsidR="00C23B30" w:rsidRPr="00F060A1" w:rsidRDefault="00C23B30">
            <w:pPr>
              <w:cnfStyle w:val="100000000000" w:firstRow="1" w:lastRow="0" w:firstColumn="0" w:lastColumn="0" w:oddVBand="0" w:evenVBand="0" w:oddHBand="0" w:evenHBand="0" w:firstRowFirstColumn="0" w:firstRowLastColumn="0" w:lastRowFirstColumn="0" w:lastRowLastColumn="0"/>
              <w:rPr>
                <w:rFonts w:cs="Arial"/>
                <w:lang w:val="es-US"/>
              </w:rPr>
            </w:pPr>
            <w:r w:rsidRPr="00F060A1">
              <w:rPr>
                <w:lang w:val="es-US"/>
              </w:rPr>
              <w:t>% ocupadas por propietarios</w:t>
            </w:r>
          </w:p>
        </w:tc>
        <w:tc>
          <w:tcPr>
            <w:tcW w:w="508" w:type="pct"/>
          </w:tcPr>
          <w:p w14:paraId="2652C4BC" w14:textId="7E32AE12" w:rsidR="00C23B30" w:rsidRPr="00F060A1" w:rsidRDefault="00542F9C">
            <w:pPr>
              <w:cnfStyle w:val="100000000000" w:firstRow="1" w:lastRow="0" w:firstColumn="0" w:lastColumn="0" w:oddVBand="0" w:evenVBand="0" w:oddHBand="0" w:evenHBand="0" w:firstRowFirstColumn="0" w:firstRowLastColumn="0" w:lastRowFirstColumn="0" w:lastRowLastColumn="0"/>
              <w:rPr>
                <w:rFonts w:cs="Arial"/>
                <w:b w:val="0"/>
                <w:lang w:val="es-US"/>
              </w:rPr>
            </w:pPr>
            <w:r w:rsidRPr="00F060A1">
              <w:rPr>
                <w:lang w:val="es-US"/>
              </w:rPr>
              <w:t># ocupadas por inquilinos</w:t>
            </w:r>
          </w:p>
        </w:tc>
        <w:tc>
          <w:tcPr>
            <w:tcW w:w="508" w:type="pct"/>
          </w:tcPr>
          <w:p w14:paraId="505231E5" w14:textId="32F224D5" w:rsidR="00C23B30" w:rsidRPr="00F060A1" w:rsidRDefault="00C23B30">
            <w:pPr>
              <w:cnfStyle w:val="100000000000" w:firstRow="1" w:lastRow="0" w:firstColumn="0" w:lastColumn="0" w:oddVBand="0" w:evenVBand="0" w:oddHBand="0" w:evenHBand="0" w:firstRowFirstColumn="0" w:firstRowLastColumn="0" w:lastRowFirstColumn="0" w:lastRowLastColumn="0"/>
              <w:rPr>
                <w:rFonts w:cs="Arial"/>
                <w:lang w:val="es-US"/>
              </w:rPr>
            </w:pPr>
            <w:r w:rsidRPr="00F060A1">
              <w:rPr>
                <w:lang w:val="es-US"/>
              </w:rPr>
              <w:t>% ocupadas por inquilinos</w:t>
            </w:r>
          </w:p>
        </w:tc>
        <w:tc>
          <w:tcPr>
            <w:tcW w:w="595" w:type="pct"/>
          </w:tcPr>
          <w:p w14:paraId="7C50F09C"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rFonts w:cs="Arial"/>
                <w:lang w:val="es-US"/>
              </w:rPr>
            </w:pPr>
            <w:r w:rsidRPr="00F060A1">
              <w:rPr>
                <w:lang w:val="es-US"/>
              </w:rPr>
              <w:t># tipo de ocupación desconocida</w:t>
            </w:r>
          </w:p>
        </w:tc>
        <w:tc>
          <w:tcPr>
            <w:tcW w:w="580" w:type="pct"/>
          </w:tcPr>
          <w:p w14:paraId="482B8962"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rFonts w:cs="Arial"/>
                <w:lang w:val="es-US"/>
              </w:rPr>
            </w:pPr>
            <w:r w:rsidRPr="00F060A1">
              <w:rPr>
                <w:lang w:val="es-US"/>
              </w:rPr>
              <w:t>% desconocidas</w:t>
            </w:r>
          </w:p>
        </w:tc>
        <w:tc>
          <w:tcPr>
            <w:tcW w:w="542" w:type="pct"/>
          </w:tcPr>
          <w:p w14:paraId="4942400E"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rFonts w:cs="Arial"/>
                <w:lang w:val="es-US"/>
              </w:rPr>
            </w:pPr>
            <w:r w:rsidRPr="00F060A1">
              <w:rPr>
                <w:lang w:val="es-US"/>
              </w:rPr>
              <w:t>% tipo</w:t>
            </w:r>
          </w:p>
        </w:tc>
      </w:tr>
      <w:tr w:rsidR="00C10B9B" w:rsidRPr="00F060A1" w14:paraId="6974BCBF" w14:textId="77777777" w:rsidTr="00DA34F5">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554D2597" w14:textId="77777777" w:rsidR="00C23B30" w:rsidRPr="00F060A1" w:rsidRDefault="00C23B30">
            <w:pPr>
              <w:rPr>
                <w:rFonts w:cs="Arial"/>
                <w:lang w:val="es-US"/>
              </w:rPr>
            </w:pPr>
            <w:r w:rsidRPr="00F060A1">
              <w:rPr>
                <w:lang w:val="es-US"/>
              </w:rPr>
              <w:t>Departamento</w:t>
            </w:r>
          </w:p>
        </w:tc>
        <w:tc>
          <w:tcPr>
            <w:tcW w:w="565" w:type="pct"/>
          </w:tcPr>
          <w:p w14:paraId="0BA7E4E1"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2,055</w:t>
            </w:r>
          </w:p>
        </w:tc>
        <w:tc>
          <w:tcPr>
            <w:tcW w:w="508" w:type="pct"/>
          </w:tcPr>
          <w:p w14:paraId="4304491B"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2</w:t>
            </w:r>
          </w:p>
        </w:tc>
        <w:tc>
          <w:tcPr>
            <w:tcW w:w="508" w:type="pct"/>
          </w:tcPr>
          <w:p w14:paraId="16756196"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0.1%</w:t>
            </w:r>
          </w:p>
        </w:tc>
        <w:tc>
          <w:tcPr>
            <w:tcW w:w="508" w:type="pct"/>
          </w:tcPr>
          <w:p w14:paraId="302D63A0"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2,049</w:t>
            </w:r>
          </w:p>
        </w:tc>
        <w:tc>
          <w:tcPr>
            <w:tcW w:w="508" w:type="pct"/>
          </w:tcPr>
          <w:p w14:paraId="5853CA70"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99.7%</w:t>
            </w:r>
          </w:p>
        </w:tc>
        <w:tc>
          <w:tcPr>
            <w:tcW w:w="595" w:type="pct"/>
          </w:tcPr>
          <w:p w14:paraId="218A184F"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4</w:t>
            </w:r>
          </w:p>
        </w:tc>
        <w:tc>
          <w:tcPr>
            <w:tcW w:w="580" w:type="pct"/>
          </w:tcPr>
          <w:p w14:paraId="49D35E93"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0.2%</w:t>
            </w:r>
          </w:p>
        </w:tc>
        <w:tc>
          <w:tcPr>
            <w:tcW w:w="542" w:type="pct"/>
          </w:tcPr>
          <w:p w14:paraId="4CDFF901"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7.2%</w:t>
            </w:r>
          </w:p>
        </w:tc>
      </w:tr>
      <w:tr w:rsidR="002D76B6" w:rsidRPr="00F060A1" w14:paraId="133C9667" w14:textId="77777777" w:rsidTr="00DA34F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tcPr>
          <w:p w14:paraId="5C126B53" w14:textId="77777777" w:rsidR="00C23B30" w:rsidRPr="00F060A1" w:rsidRDefault="00C23B30">
            <w:pPr>
              <w:rPr>
                <w:rFonts w:cs="Arial"/>
                <w:lang w:val="es-US"/>
              </w:rPr>
            </w:pPr>
            <w:r w:rsidRPr="00F060A1">
              <w:rPr>
                <w:lang w:val="es-US"/>
              </w:rPr>
              <w:t>Centro de vida asistida</w:t>
            </w:r>
          </w:p>
        </w:tc>
        <w:tc>
          <w:tcPr>
            <w:tcW w:w="565" w:type="pct"/>
          </w:tcPr>
          <w:p w14:paraId="49AC4949"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2</w:t>
            </w:r>
          </w:p>
        </w:tc>
        <w:tc>
          <w:tcPr>
            <w:tcW w:w="508" w:type="pct"/>
          </w:tcPr>
          <w:p w14:paraId="71845234"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p>
        </w:tc>
        <w:tc>
          <w:tcPr>
            <w:tcW w:w="508" w:type="pct"/>
          </w:tcPr>
          <w:p w14:paraId="7C52892D"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0.0%</w:t>
            </w:r>
          </w:p>
        </w:tc>
        <w:tc>
          <w:tcPr>
            <w:tcW w:w="508" w:type="pct"/>
          </w:tcPr>
          <w:p w14:paraId="05657FF5"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2</w:t>
            </w:r>
          </w:p>
        </w:tc>
        <w:tc>
          <w:tcPr>
            <w:tcW w:w="508" w:type="pct"/>
          </w:tcPr>
          <w:p w14:paraId="21EA902E"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100.0%</w:t>
            </w:r>
          </w:p>
        </w:tc>
        <w:tc>
          <w:tcPr>
            <w:tcW w:w="595" w:type="pct"/>
          </w:tcPr>
          <w:p w14:paraId="3EA9F4B3"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p>
        </w:tc>
        <w:tc>
          <w:tcPr>
            <w:tcW w:w="580" w:type="pct"/>
          </w:tcPr>
          <w:p w14:paraId="191D5584"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0.0%</w:t>
            </w:r>
          </w:p>
        </w:tc>
        <w:tc>
          <w:tcPr>
            <w:tcW w:w="542" w:type="pct"/>
          </w:tcPr>
          <w:p w14:paraId="15665E4E"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0.0%</w:t>
            </w:r>
          </w:p>
        </w:tc>
      </w:tr>
      <w:tr w:rsidR="00C10B9B" w:rsidRPr="00F060A1" w14:paraId="2EE98A55" w14:textId="77777777" w:rsidTr="00DA34F5">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1662AC83" w14:textId="77777777" w:rsidR="00C23B30" w:rsidRPr="00F060A1" w:rsidRDefault="00C23B30">
            <w:pPr>
              <w:rPr>
                <w:rFonts w:cs="Arial"/>
                <w:lang w:val="es-US"/>
              </w:rPr>
            </w:pPr>
            <w:r w:rsidRPr="00F060A1">
              <w:rPr>
                <w:lang w:val="es-US"/>
              </w:rPr>
              <w:t>Barco</w:t>
            </w:r>
          </w:p>
        </w:tc>
        <w:tc>
          <w:tcPr>
            <w:tcW w:w="565" w:type="pct"/>
          </w:tcPr>
          <w:p w14:paraId="6280CED1"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34</w:t>
            </w:r>
          </w:p>
        </w:tc>
        <w:tc>
          <w:tcPr>
            <w:tcW w:w="508" w:type="pct"/>
          </w:tcPr>
          <w:p w14:paraId="028B0EBB"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31</w:t>
            </w:r>
          </w:p>
        </w:tc>
        <w:tc>
          <w:tcPr>
            <w:tcW w:w="508" w:type="pct"/>
          </w:tcPr>
          <w:p w14:paraId="2BC0D781"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91.2%</w:t>
            </w:r>
          </w:p>
        </w:tc>
        <w:tc>
          <w:tcPr>
            <w:tcW w:w="508" w:type="pct"/>
          </w:tcPr>
          <w:p w14:paraId="201832DB"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w:t>
            </w:r>
          </w:p>
        </w:tc>
        <w:tc>
          <w:tcPr>
            <w:tcW w:w="508" w:type="pct"/>
          </w:tcPr>
          <w:p w14:paraId="5B63AE82"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8.8%</w:t>
            </w:r>
          </w:p>
        </w:tc>
        <w:tc>
          <w:tcPr>
            <w:tcW w:w="595" w:type="pct"/>
          </w:tcPr>
          <w:p w14:paraId="1A2A9ED9"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p>
        </w:tc>
        <w:tc>
          <w:tcPr>
            <w:tcW w:w="580" w:type="pct"/>
          </w:tcPr>
          <w:p w14:paraId="701CBAB4"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0.0%</w:t>
            </w:r>
          </w:p>
        </w:tc>
        <w:tc>
          <w:tcPr>
            <w:tcW w:w="542" w:type="pct"/>
          </w:tcPr>
          <w:p w14:paraId="19337D5C"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0.1%</w:t>
            </w:r>
          </w:p>
        </w:tc>
      </w:tr>
      <w:tr w:rsidR="002D76B6" w:rsidRPr="00F060A1" w14:paraId="6417B3B5" w14:textId="77777777" w:rsidTr="00DA34F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tcPr>
          <w:p w14:paraId="7384A7DC" w14:textId="77777777" w:rsidR="00C23B30" w:rsidRPr="00F060A1" w:rsidRDefault="00C23B30">
            <w:pPr>
              <w:rPr>
                <w:rFonts w:cs="Arial"/>
                <w:lang w:val="es-US"/>
              </w:rPr>
            </w:pPr>
            <w:r w:rsidRPr="00F060A1">
              <w:rPr>
                <w:lang w:val="es-US"/>
              </w:rPr>
              <w:t>Dormitorio universitario</w:t>
            </w:r>
          </w:p>
        </w:tc>
        <w:tc>
          <w:tcPr>
            <w:tcW w:w="565" w:type="pct"/>
          </w:tcPr>
          <w:p w14:paraId="432898EF"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w:t>
            </w:r>
          </w:p>
        </w:tc>
        <w:tc>
          <w:tcPr>
            <w:tcW w:w="508" w:type="pct"/>
          </w:tcPr>
          <w:p w14:paraId="077FE5F7"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p>
        </w:tc>
        <w:tc>
          <w:tcPr>
            <w:tcW w:w="508" w:type="pct"/>
          </w:tcPr>
          <w:p w14:paraId="50A5DFBD"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0.0%</w:t>
            </w:r>
          </w:p>
        </w:tc>
        <w:tc>
          <w:tcPr>
            <w:tcW w:w="508" w:type="pct"/>
          </w:tcPr>
          <w:p w14:paraId="0685398B"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w:t>
            </w:r>
          </w:p>
        </w:tc>
        <w:tc>
          <w:tcPr>
            <w:tcW w:w="508" w:type="pct"/>
          </w:tcPr>
          <w:p w14:paraId="3FFD41D8"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100.0%</w:t>
            </w:r>
          </w:p>
        </w:tc>
        <w:tc>
          <w:tcPr>
            <w:tcW w:w="595" w:type="pct"/>
          </w:tcPr>
          <w:p w14:paraId="71D3C5B8"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p>
        </w:tc>
        <w:tc>
          <w:tcPr>
            <w:tcW w:w="580" w:type="pct"/>
          </w:tcPr>
          <w:p w14:paraId="64552445"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0.0%</w:t>
            </w:r>
          </w:p>
        </w:tc>
        <w:tc>
          <w:tcPr>
            <w:tcW w:w="542" w:type="pct"/>
          </w:tcPr>
          <w:p w14:paraId="315D51CB"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0.0%</w:t>
            </w:r>
          </w:p>
        </w:tc>
      </w:tr>
      <w:tr w:rsidR="00C10B9B" w:rsidRPr="00F060A1" w14:paraId="25EF9E05" w14:textId="77777777" w:rsidTr="00DA34F5">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7C561439" w14:textId="77777777" w:rsidR="00C23B30" w:rsidRPr="00F060A1" w:rsidRDefault="00C23B30">
            <w:pPr>
              <w:rPr>
                <w:rFonts w:cs="Arial"/>
                <w:lang w:val="es-US"/>
              </w:rPr>
            </w:pPr>
            <w:r w:rsidRPr="00F060A1">
              <w:rPr>
                <w:lang w:val="es-US"/>
              </w:rPr>
              <w:t>Condominio</w:t>
            </w:r>
          </w:p>
        </w:tc>
        <w:tc>
          <w:tcPr>
            <w:tcW w:w="565" w:type="pct"/>
          </w:tcPr>
          <w:p w14:paraId="0D52B703"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591</w:t>
            </w:r>
          </w:p>
        </w:tc>
        <w:tc>
          <w:tcPr>
            <w:tcW w:w="508" w:type="pct"/>
          </w:tcPr>
          <w:p w14:paraId="39439B92"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443</w:t>
            </w:r>
          </w:p>
        </w:tc>
        <w:tc>
          <w:tcPr>
            <w:tcW w:w="508" w:type="pct"/>
          </w:tcPr>
          <w:p w14:paraId="71B413B1"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75.0%</w:t>
            </w:r>
          </w:p>
        </w:tc>
        <w:tc>
          <w:tcPr>
            <w:tcW w:w="508" w:type="pct"/>
          </w:tcPr>
          <w:p w14:paraId="24645D78"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145</w:t>
            </w:r>
          </w:p>
        </w:tc>
        <w:tc>
          <w:tcPr>
            <w:tcW w:w="508" w:type="pct"/>
          </w:tcPr>
          <w:p w14:paraId="39629B49"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24.5%</w:t>
            </w:r>
          </w:p>
        </w:tc>
        <w:tc>
          <w:tcPr>
            <w:tcW w:w="595" w:type="pct"/>
          </w:tcPr>
          <w:p w14:paraId="16EC1F6E"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w:t>
            </w:r>
          </w:p>
        </w:tc>
        <w:tc>
          <w:tcPr>
            <w:tcW w:w="580" w:type="pct"/>
          </w:tcPr>
          <w:p w14:paraId="7B7E859D"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0.5%</w:t>
            </w:r>
          </w:p>
        </w:tc>
        <w:tc>
          <w:tcPr>
            <w:tcW w:w="542" w:type="pct"/>
          </w:tcPr>
          <w:p w14:paraId="3FD8E341"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2.1%</w:t>
            </w:r>
          </w:p>
        </w:tc>
      </w:tr>
      <w:tr w:rsidR="002D76B6" w:rsidRPr="00F060A1" w14:paraId="429232B6" w14:textId="77777777" w:rsidTr="00DA34F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tcPr>
          <w:p w14:paraId="67B2EB6F" w14:textId="77777777" w:rsidR="00C23B30" w:rsidRPr="00F060A1" w:rsidRDefault="00C23B30">
            <w:pPr>
              <w:rPr>
                <w:rFonts w:cs="Arial"/>
                <w:lang w:val="es-US"/>
              </w:rPr>
            </w:pPr>
            <w:r w:rsidRPr="00F060A1">
              <w:rPr>
                <w:lang w:val="es-US"/>
              </w:rPr>
              <w:t xml:space="preserve">Centro correccional </w:t>
            </w:r>
          </w:p>
        </w:tc>
        <w:tc>
          <w:tcPr>
            <w:tcW w:w="565" w:type="pct"/>
          </w:tcPr>
          <w:p w14:paraId="55FEFE87"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6</w:t>
            </w:r>
          </w:p>
        </w:tc>
        <w:tc>
          <w:tcPr>
            <w:tcW w:w="508" w:type="pct"/>
          </w:tcPr>
          <w:p w14:paraId="32776EE4"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p>
        </w:tc>
        <w:tc>
          <w:tcPr>
            <w:tcW w:w="508" w:type="pct"/>
          </w:tcPr>
          <w:p w14:paraId="2AE5DF3F"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0.0%</w:t>
            </w:r>
          </w:p>
        </w:tc>
        <w:tc>
          <w:tcPr>
            <w:tcW w:w="508" w:type="pct"/>
          </w:tcPr>
          <w:p w14:paraId="4FB23320"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6</w:t>
            </w:r>
          </w:p>
        </w:tc>
        <w:tc>
          <w:tcPr>
            <w:tcW w:w="508" w:type="pct"/>
          </w:tcPr>
          <w:p w14:paraId="02603828"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100.0%</w:t>
            </w:r>
          </w:p>
        </w:tc>
        <w:tc>
          <w:tcPr>
            <w:tcW w:w="595" w:type="pct"/>
          </w:tcPr>
          <w:p w14:paraId="40570EBA"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p>
        </w:tc>
        <w:tc>
          <w:tcPr>
            <w:tcW w:w="580" w:type="pct"/>
          </w:tcPr>
          <w:p w14:paraId="66DCD840"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0.0%</w:t>
            </w:r>
          </w:p>
        </w:tc>
        <w:tc>
          <w:tcPr>
            <w:tcW w:w="542" w:type="pct"/>
          </w:tcPr>
          <w:p w14:paraId="4161088F"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0.0%</w:t>
            </w:r>
          </w:p>
        </w:tc>
      </w:tr>
      <w:tr w:rsidR="00C10B9B" w:rsidRPr="00F060A1" w14:paraId="683BBE59" w14:textId="77777777" w:rsidTr="00DA34F5">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7DB04502" w14:textId="77777777" w:rsidR="00C23B30" w:rsidRPr="00F060A1" w:rsidRDefault="00C23B30">
            <w:pPr>
              <w:rPr>
                <w:rFonts w:cs="Arial"/>
                <w:lang w:val="es-US"/>
              </w:rPr>
            </w:pPr>
            <w:r w:rsidRPr="00F060A1">
              <w:rPr>
                <w:lang w:val="es-US"/>
              </w:rPr>
              <w:t>Casa/dúplex</w:t>
            </w:r>
          </w:p>
        </w:tc>
        <w:tc>
          <w:tcPr>
            <w:tcW w:w="565" w:type="pct"/>
          </w:tcPr>
          <w:p w14:paraId="6E545635"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19,666</w:t>
            </w:r>
          </w:p>
        </w:tc>
        <w:tc>
          <w:tcPr>
            <w:tcW w:w="508" w:type="pct"/>
          </w:tcPr>
          <w:p w14:paraId="347C3274"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16,108</w:t>
            </w:r>
          </w:p>
        </w:tc>
        <w:tc>
          <w:tcPr>
            <w:tcW w:w="508" w:type="pct"/>
          </w:tcPr>
          <w:p w14:paraId="1BA86815"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81.9%</w:t>
            </w:r>
          </w:p>
        </w:tc>
        <w:tc>
          <w:tcPr>
            <w:tcW w:w="508" w:type="pct"/>
          </w:tcPr>
          <w:p w14:paraId="26AD9C3C"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3,524</w:t>
            </w:r>
          </w:p>
        </w:tc>
        <w:tc>
          <w:tcPr>
            <w:tcW w:w="508" w:type="pct"/>
          </w:tcPr>
          <w:p w14:paraId="6D4F82E2"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17.9%</w:t>
            </w:r>
          </w:p>
        </w:tc>
        <w:tc>
          <w:tcPr>
            <w:tcW w:w="595" w:type="pct"/>
          </w:tcPr>
          <w:p w14:paraId="1E5D172F"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34</w:t>
            </w:r>
          </w:p>
        </w:tc>
        <w:tc>
          <w:tcPr>
            <w:tcW w:w="580" w:type="pct"/>
          </w:tcPr>
          <w:p w14:paraId="744F1BF2"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0.2%</w:t>
            </w:r>
          </w:p>
        </w:tc>
        <w:tc>
          <w:tcPr>
            <w:tcW w:w="542" w:type="pct"/>
          </w:tcPr>
          <w:p w14:paraId="19F003C2"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68.5%</w:t>
            </w:r>
          </w:p>
        </w:tc>
      </w:tr>
      <w:tr w:rsidR="002D76B6" w:rsidRPr="00F060A1" w14:paraId="0A4BF1A9" w14:textId="77777777" w:rsidTr="00DA34F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tcPr>
          <w:p w14:paraId="7C75A995" w14:textId="5B900513" w:rsidR="00C23B30" w:rsidRPr="00F060A1" w:rsidRDefault="00B710BF">
            <w:pPr>
              <w:rPr>
                <w:rFonts w:cs="Arial"/>
                <w:lang w:val="es-US"/>
              </w:rPr>
            </w:pPr>
            <w:r w:rsidRPr="00F060A1">
              <w:rPr>
                <w:lang w:val="es-US"/>
              </w:rPr>
              <w:t>Casa móvil</w:t>
            </w:r>
          </w:p>
        </w:tc>
        <w:tc>
          <w:tcPr>
            <w:tcW w:w="565" w:type="pct"/>
          </w:tcPr>
          <w:p w14:paraId="48F7A566"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4,487</w:t>
            </w:r>
          </w:p>
        </w:tc>
        <w:tc>
          <w:tcPr>
            <w:tcW w:w="508" w:type="pct"/>
          </w:tcPr>
          <w:p w14:paraId="5F912606"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3,292</w:t>
            </w:r>
          </w:p>
        </w:tc>
        <w:tc>
          <w:tcPr>
            <w:tcW w:w="508" w:type="pct"/>
          </w:tcPr>
          <w:p w14:paraId="5E6CAA91"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73.4%</w:t>
            </w:r>
          </w:p>
        </w:tc>
        <w:tc>
          <w:tcPr>
            <w:tcW w:w="508" w:type="pct"/>
          </w:tcPr>
          <w:p w14:paraId="09D85638"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1,185</w:t>
            </w:r>
          </w:p>
        </w:tc>
        <w:tc>
          <w:tcPr>
            <w:tcW w:w="508" w:type="pct"/>
          </w:tcPr>
          <w:p w14:paraId="4B705824"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26.4%</w:t>
            </w:r>
          </w:p>
        </w:tc>
        <w:tc>
          <w:tcPr>
            <w:tcW w:w="595" w:type="pct"/>
          </w:tcPr>
          <w:p w14:paraId="2FF246F4"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10</w:t>
            </w:r>
          </w:p>
        </w:tc>
        <w:tc>
          <w:tcPr>
            <w:tcW w:w="580" w:type="pct"/>
          </w:tcPr>
          <w:p w14:paraId="7C98CB5D"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0.2%</w:t>
            </w:r>
          </w:p>
        </w:tc>
        <w:tc>
          <w:tcPr>
            <w:tcW w:w="542" w:type="pct"/>
          </w:tcPr>
          <w:p w14:paraId="0CBEAEFE"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15.6%</w:t>
            </w:r>
          </w:p>
        </w:tc>
      </w:tr>
      <w:tr w:rsidR="00C10B9B" w:rsidRPr="00F060A1" w14:paraId="34346DED" w14:textId="77777777" w:rsidTr="00DA34F5">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1E829A64" w14:textId="77777777" w:rsidR="00C23B30" w:rsidRPr="00F060A1" w:rsidRDefault="00C23B30">
            <w:pPr>
              <w:rPr>
                <w:rFonts w:cs="Arial"/>
                <w:lang w:val="es-US"/>
              </w:rPr>
            </w:pPr>
            <w:r w:rsidRPr="00F060A1">
              <w:rPr>
                <w:lang w:val="es-US"/>
              </w:rPr>
              <w:t>Otro</w:t>
            </w:r>
          </w:p>
        </w:tc>
        <w:tc>
          <w:tcPr>
            <w:tcW w:w="565" w:type="pct"/>
          </w:tcPr>
          <w:p w14:paraId="1369B86F"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742</w:t>
            </w:r>
          </w:p>
        </w:tc>
        <w:tc>
          <w:tcPr>
            <w:tcW w:w="508" w:type="pct"/>
          </w:tcPr>
          <w:p w14:paraId="59D54673"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434</w:t>
            </w:r>
          </w:p>
        </w:tc>
        <w:tc>
          <w:tcPr>
            <w:tcW w:w="508" w:type="pct"/>
          </w:tcPr>
          <w:p w14:paraId="65FC9898"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58.5%</w:t>
            </w:r>
          </w:p>
        </w:tc>
        <w:tc>
          <w:tcPr>
            <w:tcW w:w="508" w:type="pct"/>
          </w:tcPr>
          <w:p w14:paraId="2676F1DC"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291</w:t>
            </w:r>
          </w:p>
        </w:tc>
        <w:tc>
          <w:tcPr>
            <w:tcW w:w="508" w:type="pct"/>
          </w:tcPr>
          <w:p w14:paraId="3C295B51"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39.2%</w:t>
            </w:r>
          </w:p>
        </w:tc>
        <w:tc>
          <w:tcPr>
            <w:tcW w:w="595" w:type="pct"/>
          </w:tcPr>
          <w:p w14:paraId="19A0F677"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17</w:t>
            </w:r>
          </w:p>
        </w:tc>
        <w:tc>
          <w:tcPr>
            <w:tcW w:w="580" w:type="pct"/>
          </w:tcPr>
          <w:p w14:paraId="4F1BE402"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2.3%</w:t>
            </w:r>
          </w:p>
        </w:tc>
        <w:tc>
          <w:tcPr>
            <w:tcW w:w="542" w:type="pct"/>
          </w:tcPr>
          <w:p w14:paraId="7C070414"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2.6%</w:t>
            </w:r>
          </w:p>
        </w:tc>
      </w:tr>
      <w:tr w:rsidR="002D76B6" w:rsidRPr="00F060A1" w14:paraId="3605A127" w14:textId="77777777" w:rsidTr="00DA34F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tcPr>
          <w:p w14:paraId="5A69DDE9" w14:textId="77777777" w:rsidR="00C23B30" w:rsidRPr="00F060A1" w:rsidRDefault="00C23B30">
            <w:pPr>
              <w:rPr>
                <w:rFonts w:cs="Arial"/>
                <w:lang w:val="es-US"/>
              </w:rPr>
            </w:pPr>
            <w:r w:rsidRPr="00F060A1">
              <w:rPr>
                <w:lang w:val="es-US"/>
              </w:rPr>
              <w:lastRenderedPageBreak/>
              <w:t>Casa adosada</w:t>
            </w:r>
          </w:p>
        </w:tc>
        <w:tc>
          <w:tcPr>
            <w:tcW w:w="565" w:type="pct"/>
          </w:tcPr>
          <w:p w14:paraId="2A73120E"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224</w:t>
            </w:r>
          </w:p>
        </w:tc>
        <w:tc>
          <w:tcPr>
            <w:tcW w:w="508" w:type="pct"/>
          </w:tcPr>
          <w:p w14:paraId="1B8877D5"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101</w:t>
            </w:r>
          </w:p>
        </w:tc>
        <w:tc>
          <w:tcPr>
            <w:tcW w:w="508" w:type="pct"/>
          </w:tcPr>
          <w:p w14:paraId="5D69EA90"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45.1%</w:t>
            </w:r>
          </w:p>
        </w:tc>
        <w:tc>
          <w:tcPr>
            <w:tcW w:w="508" w:type="pct"/>
          </w:tcPr>
          <w:p w14:paraId="43587B64"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122</w:t>
            </w:r>
          </w:p>
        </w:tc>
        <w:tc>
          <w:tcPr>
            <w:tcW w:w="508" w:type="pct"/>
          </w:tcPr>
          <w:p w14:paraId="34828671"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54.5%</w:t>
            </w:r>
          </w:p>
        </w:tc>
        <w:tc>
          <w:tcPr>
            <w:tcW w:w="595" w:type="pct"/>
          </w:tcPr>
          <w:p w14:paraId="0E6C7219"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w:t>
            </w:r>
          </w:p>
        </w:tc>
        <w:tc>
          <w:tcPr>
            <w:tcW w:w="580" w:type="pct"/>
          </w:tcPr>
          <w:p w14:paraId="7161E2C6"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0.4%</w:t>
            </w:r>
          </w:p>
        </w:tc>
        <w:tc>
          <w:tcPr>
            <w:tcW w:w="542" w:type="pct"/>
          </w:tcPr>
          <w:p w14:paraId="5345C0E3"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0.8%</w:t>
            </w:r>
          </w:p>
        </w:tc>
      </w:tr>
      <w:tr w:rsidR="00C10B9B" w:rsidRPr="00F060A1" w14:paraId="6C24790F" w14:textId="77777777" w:rsidTr="00DA34F5">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11042319" w14:textId="77777777" w:rsidR="00C23B30" w:rsidRPr="00F060A1" w:rsidRDefault="00C23B30">
            <w:pPr>
              <w:rPr>
                <w:rFonts w:cs="Arial"/>
                <w:lang w:val="es-US"/>
              </w:rPr>
            </w:pPr>
            <w:r w:rsidRPr="00F060A1">
              <w:rPr>
                <w:lang w:val="es-US"/>
              </w:rPr>
              <w:t>Remolque de viaje</w:t>
            </w:r>
          </w:p>
        </w:tc>
        <w:tc>
          <w:tcPr>
            <w:tcW w:w="565" w:type="pct"/>
          </w:tcPr>
          <w:p w14:paraId="66C325F6"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887</w:t>
            </w:r>
          </w:p>
        </w:tc>
        <w:tc>
          <w:tcPr>
            <w:tcW w:w="508" w:type="pct"/>
          </w:tcPr>
          <w:p w14:paraId="67942AD4"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716</w:t>
            </w:r>
          </w:p>
        </w:tc>
        <w:tc>
          <w:tcPr>
            <w:tcW w:w="508" w:type="pct"/>
          </w:tcPr>
          <w:p w14:paraId="3A3BE666"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80.7%</w:t>
            </w:r>
          </w:p>
        </w:tc>
        <w:tc>
          <w:tcPr>
            <w:tcW w:w="508" w:type="pct"/>
          </w:tcPr>
          <w:p w14:paraId="2702B9AA"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167</w:t>
            </w:r>
          </w:p>
        </w:tc>
        <w:tc>
          <w:tcPr>
            <w:tcW w:w="508" w:type="pct"/>
          </w:tcPr>
          <w:p w14:paraId="2E9963BC"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18.8%</w:t>
            </w:r>
          </w:p>
        </w:tc>
        <w:tc>
          <w:tcPr>
            <w:tcW w:w="595" w:type="pct"/>
          </w:tcPr>
          <w:p w14:paraId="4D93E6E2"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4</w:t>
            </w:r>
          </w:p>
        </w:tc>
        <w:tc>
          <w:tcPr>
            <w:tcW w:w="580" w:type="pct"/>
          </w:tcPr>
          <w:p w14:paraId="3E0D3FCC"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0.5%</w:t>
            </w:r>
          </w:p>
        </w:tc>
        <w:tc>
          <w:tcPr>
            <w:tcW w:w="542" w:type="pct"/>
          </w:tcPr>
          <w:p w14:paraId="1D554AD4" w14:textId="77777777" w:rsidR="00C23B30" w:rsidRPr="00F060A1" w:rsidRDefault="00C23B30" w:rsidP="00EE3F8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3.1%</w:t>
            </w:r>
          </w:p>
        </w:tc>
      </w:tr>
      <w:tr w:rsidR="002D76B6" w:rsidRPr="00F060A1" w14:paraId="30D1A89E" w14:textId="77777777" w:rsidTr="00DA34F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tcPr>
          <w:p w14:paraId="4E4530AE" w14:textId="77777777" w:rsidR="00C23B30" w:rsidRPr="00F060A1" w:rsidRDefault="00C23B30">
            <w:pPr>
              <w:rPr>
                <w:rFonts w:cs="Arial"/>
                <w:lang w:val="es-US"/>
              </w:rPr>
            </w:pPr>
            <w:proofErr w:type="gramStart"/>
            <w:r w:rsidRPr="00F060A1">
              <w:rPr>
                <w:lang w:val="es-US"/>
              </w:rPr>
              <w:t>Total</w:t>
            </w:r>
            <w:proofErr w:type="gramEnd"/>
            <w:r w:rsidRPr="00F060A1">
              <w:rPr>
                <w:lang w:val="es-US"/>
              </w:rPr>
              <w:t xml:space="preserve"> general</w:t>
            </w:r>
          </w:p>
        </w:tc>
        <w:tc>
          <w:tcPr>
            <w:tcW w:w="565" w:type="pct"/>
          </w:tcPr>
          <w:p w14:paraId="4F696358"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28,695</w:t>
            </w:r>
          </w:p>
        </w:tc>
        <w:tc>
          <w:tcPr>
            <w:tcW w:w="508" w:type="pct"/>
          </w:tcPr>
          <w:p w14:paraId="19150289"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21,127</w:t>
            </w:r>
          </w:p>
        </w:tc>
        <w:tc>
          <w:tcPr>
            <w:tcW w:w="508" w:type="pct"/>
          </w:tcPr>
          <w:p w14:paraId="560EF3E5"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73.6%</w:t>
            </w:r>
          </w:p>
        </w:tc>
        <w:tc>
          <w:tcPr>
            <w:tcW w:w="508" w:type="pct"/>
          </w:tcPr>
          <w:p w14:paraId="16AF85E4"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7,495</w:t>
            </w:r>
          </w:p>
        </w:tc>
        <w:tc>
          <w:tcPr>
            <w:tcW w:w="508" w:type="pct"/>
          </w:tcPr>
          <w:p w14:paraId="66B02C4E"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26.1%</w:t>
            </w:r>
          </w:p>
        </w:tc>
        <w:tc>
          <w:tcPr>
            <w:tcW w:w="595" w:type="pct"/>
          </w:tcPr>
          <w:p w14:paraId="0FA09A2F"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73</w:t>
            </w:r>
          </w:p>
        </w:tc>
        <w:tc>
          <w:tcPr>
            <w:tcW w:w="580" w:type="pct"/>
          </w:tcPr>
          <w:p w14:paraId="1F47BB7E"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0.3%</w:t>
            </w:r>
          </w:p>
        </w:tc>
        <w:tc>
          <w:tcPr>
            <w:tcW w:w="542" w:type="pct"/>
          </w:tcPr>
          <w:p w14:paraId="1DF09004" w14:textId="77777777" w:rsidR="00C23B30" w:rsidRPr="00F060A1" w:rsidRDefault="00C23B30" w:rsidP="00EE3F8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100.0%</w:t>
            </w:r>
          </w:p>
        </w:tc>
      </w:tr>
    </w:tbl>
    <w:p w14:paraId="763E93F4" w14:textId="6B8F8270" w:rsidR="00C23B30" w:rsidRPr="00F060A1" w:rsidRDefault="00C23B30" w:rsidP="00C23B30">
      <w:pPr>
        <w:pStyle w:val="FigureSource"/>
        <w:rPr>
          <w:lang w:val="es-US"/>
        </w:rPr>
      </w:pPr>
      <w:r w:rsidRPr="00F060A1">
        <w:rPr>
          <w:lang w:val="es-US"/>
        </w:rPr>
        <w:t>Fuente: FEMA IA (2020)</w:t>
      </w:r>
    </w:p>
    <w:p w14:paraId="3D3097DB" w14:textId="0B87CB1C" w:rsidR="00E062ED" w:rsidRPr="00F060A1" w:rsidRDefault="002A370D" w:rsidP="002A370D">
      <w:pPr>
        <w:pStyle w:val="MainBodyText"/>
        <w:rPr>
          <w:lang w:val="es-US"/>
        </w:rPr>
      </w:pPr>
      <w:r w:rsidRPr="00F060A1">
        <w:rPr>
          <w:lang w:val="es-US"/>
        </w:rPr>
        <w:t>Utilizando las categorías de daños del HUD, las solicitudes de FEMA IA se clasificaron por daños Menores-Bajos, Menores-Altos, Importantes-Bajos, Importantes-Altos y Graves, tanto para bienes inmuebles como para bienes personales. Hubo 131 unidades ocupadas por propietarios con daños Graves y 469 unidades con daños Importantes-Altos (Tabla 33). Entre los inquilinos, hubo 31 unidades con daños graves a la propiedad personal y 227 unidades con daños importantes-altos (</w:t>
      </w:r>
      <w:r w:rsidR="004D047C" w:rsidRPr="00F060A1">
        <w:rPr>
          <w:lang w:val="es-US"/>
        </w:rPr>
        <w:fldChar w:fldCharType="begin"/>
      </w:r>
      <w:r w:rsidR="004D047C" w:rsidRPr="00F060A1">
        <w:rPr>
          <w:lang w:val="es-US"/>
        </w:rPr>
        <w:instrText xml:space="preserve"> REF _Ref170392546 \h </w:instrText>
      </w:r>
      <w:r w:rsidR="004D047C" w:rsidRPr="00F060A1">
        <w:rPr>
          <w:lang w:val="es-US"/>
        </w:rPr>
      </w:r>
      <w:r w:rsidR="004D047C" w:rsidRPr="00F060A1">
        <w:rPr>
          <w:lang w:val="es-US"/>
        </w:rPr>
        <w:fldChar w:fldCharType="separate"/>
      </w:r>
      <w:r w:rsidR="00156B14" w:rsidRPr="00F060A1">
        <w:rPr>
          <w:lang w:val="es-US"/>
        </w:rPr>
        <w:t>Tabla 34</w:t>
      </w:r>
      <w:r w:rsidR="004D047C" w:rsidRPr="00F060A1">
        <w:rPr>
          <w:lang w:val="es-US"/>
        </w:rPr>
        <w:fldChar w:fldCharType="end"/>
      </w:r>
      <w:r w:rsidRPr="00F060A1">
        <w:rPr>
          <w:lang w:val="es-US"/>
        </w:rPr>
        <w:t>)</w:t>
      </w:r>
    </w:p>
    <w:p w14:paraId="0F8A1BF5" w14:textId="5EFBE5FE" w:rsidR="00C23B30" w:rsidRPr="00F060A1" w:rsidRDefault="00C23B30" w:rsidP="00C23B30">
      <w:pPr>
        <w:pStyle w:val="Caption"/>
        <w:rPr>
          <w:lang w:val="es-US"/>
        </w:rPr>
      </w:pPr>
      <w:bookmarkStart w:id="102" w:name="_Toc171966059"/>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33</w:t>
      </w:r>
      <w:r w:rsidRPr="00F060A1">
        <w:rPr>
          <w:lang w:val="es-US"/>
        </w:rPr>
        <w:fldChar w:fldCharType="end"/>
      </w:r>
      <w:r w:rsidRPr="00F060A1">
        <w:rPr>
          <w:lang w:val="es-US"/>
        </w:rPr>
        <w:t>: Unidades ocupadas por propietarios con daños a bienes inmuebles de FEMA, Condado de Baldwin</w:t>
      </w:r>
      <w:bookmarkEnd w:id="102"/>
    </w:p>
    <w:tbl>
      <w:tblPr>
        <w:tblStyle w:val="CivixTable"/>
        <w:tblW w:w="8906" w:type="dxa"/>
        <w:tblLook w:val="04A0" w:firstRow="1" w:lastRow="0" w:firstColumn="1" w:lastColumn="0" w:noHBand="0" w:noVBand="1"/>
      </w:tblPr>
      <w:tblGrid>
        <w:gridCol w:w="1153"/>
        <w:gridCol w:w="1154"/>
        <w:gridCol w:w="1530"/>
        <w:gridCol w:w="1530"/>
        <w:gridCol w:w="1154"/>
        <w:gridCol w:w="804"/>
        <w:gridCol w:w="777"/>
        <w:gridCol w:w="804"/>
      </w:tblGrid>
      <w:tr w:rsidR="00642D2A" w:rsidRPr="00F060A1" w14:paraId="057BCA62" w14:textId="77777777">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0" w:type="dxa"/>
          </w:tcPr>
          <w:p w14:paraId="405F4C70" w14:textId="77777777" w:rsidR="00C23B30" w:rsidRPr="00F060A1" w:rsidRDefault="00C23B30">
            <w:pPr>
              <w:rPr>
                <w:lang w:val="es-US"/>
              </w:rPr>
            </w:pPr>
            <w:r w:rsidRPr="00F060A1">
              <w:rPr>
                <w:lang w:val="es-US"/>
              </w:rPr>
              <w:t>Unidades con daños Menores-Bajos</w:t>
            </w:r>
          </w:p>
        </w:tc>
        <w:tc>
          <w:tcPr>
            <w:tcW w:w="0" w:type="dxa"/>
          </w:tcPr>
          <w:p w14:paraId="230434A3"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Unidades con daños Menores-Altos</w:t>
            </w:r>
          </w:p>
        </w:tc>
        <w:tc>
          <w:tcPr>
            <w:tcW w:w="0" w:type="dxa"/>
          </w:tcPr>
          <w:p w14:paraId="736423C8"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Unidades con daños Importantes-Bajos</w:t>
            </w:r>
          </w:p>
        </w:tc>
        <w:tc>
          <w:tcPr>
            <w:tcW w:w="0" w:type="dxa"/>
          </w:tcPr>
          <w:p w14:paraId="63BDB64D"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Unidades con daños Importantes-Altos</w:t>
            </w:r>
          </w:p>
        </w:tc>
        <w:tc>
          <w:tcPr>
            <w:tcW w:w="0" w:type="dxa"/>
          </w:tcPr>
          <w:p w14:paraId="0007918D" w14:textId="2B9E7463"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Unidades con daños Graves</w:t>
            </w:r>
          </w:p>
        </w:tc>
        <w:tc>
          <w:tcPr>
            <w:tcW w:w="0" w:type="dxa"/>
          </w:tcPr>
          <w:p w14:paraId="3D677F14"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Sin daños</w:t>
            </w:r>
          </w:p>
        </w:tc>
        <w:tc>
          <w:tcPr>
            <w:tcW w:w="0" w:type="dxa"/>
          </w:tcPr>
          <w:p w14:paraId="4682E63A"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con daños</w:t>
            </w:r>
          </w:p>
        </w:tc>
        <w:tc>
          <w:tcPr>
            <w:tcW w:w="0" w:type="dxa"/>
          </w:tcPr>
          <w:p w14:paraId="26C71CE2"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Total</w:t>
            </w:r>
          </w:p>
        </w:tc>
      </w:tr>
      <w:tr w:rsidR="00642D2A" w:rsidRPr="00F060A1" w14:paraId="725AC8D3" w14:textId="77777777">
        <w:trPr>
          <w:trHeight w:val="583"/>
        </w:trPr>
        <w:tc>
          <w:tcPr>
            <w:cnfStyle w:val="001000000000" w:firstRow="0" w:lastRow="0" w:firstColumn="1" w:lastColumn="0" w:oddVBand="0" w:evenVBand="0" w:oddHBand="0" w:evenHBand="0" w:firstRowFirstColumn="0" w:firstRowLastColumn="0" w:lastRowFirstColumn="0" w:lastRowLastColumn="0"/>
            <w:tcW w:w="0" w:type="dxa"/>
          </w:tcPr>
          <w:p w14:paraId="3CF60D05" w14:textId="77777777" w:rsidR="00C23B30" w:rsidRPr="00F060A1" w:rsidRDefault="00C23B30" w:rsidP="004B073C">
            <w:pPr>
              <w:jc w:val="center"/>
              <w:rPr>
                <w:lang w:val="es-US"/>
              </w:rPr>
            </w:pPr>
            <w:r w:rsidRPr="00F060A1">
              <w:rPr>
                <w:lang w:val="es-US"/>
              </w:rPr>
              <w:t>1,752</w:t>
            </w:r>
          </w:p>
        </w:tc>
        <w:tc>
          <w:tcPr>
            <w:tcW w:w="0" w:type="dxa"/>
          </w:tcPr>
          <w:p w14:paraId="465E5AE6" w14:textId="77777777" w:rsidR="00C23B30" w:rsidRPr="00F060A1" w:rsidRDefault="00C23B30" w:rsidP="004B073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2,537</w:t>
            </w:r>
          </w:p>
        </w:tc>
        <w:tc>
          <w:tcPr>
            <w:tcW w:w="0" w:type="dxa"/>
          </w:tcPr>
          <w:p w14:paraId="2CD1FA7B" w14:textId="77777777" w:rsidR="00C23B30" w:rsidRPr="00F060A1" w:rsidRDefault="00C23B30" w:rsidP="004B073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698</w:t>
            </w:r>
          </w:p>
        </w:tc>
        <w:tc>
          <w:tcPr>
            <w:tcW w:w="0" w:type="dxa"/>
          </w:tcPr>
          <w:p w14:paraId="0E82FAC2" w14:textId="77777777" w:rsidR="00C23B30" w:rsidRPr="00F060A1" w:rsidRDefault="00C23B30" w:rsidP="004B073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469</w:t>
            </w:r>
          </w:p>
        </w:tc>
        <w:tc>
          <w:tcPr>
            <w:tcW w:w="0" w:type="dxa"/>
          </w:tcPr>
          <w:p w14:paraId="51DA8F2F" w14:textId="77777777" w:rsidR="00C23B30" w:rsidRPr="00F060A1" w:rsidRDefault="00C23B30" w:rsidP="004B073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131</w:t>
            </w:r>
          </w:p>
        </w:tc>
        <w:tc>
          <w:tcPr>
            <w:tcW w:w="0" w:type="dxa"/>
          </w:tcPr>
          <w:p w14:paraId="48B3EC72" w14:textId="77777777" w:rsidR="00C23B30" w:rsidRPr="00F060A1" w:rsidRDefault="00C23B30" w:rsidP="004B073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15,540</w:t>
            </w:r>
          </w:p>
        </w:tc>
        <w:tc>
          <w:tcPr>
            <w:tcW w:w="0" w:type="dxa"/>
          </w:tcPr>
          <w:p w14:paraId="39829A3F" w14:textId="77777777" w:rsidR="00C23B30" w:rsidRPr="00F060A1" w:rsidRDefault="00C23B30" w:rsidP="004B073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26.4%</w:t>
            </w:r>
          </w:p>
        </w:tc>
        <w:tc>
          <w:tcPr>
            <w:tcW w:w="0" w:type="dxa"/>
          </w:tcPr>
          <w:p w14:paraId="62642BA4" w14:textId="77777777" w:rsidR="00C23B30" w:rsidRPr="00F060A1" w:rsidRDefault="00C23B30" w:rsidP="004B073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21,127</w:t>
            </w:r>
          </w:p>
        </w:tc>
      </w:tr>
    </w:tbl>
    <w:p w14:paraId="516D3DD7" w14:textId="5F8934F3" w:rsidR="00C23B30" w:rsidRPr="00F060A1" w:rsidRDefault="00C23B30" w:rsidP="00C23B30">
      <w:pPr>
        <w:pStyle w:val="FigureSource"/>
        <w:rPr>
          <w:lang w:val="es-US"/>
        </w:rPr>
      </w:pPr>
      <w:r w:rsidRPr="00F060A1">
        <w:rPr>
          <w:lang w:val="es-US"/>
        </w:rPr>
        <w:t>Fuente: FEMA IA (2020)</w:t>
      </w:r>
    </w:p>
    <w:p w14:paraId="66EA4D00" w14:textId="70E6DCEF" w:rsidR="00C23B30" w:rsidRPr="00F060A1" w:rsidRDefault="00C23B30" w:rsidP="00C23B30">
      <w:pPr>
        <w:pStyle w:val="Caption"/>
        <w:rPr>
          <w:lang w:val="es-US"/>
        </w:rPr>
      </w:pPr>
      <w:bookmarkStart w:id="103" w:name="_Ref170392546"/>
      <w:bookmarkStart w:id="104" w:name="_Toc171966060"/>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34</w:t>
      </w:r>
      <w:r w:rsidRPr="00F060A1">
        <w:rPr>
          <w:lang w:val="es-US"/>
        </w:rPr>
        <w:fldChar w:fldCharType="end"/>
      </w:r>
      <w:bookmarkEnd w:id="103"/>
      <w:r w:rsidRPr="00F060A1">
        <w:rPr>
          <w:lang w:val="es-US"/>
        </w:rPr>
        <w:t>: Unidades de alquiler con daños a bienes personales de FEMA, Condado de Baldwin</w:t>
      </w:r>
      <w:bookmarkEnd w:id="104"/>
    </w:p>
    <w:tbl>
      <w:tblPr>
        <w:tblStyle w:val="CivixTable"/>
        <w:tblW w:w="9095" w:type="dxa"/>
        <w:tblLook w:val="04A0" w:firstRow="1" w:lastRow="0" w:firstColumn="1" w:lastColumn="0" w:noHBand="0" w:noVBand="1"/>
      </w:tblPr>
      <w:tblGrid>
        <w:gridCol w:w="1380"/>
        <w:gridCol w:w="1057"/>
        <w:gridCol w:w="1391"/>
        <w:gridCol w:w="1391"/>
        <w:gridCol w:w="1049"/>
        <w:gridCol w:w="1046"/>
        <w:gridCol w:w="1046"/>
        <w:gridCol w:w="735"/>
      </w:tblGrid>
      <w:tr w:rsidR="00642D2A" w:rsidRPr="00F060A1" w14:paraId="2B5750E6" w14:textId="77777777" w:rsidTr="00EE3F8A">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578" w:type="dxa"/>
          </w:tcPr>
          <w:p w14:paraId="4598E86B" w14:textId="77777777" w:rsidR="00C23B30" w:rsidRPr="00F060A1" w:rsidRDefault="00C23B30">
            <w:pPr>
              <w:rPr>
                <w:lang w:val="es-US"/>
              </w:rPr>
            </w:pPr>
            <w:r w:rsidRPr="00F060A1">
              <w:rPr>
                <w:lang w:val="es-US"/>
              </w:rPr>
              <w:t>Unidades con daños Menores-Bajos</w:t>
            </w:r>
          </w:p>
        </w:tc>
        <w:tc>
          <w:tcPr>
            <w:tcW w:w="1062" w:type="dxa"/>
          </w:tcPr>
          <w:p w14:paraId="16192E89"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Unidades con daños Menores-Altos</w:t>
            </w:r>
          </w:p>
        </w:tc>
        <w:tc>
          <w:tcPr>
            <w:tcW w:w="1049" w:type="dxa"/>
          </w:tcPr>
          <w:p w14:paraId="5F1AF331"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Unidades con daños Importantes-Bajos</w:t>
            </w:r>
          </w:p>
        </w:tc>
        <w:tc>
          <w:tcPr>
            <w:tcW w:w="1049" w:type="dxa"/>
          </w:tcPr>
          <w:p w14:paraId="27F08C33"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Unidades con daños Importantes-Altos</w:t>
            </w:r>
          </w:p>
        </w:tc>
        <w:tc>
          <w:tcPr>
            <w:tcW w:w="1046" w:type="dxa"/>
          </w:tcPr>
          <w:p w14:paraId="523F3B7F" w14:textId="2AF5FA73"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Unidades con daños Graves</w:t>
            </w:r>
          </w:p>
        </w:tc>
        <w:tc>
          <w:tcPr>
            <w:tcW w:w="1250" w:type="dxa"/>
          </w:tcPr>
          <w:p w14:paraId="5EDA4F1A"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Sin daños</w:t>
            </w:r>
          </w:p>
        </w:tc>
        <w:tc>
          <w:tcPr>
            <w:tcW w:w="1250" w:type="dxa"/>
          </w:tcPr>
          <w:p w14:paraId="78197BB9"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con daños</w:t>
            </w:r>
          </w:p>
        </w:tc>
        <w:tc>
          <w:tcPr>
            <w:tcW w:w="811" w:type="dxa"/>
          </w:tcPr>
          <w:p w14:paraId="04AC5BE6"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Total</w:t>
            </w:r>
          </w:p>
        </w:tc>
      </w:tr>
      <w:tr w:rsidR="00642D2A" w:rsidRPr="00F060A1" w14:paraId="694EB8F3" w14:textId="77777777" w:rsidTr="00EE3F8A">
        <w:trPr>
          <w:trHeight w:val="619"/>
        </w:trPr>
        <w:tc>
          <w:tcPr>
            <w:cnfStyle w:val="001000000000" w:firstRow="0" w:lastRow="0" w:firstColumn="1" w:lastColumn="0" w:oddVBand="0" w:evenVBand="0" w:oddHBand="0" w:evenHBand="0" w:firstRowFirstColumn="0" w:firstRowLastColumn="0" w:lastRowFirstColumn="0" w:lastRowLastColumn="0"/>
            <w:tcW w:w="1578" w:type="dxa"/>
          </w:tcPr>
          <w:p w14:paraId="4DAFF893" w14:textId="77777777" w:rsidR="00C23B30" w:rsidRPr="00F060A1" w:rsidRDefault="00C23B30">
            <w:pPr>
              <w:jc w:val="center"/>
              <w:rPr>
                <w:lang w:val="es-US"/>
              </w:rPr>
            </w:pPr>
            <w:r w:rsidRPr="00F060A1">
              <w:rPr>
                <w:lang w:val="es-US"/>
              </w:rPr>
              <w:t>804</w:t>
            </w:r>
          </w:p>
        </w:tc>
        <w:tc>
          <w:tcPr>
            <w:tcW w:w="1062" w:type="dxa"/>
          </w:tcPr>
          <w:p w14:paraId="72DFFBC9"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513</w:t>
            </w:r>
          </w:p>
        </w:tc>
        <w:tc>
          <w:tcPr>
            <w:tcW w:w="1049" w:type="dxa"/>
          </w:tcPr>
          <w:p w14:paraId="15CB4CCD"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413</w:t>
            </w:r>
          </w:p>
        </w:tc>
        <w:tc>
          <w:tcPr>
            <w:tcW w:w="1049" w:type="dxa"/>
          </w:tcPr>
          <w:p w14:paraId="334E14D6"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227</w:t>
            </w:r>
          </w:p>
        </w:tc>
        <w:tc>
          <w:tcPr>
            <w:tcW w:w="1046" w:type="dxa"/>
          </w:tcPr>
          <w:p w14:paraId="558230B4"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31</w:t>
            </w:r>
          </w:p>
        </w:tc>
        <w:tc>
          <w:tcPr>
            <w:tcW w:w="1250" w:type="dxa"/>
          </w:tcPr>
          <w:p w14:paraId="7E9356DB"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5,507</w:t>
            </w:r>
          </w:p>
        </w:tc>
        <w:tc>
          <w:tcPr>
            <w:tcW w:w="1250" w:type="dxa"/>
          </w:tcPr>
          <w:p w14:paraId="75781E38"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26,5%</w:t>
            </w:r>
          </w:p>
        </w:tc>
        <w:tc>
          <w:tcPr>
            <w:tcW w:w="811" w:type="dxa"/>
          </w:tcPr>
          <w:p w14:paraId="1C2C448E"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1,988</w:t>
            </w:r>
          </w:p>
        </w:tc>
      </w:tr>
    </w:tbl>
    <w:p w14:paraId="0C1A396B" w14:textId="7820D65C" w:rsidR="00C23B30" w:rsidRPr="00F060A1" w:rsidRDefault="00C23B30" w:rsidP="00C23B30">
      <w:pPr>
        <w:pStyle w:val="FigureSource"/>
        <w:rPr>
          <w:lang w:val="es-US"/>
        </w:rPr>
      </w:pPr>
      <w:r w:rsidRPr="00F060A1">
        <w:rPr>
          <w:lang w:val="es-US"/>
        </w:rPr>
        <w:t>Fuente: FEMA IA (2020)</w:t>
      </w:r>
    </w:p>
    <w:p w14:paraId="44AC8E7E" w14:textId="43CE5442" w:rsidR="007D05B6" w:rsidRPr="00F060A1" w:rsidRDefault="004E3209" w:rsidP="00BE4B8B">
      <w:pPr>
        <w:rPr>
          <w:b/>
          <w:color w:val="171720" w:themeColor="text1"/>
          <w:sz w:val="24"/>
          <w:szCs w:val="18"/>
          <w:lang w:val="es-US"/>
        </w:rPr>
      </w:pPr>
      <w:r w:rsidRPr="00F060A1">
        <w:rPr>
          <w:lang w:val="es-US"/>
        </w:rPr>
        <w:t>Hay más Inscriptos de FEMA IA con daños Importantes-Bajos, Importantes-Altos o Graves en la parte sur del Condado de Baldwin que en el resto del Condado debido a la ubicación del daño de la tormenta (</w:t>
      </w:r>
      <w:r w:rsidR="001C1628" w:rsidRPr="00F060A1">
        <w:rPr>
          <w:lang w:val="es-US"/>
        </w:rPr>
        <w:fldChar w:fldCharType="begin"/>
      </w:r>
      <w:r w:rsidR="001C1628" w:rsidRPr="00F060A1">
        <w:rPr>
          <w:lang w:val="es-US"/>
        </w:rPr>
        <w:instrText xml:space="preserve"> REF _Ref170484589 \h </w:instrText>
      </w:r>
      <w:r w:rsidR="001C1628" w:rsidRPr="00F060A1">
        <w:rPr>
          <w:lang w:val="es-US"/>
        </w:rPr>
      </w:r>
      <w:r w:rsidR="001C1628" w:rsidRPr="00F060A1">
        <w:rPr>
          <w:lang w:val="es-US"/>
        </w:rPr>
        <w:fldChar w:fldCharType="separate"/>
      </w:r>
      <w:r w:rsidR="001C1628" w:rsidRPr="00F060A1">
        <w:rPr>
          <w:lang w:val="es-US"/>
        </w:rPr>
        <w:t>Figure 3</w:t>
      </w:r>
      <w:r w:rsidR="001C1628" w:rsidRPr="00F060A1">
        <w:rPr>
          <w:lang w:val="es-US"/>
        </w:rPr>
        <w:fldChar w:fldCharType="end"/>
      </w:r>
      <w:r w:rsidRPr="00F060A1">
        <w:rPr>
          <w:lang w:val="es-US"/>
        </w:rPr>
        <w:t>).</w:t>
      </w:r>
    </w:p>
    <w:p w14:paraId="2487D586" w14:textId="77777777" w:rsidR="00C15F44" w:rsidRPr="00F060A1" w:rsidRDefault="00C15F44">
      <w:pPr>
        <w:rPr>
          <w:b/>
          <w:iCs/>
          <w:color w:val="171720" w:themeColor="text1"/>
          <w:sz w:val="24"/>
          <w:szCs w:val="18"/>
          <w:lang w:val="es-US"/>
        </w:rPr>
      </w:pPr>
      <w:bookmarkStart w:id="105" w:name="_Ref165024817"/>
      <w:r w:rsidRPr="00F060A1">
        <w:rPr>
          <w:lang w:val="es-US"/>
        </w:rPr>
        <w:br w:type="page"/>
      </w:r>
    </w:p>
    <w:p w14:paraId="65196A00" w14:textId="29609E36" w:rsidR="00C23B30" w:rsidRPr="00F060A1" w:rsidRDefault="00C23B30" w:rsidP="002A6D5B">
      <w:pPr>
        <w:pStyle w:val="Caption"/>
        <w:rPr>
          <w:lang w:val="es-US"/>
        </w:rPr>
      </w:pPr>
      <w:bookmarkStart w:id="106" w:name="_Ref170484589"/>
      <w:bookmarkStart w:id="107" w:name="_Toc171966004"/>
      <w:r w:rsidRPr="00F060A1">
        <w:rPr>
          <w:lang w:val="es-US"/>
        </w:rPr>
        <w:lastRenderedPageBreak/>
        <w:t xml:space="preserve">Figura </w:t>
      </w:r>
      <w:r w:rsidRPr="00F060A1">
        <w:rPr>
          <w:lang w:val="es-US"/>
        </w:rPr>
        <w:fldChar w:fldCharType="begin"/>
      </w:r>
      <w:r w:rsidRPr="00F060A1">
        <w:rPr>
          <w:lang w:val="es-US"/>
        </w:rPr>
        <w:instrText xml:space="preserve"> SEQ Figure \* ARABIC </w:instrText>
      </w:r>
      <w:r w:rsidRPr="00F060A1">
        <w:rPr>
          <w:lang w:val="es-US"/>
        </w:rPr>
        <w:fldChar w:fldCharType="separate"/>
      </w:r>
      <w:r w:rsidR="00F811CF" w:rsidRPr="00F060A1">
        <w:rPr>
          <w:lang w:val="es-US"/>
        </w:rPr>
        <w:t>3</w:t>
      </w:r>
      <w:r w:rsidRPr="00F060A1">
        <w:rPr>
          <w:lang w:val="es-US"/>
        </w:rPr>
        <w:fldChar w:fldCharType="end"/>
      </w:r>
      <w:bookmarkEnd w:id="105"/>
      <w:bookmarkEnd w:id="106"/>
      <w:r w:rsidRPr="00F060A1">
        <w:rPr>
          <w:lang w:val="es-US"/>
        </w:rPr>
        <w:t>: Inscriptos de FEMA IA con daños importantes o graves por distrito censal</w:t>
      </w:r>
      <w:bookmarkEnd w:id="107"/>
    </w:p>
    <w:p w14:paraId="1B0481AE" w14:textId="0DCD4A7C" w:rsidR="00C23B30" w:rsidRPr="00F060A1" w:rsidRDefault="000954DB" w:rsidP="000954DB">
      <w:pPr>
        <w:pStyle w:val="MainBodyText"/>
        <w:rPr>
          <w:lang w:val="es-US"/>
        </w:rPr>
      </w:pPr>
      <w:r w:rsidRPr="00F060A1">
        <w:rPr>
          <w:noProof/>
          <w:lang w:val="es-US"/>
        </w:rPr>
        <w:drawing>
          <wp:inline distT="0" distB="0" distL="0" distR="0" wp14:anchorId="42DEF46C" wp14:editId="13DDD3D5">
            <wp:extent cx="5937885" cy="7105879"/>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7594"/>
                    <a:stretch/>
                  </pic:blipFill>
                  <pic:spPr bwMode="auto">
                    <a:xfrm>
                      <a:off x="0" y="0"/>
                      <a:ext cx="5937885" cy="7105879"/>
                    </a:xfrm>
                    <a:prstGeom prst="rect">
                      <a:avLst/>
                    </a:prstGeom>
                    <a:noFill/>
                    <a:ln>
                      <a:noFill/>
                    </a:ln>
                    <a:extLst>
                      <a:ext uri="{53640926-AAD7-44D8-BBD7-CCE9431645EC}">
                        <a14:shadowObscured xmlns:a14="http://schemas.microsoft.com/office/drawing/2010/main"/>
                      </a:ext>
                    </a:extLst>
                  </pic:spPr>
                </pic:pic>
              </a:graphicData>
            </a:graphic>
          </wp:inline>
        </w:drawing>
      </w:r>
    </w:p>
    <w:p w14:paraId="16EFB778" w14:textId="5F8294D2" w:rsidR="00C23B30" w:rsidRPr="00F060A1" w:rsidRDefault="00C23B30" w:rsidP="00C23B30">
      <w:pPr>
        <w:pStyle w:val="FigureSource"/>
        <w:rPr>
          <w:lang w:val="es-US"/>
        </w:rPr>
      </w:pPr>
      <w:r w:rsidRPr="00F060A1">
        <w:rPr>
          <w:lang w:val="es-US"/>
        </w:rPr>
        <w:t>Fuente: FEMA IA (2020), ArcGIS (2024)</w:t>
      </w:r>
    </w:p>
    <w:p w14:paraId="028FBCD5" w14:textId="77777777" w:rsidR="00CA4683" w:rsidRPr="00F060A1" w:rsidRDefault="00CA4683" w:rsidP="00C23B30">
      <w:pPr>
        <w:pStyle w:val="FigureSource"/>
        <w:ind w:left="72"/>
        <w:rPr>
          <w:lang w:val="es-US"/>
        </w:rPr>
      </w:pPr>
    </w:p>
    <w:p w14:paraId="72412C58" w14:textId="0C23B9D2" w:rsidR="00CA4683" w:rsidRPr="00F060A1" w:rsidRDefault="00CA4683" w:rsidP="00D04E87">
      <w:pPr>
        <w:pStyle w:val="Heading4"/>
        <w:rPr>
          <w:lang w:val="es-US"/>
        </w:rPr>
      </w:pPr>
      <w:r w:rsidRPr="00F060A1">
        <w:rPr>
          <w:lang w:val="es-US"/>
        </w:rPr>
        <w:lastRenderedPageBreak/>
        <w:t>Resumen de seguro y daños por inundaciones</w:t>
      </w:r>
    </w:p>
    <w:p w14:paraId="01E92838" w14:textId="7387A2D9" w:rsidR="00C23B30" w:rsidRPr="00F060A1" w:rsidRDefault="003F020E" w:rsidP="003F020E">
      <w:pPr>
        <w:pStyle w:val="MainBodyText"/>
        <w:rPr>
          <w:lang w:val="es-US"/>
        </w:rPr>
      </w:pPr>
      <w:r w:rsidRPr="00F060A1">
        <w:rPr>
          <w:lang w:val="es-US"/>
        </w:rPr>
        <w:t>Hubo 2,322 solicitantes de FEMA IA con daños por inundaciones, según lo registrado por FEMA. La mayoría de los solicitantes con daños por inundaciones eran propietarios (69 por ciento) y el 31 por ciento eran inquilinos (</w:t>
      </w:r>
      <w:r w:rsidR="00130E2E" w:rsidRPr="00F060A1">
        <w:rPr>
          <w:lang w:val="es-US"/>
        </w:rPr>
        <w:fldChar w:fldCharType="begin"/>
      </w:r>
      <w:r w:rsidR="00130E2E" w:rsidRPr="00F060A1">
        <w:rPr>
          <w:lang w:val="es-US"/>
        </w:rPr>
        <w:instrText xml:space="preserve"> REF _Ref165469528 \h </w:instrText>
      </w:r>
      <w:r w:rsidR="00130E2E" w:rsidRPr="00F060A1">
        <w:rPr>
          <w:lang w:val="es-US"/>
        </w:rPr>
      </w:r>
      <w:r w:rsidR="00130E2E" w:rsidRPr="00F060A1">
        <w:rPr>
          <w:lang w:val="es-US"/>
        </w:rPr>
        <w:fldChar w:fldCharType="separate"/>
      </w:r>
      <w:r w:rsidR="00156B14" w:rsidRPr="00F060A1">
        <w:rPr>
          <w:lang w:val="es-US"/>
        </w:rPr>
        <w:t>Tabla 35</w:t>
      </w:r>
      <w:r w:rsidR="00130E2E" w:rsidRPr="00F060A1">
        <w:rPr>
          <w:lang w:val="es-US"/>
        </w:rPr>
        <w:fldChar w:fldCharType="end"/>
      </w:r>
      <w:r w:rsidRPr="00F060A1">
        <w:rPr>
          <w:lang w:val="es-US"/>
        </w:rPr>
        <w:t>). La pérdida total verificada por FEMA sobre bienes inmuebles (RP FVL), que es el valor determinado por FEMA de los daños causados ​​por el desastre a los componentes de bienes inmuebles, incluidos pisos, paredes, caminos de acceso y puentes, electricidad, plomería, HVAC, etc., fue de $22.8 millones.</w:t>
      </w:r>
      <w:r w:rsidR="00FF7345" w:rsidRPr="00F060A1">
        <w:rPr>
          <w:rStyle w:val="FootnoteReference"/>
          <w:lang w:val="es-US"/>
        </w:rPr>
        <w:footnoteReference w:id="15"/>
      </w:r>
      <w:r w:rsidRPr="00F060A1">
        <w:rPr>
          <w:lang w:val="es-US"/>
        </w:rPr>
        <w:t xml:space="preserve"> La pérdida total verificada por FEMA sobre bienes personales (PP FVL), que es el valor determinado por FEMA de los daños causados ​​por desastres a componentes de bienes personales, incluidos electrodomésticos, muebles, etc., fue de $2.1 millones. El daño total fue de 24.9 millones de dólares.</w:t>
      </w:r>
    </w:p>
    <w:p w14:paraId="68B89BD9" w14:textId="49A43177" w:rsidR="00C23B30" w:rsidRPr="00F060A1" w:rsidRDefault="00C23B30" w:rsidP="00C23B30">
      <w:pPr>
        <w:pStyle w:val="Caption"/>
        <w:keepNext/>
        <w:rPr>
          <w:lang w:val="es-US"/>
        </w:rPr>
      </w:pPr>
      <w:bookmarkStart w:id="108" w:name="_Ref165469528"/>
      <w:bookmarkStart w:id="109" w:name="_Toc171966061"/>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35</w:t>
      </w:r>
      <w:r w:rsidRPr="00F060A1">
        <w:rPr>
          <w:lang w:val="es-US"/>
        </w:rPr>
        <w:fldChar w:fldCharType="end"/>
      </w:r>
      <w:bookmarkEnd w:id="108"/>
      <w:r w:rsidRPr="00F060A1">
        <w:rPr>
          <w:lang w:val="es-US"/>
        </w:rPr>
        <w:t>: Solicitantes de FEMA IA por daños por inundaciones, Condado de Baldwin</w:t>
      </w:r>
      <w:bookmarkEnd w:id="109"/>
    </w:p>
    <w:tbl>
      <w:tblPr>
        <w:tblStyle w:val="CivixTable"/>
        <w:tblW w:w="10331" w:type="dxa"/>
        <w:tblLook w:val="04A0" w:firstRow="1" w:lastRow="0" w:firstColumn="1" w:lastColumn="0" w:noHBand="0" w:noVBand="1"/>
      </w:tblPr>
      <w:tblGrid>
        <w:gridCol w:w="2037"/>
        <w:gridCol w:w="1679"/>
        <w:gridCol w:w="1679"/>
        <w:gridCol w:w="1679"/>
        <w:gridCol w:w="1713"/>
        <w:gridCol w:w="1544"/>
      </w:tblGrid>
      <w:tr w:rsidR="00642D2A" w:rsidRPr="00F060A1" w14:paraId="009DCA04" w14:textId="77777777" w:rsidTr="00313AE2">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716" w:type="dxa"/>
            <w:gridSpan w:val="2"/>
          </w:tcPr>
          <w:p w14:paraId="0D3FB3D2" w14:textId="77777777" w:rsidR="00C23B30" w:rsidRPr="00F060A1" w:rsidRDefault="00C23B30">
            <w:pPr>
              <w:rPr>
                <w:lang w:val="es-US"/>
              </w:rPr>
            </w:pPr>
            <w:r w:rsidRPr="00F060A1">
              <w:rPr>
                <w:lang w:val="es-US"/>
              </w:rPr>
              <w:t>Propietarios</w:t>
            </w:r>
          </w:p>
        </w:tc>
        <w:tc>
          <w:tcPr>
            <w:tcW w:w="3358" w:type="dxa"/>
            <w:gridSpan w:val="2"/>
          </w:tcPr>
          <w:p w14:paraId="5FE23D8E"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Inquilinos</w:t>
            </w:r>
          </w:p>
        </w:tc>
        <w:tc>
          <w:tcPr>
            <w:tcW w:w="3257" w:type="dxa"/>
            <w:gridSpan w:val="2"/>
          </w:tcPr>
          <w:p w14:paraId="05604842"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Total</w:t>
            </w:r>
          </w:p>
        </w:tc>
      </w:tr>
      <w:tr w:rsidR="00642D2A" w:rsidRPr="00F060A1" w14:paraId="7ED06D0C" w14:textId="77777777" w:rsidTr="00313AE2">
        <w:trPr>
          <w:trHeight w:val="719"/>
        </w:trPr>
        <w:tc>
          <w:tcPr>
            <w:cnfStyle w:val="001000000000" w:firstRow="0" w:lastRow="0" w:firstColumn="1" w:lastColumn="0" w:oddVBand="0" w:evenVBand="0" w:oddHBand="0" w:evenHBand="0" w:firstRowFirstColumn="0" w:firstRowLastColumn="0" w:lastRowFirstColumn="0" w:lastRowLastColumn="0"/>
            <w:tcW w:w="2037" w:type="dxa"/>
            <w:shd w:val="clear" w:color="auto" w:fill="B7DCE1"/>
          </w:tcPr>
          <w:p w14:paraId="4FBA76A0" w14:textId="77777777" w:rsidR="00C23B30" w:rsidRPr="00F060A1" w:rsidRDefault="00C23B30">
            <w:pPr>
              <w:jc w:val="center"/>
              <w:rPr>
                <w:b/>
                <w:bCs/>
                <w:lang w:val="es-US"/>
              </w:rPr>
            </w:pPr>
            <w:r w:rsidRPr="00F060A1">
              <w:rPr>
                <w:b/>
                <w:lang w:val="es-US"/>
              </w:rPr>
              <w:t>Recuento con daños por inundaciones</w:t>
            </w:r>
          </w:p>
        </w:tc>
        <w:tc>
          <w:tcPr>
            <w:tcW w:w="1679" w:type="dxa"/>
            <w:shd w:val="clear" w:color="auto" w:fill="B7DCE1"/>
          </w:tcPr>
          <w:p w14:paraId="3F65C1D9" w14:textId="5FD625FD"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Daños totales (RP FVL)</w:t>
            </w:r>
          </w:p>
        </w:tc>
        <w:tc>
          <w:tcPr>
            <w:tcW w:w="1679" w:type="dxa"/>
            <w:shd w:val="clear" w:color="auto" w:fill="B7DCE1"/>
          </w:tcPr>
          <w:p w14:paraId="3DCA86FC"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Recuento con daños por inundaciones</w:t>
            </w:r>
          </w:p>
        </w:tc>
        <w:tc>
          <w:tcPr>
            <w:tcW w:w="1679" w:type="dxa"/>
            <w:shd w:val="clear" w:color="auto" w:fill="B7DCE1"/>
          </w:tcPr>
          <w:p w14:paraId="1DA953A1" w14:textId="588DC0A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Daños totales (PP FVL)</w:t>
            </w:r>
          </w:p>
        </w:tc>
        <w:tc>
          <w:tcPr>
            <w:tcW w:w="1713" w:type="dxa"/>
            <w:shd w:val="clear" w:color="auto" w:fill="B7DCE1"/>
          </w:tcPr>
          <w:p w14:paraId="03FA186A"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Recuento con daños por inundaciones</w:t>
            </w:r>
          </w:p>
        </w:tc>
        <w:tc>
          <w:tcPr>
            <w:tcW w:w="1544" w:type="dxa"/>
            <w:shd w:val="clear" w:color="auto" w:fill="B7DCE1"/>
          </w:tcPr>
          <w:p w14:paraId="2C875494"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Daños totales (RP + PP FVL)</w:t>
            </w:r>
          </w:p>
        </w:tc>
      </w:tr>
      <w:tr w:rsidR="00642D2A" w:rsidRPr="00F060A1" w14:paraId="3B830799" w14:textId="77777777" w:rsidTr="00313AE2">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037" w:type="dxa"/>
          </w:tcPr>
          <w:p w14:paraId="33DC3A1D" w14:textId="77777777" w:rsidR="00C23B30" w:rsidRPr="00F060A1" w:rsidRDefault="00C23B30">
            <w:pPr>
              <w:jc w:val="center"/>
              <w:rPr>
                <w:lang w:val="es-US"/>
              </w:rPr>
            </w:pPr>
            <w:r w:rsidRPr="00F060A1">
              <w:rPr>
                <w:lang w:val="es-US"/>
              </w:rPr>
              <w:t>1,592</w:t>
            </w:r>
          </w:p>
        </w:tc>
        <w:tc>
          <w:tcPr>
            <w:tcW w:w="1679" w:type="dxa"/>
          </w:tcPr>
          <w:p w14:paraId="22AE335E"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$22,805,403</w:t>
            </w:r>
          </w:p>
        </w:tc>
        <w:tc>
          <w:tcPr>
            <w:tcW w:w="1679" w:type="dxa"/>
          </w:tcPr>
          <w:p w14:paraId="0FF565E8"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730</w:t>
            </w:r>
          </w:p>
        </w:tc>
        <w:tc>
          <w:tcPr>
            <w:tcW w:w="1679" w:type="dxa"/>
          </w:tcPr>
          <w:p w14:paraId="54533711"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$2,121,127</w:t>
            </w:r>
          </w:p>
        </w:tc>
        <w:tc>
          <w:tcPr>
            <w:tcW w:w="1713" w:type="dxa"/>
          </w:tcPr>
          <w:p w14:paraId="17747373"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2,322</w:t>
            </w:r>
          </w:p>
        </w:tc>
        <w:tc>
          <w:tcPr>
            <w:tcW w:w="1544" w:type="dxa"/>
          </w:tcPr>
          <w:p w14:paraId="697DC84F"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$24,926,530</w:t>
            </w:r>
          </w:p>
        </w:tc>
      </w:tr>
    </w:tbl>
    <w:p w14:paraId="08DF5290" w14:textId="3B456F5A" w:rsidR="00C23B30" w:rsidRPr="00F060A1" w:rsidRDefault="00C23B30" w:rsidP="00C23B30">
      <w:pPr>
        <w:pStyle w:val="FigureSource"/>
        <w:rPr>
          <w:lang w:val="es-US"/>
        </w:rPr>
      </w:pPr>
      <w:r w:rsidRPr="00F060A1">
        <w:rPr>
          <w:lang w:val="es-US"/>
        </w:rPr>
        <w:t>Fuente: FEMA IA (2020)</w:t>
      </w:r>
    </w:p>
    <w:p w14:paraId="7A6F13BC" w14:textId="357F4915" w:rsidR="00C23B30" w:rsidRPr="00F060A1" w:rsidRDefault="00F237A6" w:rsidP="00F237A6">
      <w:pPr>
        <w:pStyle w:val="MainBodyText"/>
        <w:rPr>
          <w:lang w:val="es-US"/>
        </w:rPr>
      </w:pPr>
      <w:r w:rsidRPr="00F060A1">
        <w:rPr>
          <w:lang w:val="es-US"/>
        </w:rPr>
        <w:t>Hubo un total de 5,350 solicitantes de FEMA IA sin daños por inundaciones. El setenta y seis por ciento de los que no sufrieron daños por inundaciones eran propietarios y el 24 por ciento eran inquilinos (</w:t>
      </w:r>
      <w:r w:rsidR="00130E2E" w:rsidRPr="00F060A1">
        <w:rPr>
          <w:lang w:val="es-US"/>
        </w:rPr>
        <w:fldChar w:fldCharType="begin"/>
      </w:r>
      <w:r w:rsidR="00130E2E" w:rsidRPr="00F060A1">
        <w:rPr>
          <w:lang w:val="es-US"/>
        </w:rPr>
        <w:instrText xml:space="preserve"> REF _Ref165470096 \h </w:instrText>
      </w:r>
      <w:r w:rsidR="00130E2E" w:rsidRPr="00F060A1">
        <w:rPr>
          <w:lang w:val="es-US"/>
        </w:rPr>
      </w:r>
      <w:r w:rsidR="00130E2E" w:rsidRPr="00F060A1">
        <w:rPr>
          <w:lang w:val="es-US"/>
        </w:rPr>
        <w:fldChar w:fldCharType="separate"/>
      </w:r>
      <w:r w:rsidR="00156B14" w:rsidRPr="00F060A1">
        <w:rPr>
          <w:lang w:val="es-US"/>
        </w:rPr>
        <w:t>Tabla 36</w:t>
      </w:r>
      <w:r w:rsidR="00130E2E" w:rsidRPr="00F060A1">
        <w:rPr>
          <w:lang w:val="es-US"/>
        </w:rPr>
        <w:fldChar w:fldCharType="end"/>
      </w:r>
      <w:r w:rsidRPr="00F060A1">
        <w:rPr>
          <w:lang w:val="es-US"/>
        </w:rPr>
        <w:t xml:space="preserve">).  </w:t>
      </w:r>
    </w:p>
    <w:p w14:paraId="125500B2" w14:textId="24B30D0F" w:rsidR="00C23B30" w:rsidRPr="00F060A1" w:rsidRDefault="00C23B30" w:rsidP="00C23B30">
      <w:pPr>
        <w:pStyle w:val="Caption"/>
        <w:keepNext/>
        <w:rPr>
          <w:lang w:val="es-US"/>
        </w:rPr>
      </w:pPr>
      <w:bookmarkStart w:id="110" w:name="_Ref165470096"/>
      <w:bookmarkStart w:id="111" w:name="_Toc171966062"/>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36</w:t>
      </w:r>
      <w:r w:rsidRPr="00F060A1">
        <w:rPr>
          <w:lang w:val="es-US"/>
        </w:rPr>
        <w:fldChar w:fldCharType="end"/>
      </w:r>
      <w:bookmarkEnd w:id="110"/>
      <w:r w:rsidRPr="00F060A1">
        <w:rPr>
          <w:lang w:val="es-US"/>
        </w:rPr>
        <w:t>: Solicitantes de FEMA IA sin daños por inundaciones, Condado de Baldwin</w:t>
      </w:r>
      <w:bookmarkEnd w:id="111"/>
    </w:p>
    <w:tbl>
      <w:tblPr>
        <w:tblStyle w:val="CivixTable"/>
        <w:tblW w:w="10435" w:type="dxa"/>
        <w:tblLook w:val="04A0" w:firstRow="1" w:lastRow="0" w:firstColumn="1" w:lastColumn="0" w:noHBand="0" w:noVBand="1"/>
      </w:tblPr>
      <w:tblGrid>
        <w:gridCol w:w="1476"/>
        <w:gridCol w:w="1283"/>
        <w:gridCol w:w="1476"/>
        <w:gridCol w:w="1164"/>
        <w:gridCol w:w="1476"/>
        <w:gridCol w:w="784"/>
        <w:gridCol w:w="1476"/>
        <w:gridCol w:w="1300"/>
      </w:tblGrid>
      <w:tr w:rsidR="00642D2A" w:rsidRPr="00F060A1" w14:paraId="56D898E3" w14:textId="77777777" w:rsidTr="00313AE2">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81" w:type="dxa"/>
            <w:gridSpan w:val="2"/>
          </w:tcPr>
          <w:p w14:paraId="620867A2" w14:textId="77777777" w:rsidR="00C23B30" w:rsidRPr="00F060A1" w:rsidRDefault="00C23B30">
            <w:pPr>
              <w:rPr>
                <w:lang w:val="es-US"/>
              </w:rPr>
            </w:pPr>
            <w:r w:rsidRPr="00F060A1">
              <w:rPr>
                <w:lang w:val="es-US"/>
              </w:rPr>
              <w:t>Propietarios</w:t>
            </w:r>
          </w:p>
        </w:tc>
        <w:tc>
          <w:tcPr>
            <w:tcW w:w="2407" w:type="dxa"/>
            <w:gridSpan w:val="2"/>
          </w:tcPr>
          <w:p w14:paraId="777C89D0"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Inquilinos</w:t>
            </w:r>
          </w:p>
        </w:tc>
        <w:tc>
          <w:tcPr>
            <w:tcW w:w="2597" w:type="dxa"/>
            <w:gridSpan w:val="2"/>
          </w:tcPr>
          <w:p w14:paraId="7FBFFA34"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Tipo desconocido</w:t>
            </w:r>
          </w:p>
        </w:tc>
        <w:tc>
          <w:tcPr>
            <w:tcW w:w="2950" w:type="dxa"/>
            <w:gridSpan w:val="2"/>
          </w:tcPr>
          <w:p w14:paraId="02EE90A9"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Total</w:t>
            </w:r>
          </w:p>
        </w:tc>
      </w:tr>
      <w:tr w:rsidR="00642D2A" w:rsidRPr="00F060A1" w14:paraId="187AC030" w14:textId="77777777" w:rsidTr="00313AE2">
        <w:trPr>
          <w:trHeight w:val="977"/>
        </w:trPr>
        <w:tc>
          <w:tcPr>
            <w:cnfStyle w:val="001000000000" w:firstRow="0" w:lastRow="0" w:firstColumn="1" w:lastColumn="0" w:oddVBand="0" w:evenVBand="0" w:oddHBand="0" w:evenHBand="0" w:firstRowFirstColumn="0" w:firstRowLastColumn="0" w:lastRowFirstColumn="0" w:lastRowLastColumn="0"/>
            <w:tcW w:w="1165" w:type="dxa"/>
            <w:shd w:val="clear" w:color="auto" w:fill="B7DCE1"/>
          </w:tcPr>
          <w:p w14:paraId="786AD2BD" w14:textId="77777777" w:rsidR="00C23B30" w:rsidRPr="00F060A1" w:rsidRDefault="00C23B30">
            <w:pPr>
              <w:jc w:val="center"/>
              <w:rPr>
                <w:b/>
                <w:bCs/>
                <w:lang w:val="es-US"/>
              </w:rPr>
            </w:pPr>
            <w:r w:rsidRPr="00F060A1">
              <w:rPr>
                <w:b/>
                <w:lang w:val="es-US"/>
              </w:rPr>
              <w:t>Recuento sin daños por inundaciones</w:t>
            </w:r>
          </w:p>
        </w:tc>
        <w:tc>
          <w:tcPr>
            <w:tcW w:w="1316" w:type="dxa"/>
            <w:shd w:val="clear" w:color="auto" w:fill="B7DCE1"/>
          </w:tcPr>
          <w:p w14:paraId="35238C4E"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Daños totales (RP + PP FVL)</w:t>
            </w:r>
          </w:p>
        </w:tc>
        <w:tc>
          <w:tcPr>
            <w:tcW w:w="1114" w:type="dxa"/>
            <w:shd w:val="clear" w:color="auto" w:fill="B7DCE1"/>
          </w:tcPr>
          <w:p w14:paraId="2FCA58B0"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Recuento sin daños por inundaciones</w:t>
            </w:r>
          </w:p>
        </w:tc>
        <w:tc>
          <w:tcPr>
            <w:tcW w:w="1293" w:type="dxa"/>
            <w:shd w:val="clear" w:color="auto" w:fill="B7DCE1"/>
          </w:tcPr>
          <w:p w14:paraId="00B9354D"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Daños totales (RP + PP FVL)</w:t>
            </w:r>
          </w:p>
        </w:tc>
        <w:tc>
          <w:tcPr>
            <w:tcW w:w="1357" w:type="dxa"/>
            <w:shd w:val="clear" w:color="auto" w:fill="B7DCE1"/>
          </w:tcPr>
          <w:p w14:paraId="5C3E8AE3"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Recuento sin daños por inundaciones</w:t>
            </w:r>
          </w:p>
        </w:tc>
        <w:tc>
          <w:tcPr>
            <w:tcW w:w="1240" w:type="dxa"/>
            <w:shd w:val="clear" w:color="auto" w:fill="B7DCE1"/>
          </w:tcPr>
          <w:p w14:paraId="6662FDFB"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Daños totales (RP + PP FVL)</w:t>
            </w:r>
          </w:p>
        </w:tc>
        <w:tc>
          <w:tcPr>
            <w:tcW w:w="1127" w:type="dxa"/>
            <w:shd w:val="clear" w:color="auto" w:fill="B7DCE1"/>
          </w:tcPr>
          <w:p w14:paraId="7EB6717A"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Recuento sin daños por inundaciones</w:t>
            </w:r>
          </w:p>
        </w:tc>
        <w:tc>
          <w:tcPr>
            <w:tcW w:w="1823" w:type="dxa"/>
            <w:shd w:val="clear" w:color="auto" w:fill="B7DCE1"/>
          </w:tcPr>
          <w:p w14:paraId="382C59B8"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Daños totales (RP + PP FVL)</w:t>
            </w:r>
          </w:p>
        </w:tc>
      </w:tr>
      <w:tr w:rsidR="00642D2A" w:rsidRPr="00F060A1" w14:paraId="4B407606" w14:textId="77777777" w:rsidTr="00313AE2">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65" w:type="dxa"/>
          </w:tcPr>
          <w:p w14:paraId="382BAAD5" w14:textId="77777777" w:rsidR="00C23B30" w:rsidRPr="00F060A1" w:rsidRDefault="00C23B30">
            <w:pPr>
              <w:jc w:val="center"/>
              <w:rPr>
                <w:lang w:val="es-US"/>
              </w:rPr>
            </w:pPr>
            <w:r w:rsidRPr="00F060A1">
              <w:rPr>
                <w:lang w:val="es-US"/>
              </w:rPr>
              <w:t>4,049</w:t>
            </w:r>
          </w:p>
        </w:tc>
        <w:tc>
          <w:tcPr>
            <w:tcW w:w="1316" w:type="dxa"/>
          </w:tcPr>
          <w:p w14:paraId="7E458C76"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$19,479,893</w:t>
            </w:r>
          </w:p>
        </w:tc>
        <w:tc>
          <w:tcPr>
            <w:tcW w:w="1114" w:type="dxa"/>
          </w:tcPr>
          <w:p w14:paraId="4D2A77F6"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1,300</w:t>
            </w:r>
          </w:p>
        </w:tc>
        <w:tc>
          <w:tcPr>
            <w:tcW w:w="1293" w:type="dxa"/>
          </w:tcPr>
          <w:p w14:paraId="71490430"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$1,793,351</w:t>
            </w:r>
          </w:p>
        </w:tc>
        <w:tc>
          <w:tcPr>
            <w:tcW w:w="1357" w:type="dxa"/>
          </w:tcPr>
          <w:p w14:paraId="19328DE4"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w:t>
            </w:r>
          </w:p>
        </w:tc>
        <w:tc>
          <w:tcPr>
            <w:tcW w:w="1240" w:type="dxa"/>
          </w:tcPr>
          <w:p w14:paraId="437A1F65"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$875</w:t>
            </w:r>
          </w:p>
        </w:tc>
        <w:tc>
          <w:tcPr>
            <w:tcW w:w="1127" w:type="dxa"/>
          </w:tcPr>
          <w:p w14:paraId="3F134F0A"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5,350</w:t>
            </w:r>
          </w:p>
        </w:tc>
        <w:tc>
          <w:tcPr>
            <w:tcW w:w="1823" w:type="dxa"/>
          </w:tcPr>
          <w:p w14:paraId="62CC1B4E"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$21,274,119</w:t>
            </w:r>
          </w:p>
        </w:tc>
      </w:tr>
    </w:tbl>
    <w:p w14:paraId="02FC933C" w14:textId="6ED7F3C6" w:rsidR="00C23B30" w:rsidRPr="00F060A1" w:rsidRDefault="00C23B30" w:rsidP="00C23B30">
      <w:pPr>
        <w:pStyle w:val="FigureSource"/>
        <w:rPr>
          <w:lang w:val="es-US"/>
        </w:rPr>
      </w:pPr>
      <w:r w:rsidRPr="00F060A1">
        <w:rPr>
          <w:lang w:val="es-US"/>
        </w:rPr>
        <w:t>Fuente: FEMA IA (2020)</w:t>
      </w:r>
    </w:p>
    <w:p w14:paraId="5C843579" w14:textId="6F2373FB" w:rsidR="00212AE4" w:rsidRPr="00F060A1" w:rsidRDefault="00AA6C4F" w:rsidP="005A3A74">
      <w:pPr>
        <w:pStyle w:val="MainBodyText"/>
        <w:rPr>
          <w:lang w:val="es-US"/>
        </w:rPr>
      </w:pPr>
      <w:r w:rsidRPr="00F060A1">
        <w:rPr>
          <w:lang w:val="es-US"/>
        </w:rPr>
        <w:t>La mayoría de los solicitantes de FEMA IA en el Condado de Baldwin no tenían seguro contra inundaciones (90 por ciento). De aquellos sin seguro contra inundaciones, el 7 por ciento sufrió daños por inundaciones y pérdidas de bienes inmuebles o personales. Solo el 10 por ciento de los solicitantes de FEMA IA en el Condado de Baldwin tenían seguro contra inundaciones, y el 19 por ciento de aquellos con seguro contra inundaciones sufrieron daños por inundaciones y pérdidas de propiedad personal o inmueble (</w:t>
      </w:r>
      <w:r w:rsidR="00156B14" w:rsidRPr="00F060A1">
        <w:rPr>
          <w:lang w:val="es-US"/>
        </w:rPr>
        <w:fldChar w:fldCharType="begin"/>
      </w:r>
      <w:r w:rsidR="00156B14" w:rsidRPr="00F060A1">
        <w:rPr>
          <w:lang w:val="es-US"/>
        </w:rPr>
        <w:instrText xml:space="preserve"> REF _Ref170392477 \h </w:instrText>
      </w:r>
      <w:r w:rsidR="00156B14" w:rsidRPr="00F060A1">
        <w:rPr>
          <w:lang w:val="es-US"/>
        </w:rPr>
      </w:r>
      <w:r w:rsidR="00156B14" w:rsidRPr="00F060A1">
        <w:rPr>
          <w:lang w:val="es-US"/>
        </w:rPr>
        <w:fldChar w:fldCharType="separate"/>
      </w:r>
      <w:r w:rsidR="00156B14" w:rsidRPr="00F060A1">
        <w:rPr>
          <w:lang w:val="es-US"/>
        </w:rPr>
        <w:t>Tabl</w:t>
      </w:r>
      <w:r w:rsidR="00156B14">
        <w:rPr>
          <w:lang w:val="es-US"/>
        </w:rPr>
        <w:t>a</w:t>
      </w:r>
      <w:r w:rsidR="00156B14" w:rsidRPr="00F060A1">
        <w:rPr>
          <w:lang w:val="es-US"/>
        </w:rPr>
        <w:t xml:space="preserve"> 37</w:t>
      </w:r>
      <w:r w:rsidR="00156B14" w:rsidRPr="00F060A1">
        <w:rPr>
          <w:lang w:val="es-US"/>
        </w:rPr>
        <w:fldChar w:fldCharType="end"/>
      </w:r>
      <w:r w:rsidRPr="00F060A1">
        <w:rPr>
          <w:lang w:val="es-US"/>
        </w:rPr>
        <w:t>).</w:t>
      </w:r>
      <w:bookmarkStart w:id="112" w:name="_Ref165470612"/>
      <w:bookmarkStart w:id="113" w:name="_Ref170392477"/>
    </w:p>
    <w:p w14:paraId="5CB270A7" w14:textId="77777777" w:rsidR="005A3A74" w:rsidRPr="00F060A1" w:rsidRDefault="005A3A74" w:rsidP="005A3A74">
      <w:pPr>
        <w:pStyle w:val="MainBodyText"/>
        <w:rPr>
          <w:lang w:val="es-US"/>
        </w:rPr>
      </w:pPr>
    </w:p>
    <w:p w14:paraId="25F5BF8C" w14:textId="744AE06A" w:rsidR="00C23B30" w:rsidRPr="00F060A1" w:rsidRDefault="00C23B30" w:rsidP="00C23B30">
      <w:pPr>
        <w:pStyle w:val="Caption"/>
        <w:keepNext/>
        <w:rPr>
          <w:lang w:val="es-US"/>
        </w:rPr>
      </w:pPr>
      <w:bookmarkStart w:id="114" w:name="_Toc171966063"/>
      <w:r w:rsidRPr="00F060A1">
        <w:rPr>
          <w:lang w:val="es-US"/>
        </w:rPr>
        <w:lastRenderedPageBreak/>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37</w:t>
      </w:r>
      <w:r w:rsidRPr="00F060A1">
        <w:rPr>
          <w:lang w:val="es-US"/>
        </w:rPr>
        <w:fldChar w:fldCharType="end"/>
      </w:r>
      <w:bookmarkEnd w:id="112"/>
      <w:bookmarkEnd w:id="113"/>
      <w:r w:rsidRPr="00F060A1">
        <w:rPr>
          <w:lang w:val="es-US"/>
        </w:rPr>
        <w:t>: Número de solicitantes de FEMA IA con daños por inundaciones (con o sin seguro contra inundaciones), Condado de Baldwin</w:t>
      </w:r>
      <w:bookmarkEnd w:id="114"/>
    </w:p>
    <w:tbl>
      <w:tblPr>
        <w:tblStyle w:val="CivixTable"/>
        <w:tblW w:w="9553" w:type="dxa"/>
        <w:tblLook w:val="04A0" w:firstRow="1" w:lastRow="0" w:firstColumn="1" w:lastColumn="0" w:noHBand="0" w:noVBand="1"/>
      </w:tblPr>
      <w:tblGrid>
        <w:gridCol w:w="1575"/>
        <w:gridCol w:w="1575"/>
        <w:gridCol w:w="1708"/>
        <w:gridCol w:w="1575"/>
        <w:gridCol w:w="1575"/>
        <w:gridCol w:w="1545"/>
      </w:tblGrid>
      <w:tr w:rsidR="00642D2A" w:rsidRPr="00F060A1" w14:paraId="07994E28" w14:textId="77777777" w:rsidTr="003278D9">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858" w:type="dxa"/>
            <w:gridSpan w:val="3"/>
          </w:tcPr>
          <w:p w14:paraId="5FC23380" w14:textId="77777777" w:rsidR="00C23B30" w:rsidRPr="00F060A1" w:rsidRDefault="00C23B30">
            <w:pPr>
              <w:rPr>
                <w:lang w:val="es-US"/>
              </w:rPr>
            </w:pPr>
            <w:r w:rsidRPr="00F060A1">
              <w:rPr>
                <w:lang w:val="es-US"/>
              </w:rPr>
              <w:t>Solicitantes sin seguro contra inundaciones</w:t>
            </w:r>
          </w:p>
        </w:tc>
        <w:tc>
          <w:tcPr>
            <w:tcW w:w="4695" w:type="dxa"/>
            <w:gridSpan w:val="3"/>
          </w:tcPr>
          <w:p w14:paraId="383EA6F1"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Solicitantes con seguro contra inundaciones</w:t>
            </w:r>
          </w:p>
        </w:tc>
      </w:tr>
      <w:tr w:rsidR="00642D2A" w:rsidRPr="00F060A1" w14:paraId="44678B03" w14:textId="77777777" w:rsidTr="003278D9">
        <w:trPr>
          <w:trHeight w:val="585"/>
        </w:trPr>
        <w:tc>
          <w:tcPr>
            <w:cnfStyle w:val="001000000000" w:firstRow="0" w:lastRow="0" w:firstColumn="1" w:lastColumn="0" w:oddVBand="0" w:evenVBand="0" w:oddHBand="0" w:evenHBand="0" w:firstRowFirstColumn="0" w:firstRowLastColumn="0" w:lastRowFirstColumn="0" w:lastRowLastColumn="0"/>
            <w:tcW w:w="1575" w:type="dxa"/>
            <w:shd w:val="clear" w:color="auto" w:fill="B7DCE1"/>
          </w:tcPr>
          <w:p w14:paraId="04539EBF" w14:textId="77777777" w:rsidR="00C23B30" w:rsidRPr="00F060A1" w:rsidRDefault="00C23B30">
            <w:pPr>
              <w:jc w:val="center"/>
              <w:rPr>
                <w:b/>
                <w:bCs/>
                <w:lang w:val="es-US"/>
              </w:rPr>
            </w:pPr>
            <w:proofErr w:type="gramStart"/>
            <w:r w:rsidRPr="00F060A1">
              <w:rPr>
                <w:b/>
                <w:lang w:val="es-US"/>
              </w:rPr>
              <w:t>Total</w:t>
            </w:r>
            <w:proofErr w:type="gramEnd"/>
            <w:r w:rsidRPr="00F060A1">
              <w:rPr>
                <w:b/>
                <w:lang w:val="es-US"/>
              </w:rPr>
              <w:t xml:space="preserve"> de solicitantes</w:t>
            </w:r>
          </w:p>
        </w:tc>
        <w:tc>
          <w:tcPr>
            <w:tcW w:w="1575" w:type="dxa"/>
            <w:shd w:val="clear" w:color="auto" w:fill="B7DCE1"/>
          </w:tcPr>
          <w:p w14:paraId="16FDB02C"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Daños por inundaciones y pérdidas de bienes inmuebles o personales</w:t>
            </w:r>
          </w:p>
        </w:tc>
        <w:tc>
          <w:tcPr>
            <w:tcW w:w="1707" w:type="dxa"/>
            <w:shd w:val="clear" w:color="auto" w:fill="B7DCE1"/>
          </w:tcPr>
          <w:p w14:paraId="1D5C56F6"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Pérdidas totales de bienes inmuebles + personales</w:t>
            </w:r>
          </w:p>
        </w:tc>
        <w:tc>
          <w:tcPr>
            <w:tcW w:w="1575" w:type="dxa"/>
            <w:shd w:val="clear" w:color="auto" w:fill="B7DCE1"/>
          </w:tcPr>
          <w:p w14:paraId="7A80E013"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proofErr w:type="gramStart"/>
            <w:r w:rsidRPr="00F060A1">
              <w:rPr>
                <w:b/>
                <w:lang w:val="es-US"/>
              </w:rPr>
              <w:t>Total</w:t>
            </w:r>
            <w:proofErr w:type="gramEnd"/>
            <w:r w:rsidRPr="00F060A1">
              <w:rPr>
                <w:b/>
                <w:lang w:val="es-US"/>
              </w:rPr>
              <w:t xml:space="preserve"> de solicitantes</w:t>
            </w:r>
          </w:p>
        </w:tc>
        <w:tc>
          <w:tcPr>
            <w:tcW w:w="1575" w:type="dxa"/>
            <w:shd w:val="clear" w:color="auto" w:fill="B7DCE1"/>
          </w:tcPr>
          <w:p w14:paraId="3D212865"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Daños por inundaciones y pérdidas de bienes inmuebles o personales</w:t>
            </w:r>
          </w:p>
        </w:tc>
        <w:tc>
          <w:tcPr>
            <w:tcW w:w="1544" w:type="dxa"/>
            <w:shd w:val="clear" w:color="auto" w:fill="B7DCE1"/>
          </w:tcPr>
          <w:p w14:paraId="3C178F52"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Pérdidas totales de bienes inmuebles + personales</w:t>
            </w:r>
          </w:p>
        </w:tc>
      </w:tr>
      <w:tr w:rsidR="00642D2A" w:rsidRPr="00F060A1" w14:paraId="76636B6E" w14:textId="77777777" w:rsidTr="003278D9">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575" w:type="dxa"/>
          </w:tcPr>
          <w:p w14:paraId="723793E8" w14:textId="77777777" w:rsidR="00C23B30" w:rsidRPr="00F060A1" w:rsidRDefault="00C23B30">
            <w:pPr>
              <w:jc w:val="center"/>
              <w:rPr>
                <w:lang w:val="es-US"/>
              </w:rPr>
            </w:pPr>
            <w:r w:rsidRPr="00F060A1">
              <w:rPr>
                <w:lang w:val="es-US"/>
              </w:rPr>
              <w:t>25,849</w:t>
            </w:r>
          </w:p>
        </w:tc>
        <w:tc>
          <w:tcPr>
            <w:tcW w:w="1575" w:type="dxa"/>
          </w:tcPr>
          <w:p w14:paraId="59322F87"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1,739</w:t>
            </w:r>
          </w:p>
        </w:tc>
        <w:tc>
          <w:tcPr>
            <w:tcW w:w="1707" w:type="dxa"/>
          </w:tcPr>
          <w:p w14:paraId="75563ECF"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$16,733,978</w:t>
            </w:r>
          </w:p>
        </w:tc>
        <w:tc>
          <w:tcPr>
            <w:tcW w:w="1575" w:type="dxa"/>
          </w:tcPr>
          <w:p w14:paraId="08B47334"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2,845</w:t>
            </w:r>
          </w:p>
        </w:tc>
        <w:tc>
          <w:tcPr>
            <w:tcW w:w="1575" w:type="dxa"/>
          </w:tcPr>
          <w:p w14:paraId="0DB449DE"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545</w:t>
            </w:r>
          </w:p>
        </w:tc>
        <w:tc>
          <w:tcPr>
            <w:tcW w:w="1544" w:type="dxa"/>
          </w:tcPr>
          <w:p w14:paraId="5882710F"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$8,192,552</w:t>
            </w:r>
          </w:p>
        </w:tc>
      </w:tr>
    </w:tbl>
    <w:p w14:paraId="4B40D29A" w14:textId="493256D4" w:rsidR="00C23B30" w:rsidRPr="00F060A1" w:rsidRDefault="00C23B30" w:rsidP="00C23B30">
      <w:pPr>
        <w:pStyle w:val="FigureSource"/>
        <w:rPr>
          <w:lang w:val="es-US"/>
        </w:rPr>
      </w:pPr>
      <w:r w:rsidRPr="00F060A1">
        <w:rPr>
          <w:lang w:val="es-US"/>
        </w:rPr>
        <w:t>Fuente: FEMA IA (2020)</w:t>
      </w:r>
    </w:p>
    <w:p w14:paraId="10DC3C95" w14:textId="3A89274C" w:rsidR="00C23B30" w:rsidRPr="00F060A1" w:rsidRDefault="00156B14" w:rsidP="007010E2">
      <w:pPr>
        <w:pStyle w:val="MainBodyText"/>
        <w:rPr>
          <w:lang w:val="es-US"/>
        </w:rPr>
      </w:pPr>
      <w:r>
        <w:rPr>
          <w:lang w:val="es-US"/>
        </w:rPr>
        <w:t xml:space="preserve">La </w:t>
      </w:r>
      <w:r w:rsidR="00801B8C" w:rsidRPr="00F060A1">
        <w:rPr>
          <w:lang w:val="es-US"/>
        </w:rPr>
        <w:fldChar w:fldCharType="begin"/>
      </w:r>
      <w:r w:rsidR="00801B8C" w:rsidRPr="00F060A1">
        <w:rPr>
          <w:lang w:val="es-US"/>
        </w:rPr>
        <w:instrText xml:space="preserve"> REF _Ref170484733 \h </w:instrText>
      </w:r>
      <w:r w:rsidR="00801B8C" w:rsidRPr="00F060A1">
        <w:rPr>
          <w:lang w:val="es-US"/>
        </w:rPr>
      </w:r>
      <w:r w:rsidR="00801B8C" w:rsidRPr="00F060A1">
        <w:rPr>
          <w:lang w:val="es-US"/>
        </w:rPr>
        <w:fldChar w:fldCharType="separate"/>
      </w:r>
      <w:r w:rsidRPr="00F060A1">
        <w:rPr>
          <w:lang w:val="es-US"/>
        </w:rPr>
        <w:t>Tabla 38</w:t>
      </w:r>
      <w:r w:rsidR="00801B8C" w:rsidRPr="00F060A1">
        <w:rPr>
          <w:lang w:val="es-US"/>
        </w:rPr>
        <w:fldChar w:fldCharType="end"/>
      </w:r>
      <w:r w:rsidR="00801B8C" w:rsidRPr="00F060A1">
        <w:rPr>
          <w:lang w:val="es-US"/>
        </w:rPr>
        <w:t xml:space="preserve"> muestra que había 539 propietarios en una zona de inundación con necesidades insatisfechas no relacionadas con inundaciones según la evaluación de necesidades insatisfechas de ADECA, y </w:t>
      </w:r>
      <w:r>
        <w:rPr>
          <w:lang w:val="es-US"/>
        </w:rPr>
        <w:t xml:space="preserve">la </w:t>
      </w:r>
      <w:r w:rsidR="00212AE4" w:rsidRPr="00F060A1">
        <w:rPr>
          <w:lang w:val="es-US"/>
        </w:rPr>
        <w:fldChar w:fldCharType="begin"/>
      </w:r>
      <w:r w:rsidR="00212AE4" w:rsidRPr="00F060A1">
        <w:rPr>
          <w:lang w:val="es-US"/>
        </w:rPr>
        <w:instrText xml:space="preserve"> REF _Ref170484773 \h </w:instrText>
      </w:r>
      <w:r w:rsidR="00212AE4" w:rsidRPr="00F060A1">
        <w:rPr>
          <w:lang w:val="es-US"/>
        </w:rPr>
      </w:r>
      <w:r w:rsidR="00212AE4" w:rsidRPr="00F060A1">
        <w:rPr>
          <w:lang w:val="es-US"/>
        </w:rPr>
        <w:fldChar w:fldCharType="separate"/>
      </w:r>
      <w:r w:rsidRPr="00F060A1">
        <w:rPr>
          <w:lang w:val="es-US"/>
        </w:rPr>
        <w:t>Tabla 39</w:t>
      </w:r>
      <w:r w:rsidR="00212AE4" w:rsidRPr="00F060A1">
        <w:rPr>
          <w:lang w:val="es-US"/>
        </w:rPr>
        <w:fldChar w:fldCharType="end"/>
      </w:r>
      <w:r w:rsidR="00801B8C" w:rsidRPr="00F060A1">
        <w:rPr>
          <w:lang w:val="es-US"/>
        </w:rPr>
        <w:t xml:space="preserve"> muestra que había 673 propietarios en una zona de inundación con necesidades insatisfechas relacionadas con inundaciones. La necesidad insatisfecha total relacionada con inundaciones es mayor que la necesidad insatisfecha no relacionada con inundaciones.</w:t>
      </w:r>
    </w:p>
    <w:p w14:paraId="6C0CE36A" w14:textId="7C13151F" w:rsidR="00C23B30" w:rsidRPr="00F060A1" w:rsidRDefault="00C23B30" w:rsidP="00C23B30">
      <w:pPr>
        <w:pStyle w:val="Caption"/>
        <w:keepNext/>
        <w:rPr>
          <w:lang w:val="es-US"/>
        </w:rPr>
      </w:pPr>
      <w:bookmarkStart w:id="115" w:name="_Ref170484733"/>
      <w:bookmarkStart w:id="116" w:name="_Toc171966064"/>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38</w:t>
      </w:r>
      <w:r w:rsidRPr="00F060A1">
        <w:rPr>
          <w:lang w:val="es-US"/>
        </w:rPr>
        <w:fldChar w:fldCharType="end"/>
      </w:r>
      <w:bookmarkEnd w:id="115"/>
      <w:r w:rsidRPr="00F060A1">
        <w:rPr>
          <w:lang w:val="es-US"/>
        </w:rPr>
        <w:t>: Propietarios en zona de inundación con necesidades insatisfechas no relacionadas con inundaciones, Condado de Baldwin</w:t>
      </w:r>
      <w:bookmarkEnd w:id="116"/>
    </w:p>
    <w:tbl>
      <w:tblPr>
        <w:tblStyle w:val="CivixTable"/>
        <w:tblW w:w="4877" w:type="dxa"/>
        <w:tblLook w:val="04A0" w:firstRow="1" w:lastRow="0" w:firstColumn="1" w:lastColumn="0" w:noHBand="0" w:noVBand="1"/>
      </w:tblPr>
      <w:tblGrid>
        <w:gridCol w:w="2040"/>
        <w:gridCol w:w="2837"/>
      </w:tblGrid>
      <w:tr w:rsidR="00642D2A" w:rsidRPr="00F060A1" w14:paraId="5C687048" w14:textId="77777777" w:rsidTr="00DA05E4">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0" w:type="dxa"/>
          </w:tcPr>
          <w:p w14:paraId="457D37B1" w14:textId="77777777" w:rsidR="00C23B30" w:rsidRPr="00F060A1" w:rsidRDefault="00C23B30">
            <w:pPr>
              <w:rPr>
                <w:lang w:val="es-US"/>
              </w:rPr>
            </w:pPr>
            <w:r w:rsidRPr="00F060A1">
              <w:rPr>
                <w:lang w:val="es-US"/>
              </w:rPr>
              <w:t>Recuento</w:t>
            </w:r>
          </w:p>
        </w:tc>
        <w:tc>
          <w:tcPr>
            <w:tcW w:w="0" w:type="dxa"/>
          </w:tcPr>
          <w:p w14:paraId="6FCE6793"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Necesidad insatisfecha no relacionada con inundaciones</w:t>
            </w:r>
          </w:p>
        </w:tc>
      </w:tr>
      <w:tr w:rsidR="00642D2A" w:rsidRPr="00F060A1" w14:paraId="3A5299E8" w14:textId="77777777">
        <w:trPr>
          <w:trHeight w:val="407"/>
        </w:trPr>
        <w:tc>
          <w:tcPr>
            <w:cnfStyle w:val="001000000000" w:firstRow="0" w:lastRow="0" w:firstColumn="1" w:lastColumn="0" w:oddVBand="0" w:evenVBand="0" w:oddHBand="0" w:evenHBand="0" w:firstRowFirstColumn="0" w:firstRowLastColumn="0" w:lastRowFirstColumn="0" w:lastRowLastColumn="0"/>
            <w:tcW w:w="0" w:type="dxa"/>
          </w:tcPr>
          <w:p w14:paraId="2DA859FE" w14:textId="77777777" w:rsidR="00C23B30" w:rsidRPr="00F060A1" w:rsidRDefault="00C23B30">
            <w:pPr>
              <w:jc w:val="center"/>
              <w:rPr>
                <w:lang w:val="es-US"/>
              </w:rPr>
            </w:pPr>
            <w:r w:rsidRPr="00F060A1">
              <w:rPr>
                <w:lang w:val="es-US"/>
              </w:rPr>
              <w:t>539</w:t>
            </w:r>
          </w:p>
        </w:tc>
        <w:tc>
          <w:tcPr>
            <w:tcW w:w="0" w:type="dxa"/>
          </w:tcPr>
          <w:p w14:paraId="2E9124F7"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$2,164,927</w:t>
            </w:r>
          </w:p>
        </w:tc>
      </w:tr>
    </w:tbl>
    <w:p w14:paraId="1A2FC867" w14:textId="0CC692B0" w:rsidR="00C23B30" w:rsidRPr="00F060A1" w:rsidRDefault="00C23B30" w:rsidP="00212AE4">
      <w:pPr>
        <w:pStyle w:val="FigureSource"/>
        <w:rPr>
          <w:lang w:val="es-US"/>
        </w:rPr>
      </w:pPr>
      <w:r w:rsidRPr="00F060A1">
        <w:rPr>
          <w:lang w:val="es-US"/>
        </w:rPr>
        <w:t>Fuente: ADECA (2022)</w:t>
      </w:r>
    </w:p>
    <w:p w14:paraId="3627E4AC" w14:textId="6162096D" w:rsidR="00C23B30" w:rsidRPr="00F060A1" w:rsidRDefault="00C23B30" w:rsidP="00C23B30">
      <w:pPr>
        <w:pStyle w:val="Caption"/>
        <w:keepNext/>
        <w:rPr>
          <w:lang w:val="es-US"/>
        </w:rPr>
      </w:pPr>
      <w:bookmarkStart w:id="117" w:name="_Ref170484773"/>
      <w:bookmarkStart w:id="118" w:name="_Toc171966065"/>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39</w:t>
      </w:r>
      <w:r w:rsidRPr="00F060A1">
        <w:rPr>
          <w:lang w:val="es-US"/>
        </w:rPr>
        <w:fldChar w:fldCharType="end"/>
      </w:r>
      <w:bookmarkEnd w:id="117"/>
      <w:r w:rsidRPr="00F060A1">
        <w:rPr>
          <w:lang w:val="es-US"/>
        </w:rPr>
        <w:t>: Propietarios en una zona de inundación con necesidades insatisfechas relacionadas con inundaciones, Condado de Baldwin</w:t>
      </w:r>
      <w:bookmarkEnd w:id="118"/>
    </w:p>
    <w:tbl>
      <w:tblPr>
        <w:tblStyle w:val="CivixTable"/>
        <w:tblW w:w="4950" w:type="dxa"/>
        <w:tblLook w:val="04A0" w:firstRow="1" w:lastRow="0" w:firstColumn="1" w:lastColumn="0" w:noHBand="0" w:noVBand="1"/>
      </w:tblPr>
      <w:tblGrid>
        <w:gridCol w:w="2070"/>
        <w:gridCol w:w="2880"/>
      </w:tblGrid>
      <w:tr w:rsidR="00642D2A" w:rsidRPr="00F060A1" w14:paraId="60C1DFD3" w14:textId="77777777" w:rsidTr="00DA05E4">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dxa"/>
          </w:tcPr>
          <w:p w14:paraId="337C5860" w14:textId="77777777" w:rsidR="00C23B30" w:rsidRPr="00F060A1" w:rsidRDefault="00C23B30">
            <w:pPr>
              <w:rPr>
                <w:lang w:val="es-US"/>
              </w:rPr>
            </w:pPr>
            <w:r w:rsidRPr="00F060A1">
              <w:rPr>
                <w:lang w:val="es-US"/>
              </w:rPr>
              <w:t>Recuento</w:t>
            </w:r>
          </w:p>
        </w:tc>
        <w:tc>
          <w:tcPr>
            <w:tcW w:w="0" w:type="dxa"/>
          </w:tcPr>
          <w:p w14:paraId="44573610"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Necesidad insatisfecha relacionada con inundaciones</w:t>
            </w:r>
          </w:p>
        </w:tc>
      </w:tr>
      <w:tr w:rsidR="00642D2A" w:rsidRPr="00F060A1" w14:paraId="59359A44" w14:textId="77777777">
        <w:trPr>
          <w:trHeight w:val="374"/>
        </w:trPr>
        <w:tc>
          <w:tcPr>
            <w:cnfStyle w:val="001000000000" w:firstRow="0" w:lastRow="0" w:firstColumn="1" w:lastColumn="0" w:oddVBand="0" w:evenVBand="0" w:oddHBand="0" w:evenHBand="0" w:firstRowFirstColumn="0" w:firstRowLastColumn="0" w:lastRowFirstColumn="0" w:lastRowLastColumn="0"/>
            <w:tcW w:w="0" w:type="dxa"/>
          </w:tcPr>
          <w:p w14:paraId="08B47D98" w14:textId="77777777" w:rsidR="00C23B30" w:rsidRPr="00F060A1" w:rsidRDefault="00C23B30">
            <w:pPr>
              <w:jc w:val="center"/>
              <w:rPr>
                <w:lang w:val="es-US"/>
              </w:rPr>
            </w:pPr>
            <w:r w:rsidRPr="00F060A1">
              <w:rPr>
                <w:lang w:val="es-US"/>
              </w:rPr>
              <w:t>673</w:t>
            </w:r>
          </w:p>
        </w:tc>
        <w:tc>
          <w:tcPr>
            <w:tcW w:w="0" w:type="dxa"/>
          </w:tcPr>
          <w:p w14:paraId="0F42DED4"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$15,844,964</w:t>
            </w:r>
          </w:p>
        </w:tc>
      </w:tr>
    </w:tbl>
    <w:p w14:paraId="0F60DABE" w14:textId="07A0E1A4" w:rsidR="00C23B30" w:rsidRPr="00F060A1" w:rsidRDefault="00C23B30" w:rsidP="00C23B30">
      <w:pPr>
        <w:pStyle w:val="FigureSource"/>
        <w:rPr>
          <w:lang w:val="es-US"/>
        </w:rPr>
      </w:pPr>
      <w:r w:rsidRPr="00F060A1">
        <w:rPr>
          <w:lang w:val="es-US"/>
        </w:rPr>
        <w:t>Fuente: ADECA (2022)</w:t>
      </w:r>
    </w:p>
    <w:p w14:paraId="1DB3EDAE" w14:textId="77777777" w:rsidR="00156B14" w:rsidRPr="00F060A1" w:rsidRDefault="004C23C0" w:rsidP="00DC4A5E">
      <w:pPr>
        <w:pStyle w:val="MainBodyText"/>
        <w:rPr>
          <w:lang w:val="es-US"/>
        </w:rPr>
      </w:pPr>
      <w:r w:rsidRPr="00F060A1">
        <w:rPr>
          <w:lang w:val="es-US"/>
        </w:rPr>
        <w:fldChar w:fldCharType="begin"/>
      </w:r>
      <w:r w:rsidRPr="00F060A1">
        <w:rPr>
          <w:lang w:val="es-US"/>
        </w:rPr>
        <w:instrText xml:space="preserve"> REF _Ref170484875 \h </w:instrText>
      </w:r>
      <w:r w:rsidRPr="00F060A1">
        <w:rPr>
          <w:lang w:val="es-US"/>
        </w:rPr>
      </w:r>
      <w:r w:rsidRPr="00F060A1">
        <w:rPr>
          <w:lang w:val="es-US"/>
        </w:rPr>
        <w:fldChar w:fldCharType="separate"/>
      </w:r>
    </w:p>
    <w:p w14:paraId="695C38F3" w14:textId="3AB56514" w:rsidR="004C23C0" w:rsidRPr="00F060A1" w:rsidRDefault="00156B14" w:rsidP="00DC4A5E">
      <w:pPr>
        <w:pStyle w:val="MainBodyText"/>
        <w:rPr>
          <w:lang w:val="es-US"/>
        </w:rPr>
      </w:pPr>
      <w:r>
        <w:rPr>
          <w:lang w:val="es-US"/>
        </w:rPr>
        <w:t xml:space="preserve">La </w:t>
      </w:r>
      <w:r w:rsidRPr="00F060A1">
        <w:rPr>
          <w:lang w:val="es-US"/>
        </w:rPr>
        <w:t>Tabla 40</w:t>
      </w:r>
      <w:r w:rsidR="004C23C0" w:rsidRPr="00F060A1">
        <w:rPr>
          <w:lang w:val="es-US"/>
        </w:rPr>
        <w:fldChar w:fldCharType="end"/>
      </w:r>
      <w:r w:rsidR="004C23C0" w:rsidRPr="00F060A1">
        <w:rPr>
          <w:lang w:val="es-US"/>
        </w:rPr>
        <w:t xml:space="preserve"> muestra que la mayoría de las propiedades con daños Importantes-Altos o Graves, tanto ocupadas por inquilinos como por propietarios, fueron casas/dúplex (688), seguidas de casas móviles (81), departamentos (55) y barcos (11).</w:t>
      </w:r>
      <w:bookmarkStart w:id="119" w:name="_Ref170484875"/>
    </w:p>
    <w:p w14:paraId="4FF62208" w14:textId="6C87270F" w:rsidR="00C23B30" w:rsidRPr="00F060A1" w:rsidRDefault="00C23B30" w:rsidP="00C23B30">
      <w:pPr>
        <w:pStyle w:val="Caption"/>
        <w:keepNext/>
        <w:rPr>
          <w:lang w:val="es-US"/>
        </w:rPr>
      </w:pPr>
      <w:bookmarkStart w:id="120" w:name="_Toc171966066"/>
      <w:r w:rsidRPr="00F060A1">
        <w:rPr>
          <w:lang w:val="es-US"/>
        </w:rPr>
        <w:lastRenderedPageBreak/>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40</w:t>
      </w:r>
      <w:r w:rsidRPr="00F060A1">
        <w:rPr>
          <w:lang w:val="es-US"/>
        </w:rPr>
        <w:fldChar w:fldCharType="end"/>
      </w:r>
      <w:bookmarkEnd w:id="119"/>
      <w:r w:rsidRPr="00F060A1">
        <w:rPr>
          <w:lang w:val="es-US"/>
        </w:rPr>
        <w:t>: Daños Importantes-Altos y Graves a casas por tipo, ocupadas por propietarios e inquilinos, Condado de Baldwin</w:t>
      </w:r>
      <w:bookmarkEnd w:id="120"/>
    </w:p>
    <w:tbl>
      <w:tblPr>
        <w:tblStyle w:val="CivixTable"/>
        <w:tblW w:w="8020" w:type="dxa"/>
        <w:tblLook w:val="04A0" w:firstRow="1" w:lastRow="0" w:firstColumn="1" w:lastColumn="0" w:noHBand="0" w:noVBand="1"/>
      </w:tblPr>
      <w:tblGrid>
        <w:gridCol w:w="1538"/>
        <w:gridCol w:w="682"/>
        <w:gridCol w:w="1342"/>
        <w:gridCol w:w="792"/>
        <w:gridCol w:w="633"/>
        <w:gridCol w:w="523"/>
        <w:gridCol w:w="951"/>
        <w:gridCol w:w="1122"/>
        <w:gridCol w:w="841"/>
      </w:tblGrid>
      <w:tr w:rsidR="00642D2A" w:rsidRPr="00F060A1" w14:paraId="4236B071" w14:textId="77777777">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0" w:type="dxa"/>
          </w:tcPr>
          <w:p w14:paraId="30847BE0" w14:textId="77777777" w:rsidR="00C23B30" w:rsidRPr="00F060A1" w:rsidRDefault="00C23B30">
            <w:pPr>
              <w:rPr>
                <w:lang w:val="es-US"/>
              </w:rPr>
            </w:pPr>
            <w:r w:rsidRPr="00F060A1">
              <w:rPr>
                <w:lang w:val="es-US"/>
              </w:rPr>
              <w:t>Departamento</w:t>
            </w:r>
          </w:p>
        </w:tc>
        <w:tc>
          <w:tcPr>
            <w:tcW w:w="0" w:type="dxa"/>
          </w:tcPr>
          <w:p w14:paraId="65911A96"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xml:space="preserve">Barco </w:t>
            </w:r>
          </w:p>
        </w:tc>
        <w:tc>
          <w:tcPr>
            <w:tcW w:w="0" w:type="dxa"/>
          </w:tcPr>
          <w:p w14:paraId="0AB5E102"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Condominio</w:t>
            </w:r>
          </w:p>
        </w:tc>
        <w:tc>
          <w:tcPr>
            <w:tcW w:w="0" w:type="dxa"/>
          </w:tcPr>
          <w:p w14:paraId="7E85CE82"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b w:val="0"/>
                <w:lang w:val="es-US"/>
              </w:rPr>
            </w:pPr>
            <w:r w:rsidRPr="00F060A1">
              <w:rPr>
                <w:lang w:val="es-US"/>
              </w:rPr>
              <w:t>Casa/</w:t>
            </w:r>
          </w:p>
          <w:p w14:paraId="6E5047B0"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Dúplex</w:t>
            </w:r>
          </w:p>
        </w:tc>
        <w:tc>
          <w:tcPr>
            <w:tcW w:w="0" w:type="dxa"/>
          </w:tcPr>
          <w:p w14:paraId="18DB0B86"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Casa móvil</w:t>
            </w:r>
          </w:p>
        </w:tc>
        <w:tc>
          <w:tcPr>
            <w:tcW w:w="0" w:type="dxa"/>
          </w:tcPr>
          <w:p w14:paraId="2655CC67"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Otro</w:t>
            </w:r>
          </w:p>
        </w:tc>
        <w:tc>
          <w:tcPr>
            <w:tcW w:w="0" w:type="dxa"/>
          </w:tcPr>
          <w:p w14:paraId="448F5226"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Casa adosada</w:t>
            </w:r>
          </w:p>
        </w:tc>
        <w:tc>
          <w:tcPr>
            <w:tcW w:w="0" w:type="dxa"/>
          </w:tcPr>
          <w:p w14:paraId="494F67A0"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Remolque de viaje</w:t>
            </w:r>
          </w:p>
        </w:tc>
        <w:tc>
          <w:tcPr>
            <w:tcW w:w="0" w:type="dxa"/>
          </w:tcPr>
          <w:p w14:paraId="06474D94"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proofErr w:type="gramStart"/>
            <w:r w:rsidRPr="00F060A1">
              <w:rPr>
                <w:lang w:val="es-US"/>
              </w:rPr>
              <w:t>Total</w:t>
            </w:r>
            <w:proofErr w:type="gramEnd"/>
            <w:r w:rsidRPr="00F060A1">
              <w:rPr>
                <w:lang w:val="es-US"/>
              </w:rPr>
              <w:t xml:space="preserve"> general</w:t>
            </w:r>
          </w:p>
        </w:tc>
      </w:tr>
      <w:tr w:rsidR="00642D2A" w:rsidRPr="00F060A1" w14:paraId="746DC5D2" w14:textId="77777777">
        <w:trPr>
          <w:trHeight w:val="522"/>
        </w:trPr>
        <w:tc>
          <w:tcPr>
            <w:cnfStyle w:val="001000000000" w:firstRow="0" w:lastRow="0" w:firstColumn="1" w:lastColumn="0" w:oddVBand="0" w:evenVBand="0" w:oddHBand="0" w:evenHBand="0" w:firstRowFirstColumn="0" w:firstRowLastColumn="0" w:lastRowFirstColumn="0" w:lastRowLastColumn="0"/>
            <w:tcW w:w="0" w:type="dxa"/>
          </w:tcPr>
          <w:p w14:paraId="2A2D007D" w14:textId="77777777" w:rsidR="00C23B30" w:rsidRPr="00F060A1" w:rsidRDefault="00C23B30">
            <w:pPr>
              <w:jc w:val="center"/>
              <w:rPr>
                <w:lang w:val="es-US"/>
              </w:rPr>
            </w:pPr>
            <w:r w:rsidRPr="00F060A1">
              <w:rPr>
                <w:lang w:val="es-US"/>
              </w:rPr>
              <w:t>55</w:t>
            </w:r>
          </w:p>
        </w:tc>
        <w:tc>
          <w:tcPr>
            <w:tcW w:w="0" w:type="dxa"/>
          </w:tcPr>
          <w:p w14:paraId="1B7885F7"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w:t>
            </w:r>
          </w:p>
        </w:tc>
        <w:tc>
          <w:tcPr>
            <w:tcW w:w="0" w:type="dxa"/>
          </w:tcPr>
          <w:p w14:paraId="79B8244D"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9</w:t>
            </w:r>
          </w:p>
        </w:tc>
        <w:tc>
          <w:tcPr>
            <w:tcW w:w="0" w:type="dxa"/>
          </w:tcPr>
          <w:p w14:paraId="28559A6E"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688</w:t>
            </w:r>
          </w:p>
        </w:tc>
        <w:tc>
          <w:tcPr>
            <w:tcW w:w="0" w:type="dxa"/>
          </w:tcPr>
          <w:p w14:paraId="77123C8F"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81</w:t>
            </w:r>
          </w:p>
        </w:tc>
        <w:tc>
          <w:tcPr>
            <w:tcW w:w="0" w:type="dxa"/>
          </w:tcPr>
          <w:p w14:paraId="11AA288C"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w:t>
            </w:r>
          </w:p>
        </w:tc>
        <w:tc>
          <w:tcPr>
            <w:tcW w:w="0" w:type="dxa"/>
          </w:tcPr>
          <w:p w14:paraId="47E23A3B"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7</w:t>
            </w:r>
          </w:p>
        </w:tc>
        <w:tc>
          <w:tcPr>
            <w:tcW w:w="0" w:type="dxa"/>
          </w:tcPr>
          <w:p w14:paraId="4CE0CC30"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7</w:t>
            </w:r>
          </w:p>
        </w:tc>
        <w:tc>
          <w:tcPr>
            <w:tcW w:w="0" w:type="dxa"/>
          </w:tcPr>
          <w:p w14:paraId="670636B6"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859</w:t>
            </w:r>
          </w:p>
        </w:tc>
      </w:tr>
    </w:tbl>
    <w:p w14:paraId="324B0419" w14:textId="77777777" w:rsidR="00C23B30" w:rsidRPr="00F060A1" w:rsidRDefault="00C23B30" w:rsidP="00C23B30">
      <w:pPr>
        <w:pStyle w:val="FigureSource"/>
        <w:rPr>
          <w:lang w:val="es-US"/>
        </w:rPr>
      </w:pPr>
      <w:r w:rsidRPr="00F060A1">
        <w:rPr>
          <w:lang w:val="es-US"/>
        </w:rPr>
        <w:t>Fuente: FEMA IA, HUD</w:t>
      </w:r>
    </w:p>
    <w:p w14:paraId="02E901D6" w14:textId="5BF37B44" w:rsidR="00C23B30" w:rsidRPr="00F060A1" w:rsidRDefault="00983F2A" w:rsidP="00C23B30">
      <w:pPr>
        <w:pStyle w:val="MainBodyText"/>
        <w:rPr>
          <w:lang w:val="es-US"/>
        </w:rPr>
      </w:pPr>
      <w:r w:rsidRPr="00F060A1">
        <w:rPr>
          <w:lang w:val="es-US"/>
        </w:rPr>
        <w:t>De manera similar, para aquellas propiedades con daños Menores-Bajos, Menores-Altos o Importantes-Bajos, la mayoría fueron casas/dúplex (4012), seguidas de casas móviles (1706), casas rodantes (461) y departamentos (415) (</w:t>
      </w:r>
      <w:r w:rsidR="000C654D" w:rsidRPr="00F060A1">
        <w:rPr>
          <w:lang w:val="es-US"/>
        </w:rPr>
        <w:fldChar w:fldCharType="begin"/>
      </w:r>
      <w:r w:rsidR="000C654D" w:rsidRPr="00F060A1">
        <w:rPr>
          <w:lang w:val="es-US"/>
        </w:rPr>
        <w:instrText xml:space="preserve"> REF _Ref170484916 \h </w:instrText>
      </w:r>
      <w:r w:rsidR="000C654D" w:rsidRPr="00F060A1">
        <w:rPr>
          <w:lang w:val="es-US"/>
        </w:rPr>
      </w:r>
      <w:r w:rsidR="000C654D" w:rsidRPr="00F060A1">
        <w:rPr>
          <w:lang w:val="es-US"/>
        </w:rPr>
        <w:fldChar w:fldCharType="separate"/>
      </w:r>
      <w:r w:rsidR="00156B14" w:rsidRPr="00F060A1">
        <w:rPr>
          <w:lang w:val="es-US"/>
        </w:rPr>
        <w:t>Tabla 41</w:t>
      </w:r>
      <w:r w:rsidR="000C654D" w:rsidRPr="00F060A1">
        <w:rPr>
          <w:lang w:val="es-US"/>
        </w:rPr>
        <w:fldChar w:fldCharType="end"/>
      </w:r>
      <w:r w:rsidRPr="00F060A1">
        <w:rPr>
          <w:lang w:val="es-US"/>
        </w:rPr>
        <w:t>).</w:t>
      </w:r>
    </w:p>
    <w:p w14:paraId="3FF81E8C" w14:textId="6216447C" w:rsidR="00C23B30" w:rsidRPr="00F060A1" w:rsidRDefault="00C23B30" w:rsidP="00C23B30">
      <w:pPr>
        <w:pStyle w:val="Caption"/>
        <w:keepNext/>
        <w:rPr>
          <w:lang w:val="es-US"/>
        </w:rPr>
      </w:pPr>
      <w:bookmarkStart w:id="121" w:name="_Ref170484916"/>
      <w:bookmarkStart w:id="122" w:name="_Toc171966067"/>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41</w:t>
      </w:r>
      <w:r w:rsidRPr="00F060A1">
        <w:rPr>
          <w:lang w:val="es-US"/>
        </w:rPr>
        <w:fldChar w:fldCharType="end"/>
      </w:r>
      <w:bookmarkEnd w:id="121"/>
      <w:r w:rsidRPr="00F060A1">
        <w:rPr>
          <w:lang w:val="es-US"/>
        </w:rPr>
        <w:t>: Daños Menores-Bajos, Menores-Altos e Importantes-Bajos a casas por tipo, ocupadas por propietarios e inquilinos, Condado de Baldwin</w:t>
      </w:r>
      <w:bookmarkEnd w:id="122"/>
    </w:p>
    <w:tbl>
      <w:tblPr>
        <w:tblStyle w:val="CivixTable"/>
        <w:tblW w:w="8020" w:type="dxa"/>
        <w:tblLook w:val="04A0" w:firstRow="1" w:lastRow="0" w:firstColumn="1" w:lastColumn="0" w:noHBand="0" w:noVBand="1"/>
      </w:tblPr>
      <w:tblGrid>
        <w:gridCol w:w="1538"/>
        <w:gridCol w:w="682"/>
        <w:gridCol w:w="1342"/>
        <w:gridCol w:w="792"/>
        <w:gridCol w:w="633"/>
        <w:gridCol w:w="523"/>
        <w:gridCol w:w="951"/>
        <w:gridCol w:w="1122"/>
        <w:gridCol w:w="841"/>
      </w:tblGrid>
      <w:tr w:rsidR="00642D2A" w:rsidRPr="00F060A1" w14:paraId="165C03DE" w14:textId="77777777">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0" w:type="dxa"/>
          </w:tcPr>
          <w:p w14:paraId="2CB8B65B" w14:textId="77777777" w:rsidR="00C23B30" w:rsidRPr="00F060A1" w:rsidRDefault="00C23B30">
            <w:pPr>
              <w:rPr>
                <w:lang w:val="es-US"/>
              </w:rPr>
            </w:pPr>
            <w:r w:rsidRPr="00F060A1">
              <w:rPr>
                <w:lang w:val="es-US"/>
              </w:rPr>
              <w:t>Departamento</w:t>
            </w:r>
          </w:p>
        </w:tc>
        <w:tc>
          <w:tcPr>
            <w:tcW w:w="0" w:type="dxa"/>
          </w:tcPr>
          <w:p w14:paraId="45389534"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xml:space="preserve">Barco </w:t>
            </w:r>
          </w:p>
        </w:tc>
        <w:tc>
          <w:tcPr>
            <w:tcW w:w="0" w:type="dxa"/>
          </w:tcPr>
          <w:p w14:paraId="26C0C50F"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Condominio</w:t>
            </w:r>
          </w:p>
        </w:tc>
        <w:tc>
          <w:tcPr>
            <w:tcW w:w="0" w:type="dxa"/>
          </w:tcPr>
          <w:p w14:paraId="4C5489C5"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b w:val="0"/>
                <w:lang w:val="es-US"/>
              </w:rPr>
            </w:pPr>
            <w:r w:rsidRPr="00F060A1">
              <w:rPr>
                <w:lang w:val="es-US"/>
              </w:rPr>
              <w:t>Casa/</w:t>
            </w:r>
          </w:p>
          <w:p w14:paraId="623622AE"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Dúplex</w:t>
            </w:r>
          </w:p>
        </w:tc>
        <w:tc>
          <w:tcPr>
            <w:tcW w:w="0" w:type="dxa"/>
          </w:tcPr>
          <w:p w14:paraId="51DD5E6D"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Casa móvil</w:t>
            </w:r>
          </w:p>
        </w:tc>
        <w:tc>
          <w:tcPr>
            <w:tcW w:w="0" w:type="dxa"/>
          </w:tcPr>
          <w:p w14:paraId="347C670C"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Otro</w:t>
            </w:r>
          </w:p>
        </w:tc>
        <w:tc>
          <w:tcPr>
            <w:tcW w:w="0" w:type="dxa"/>
          </w:tcPr>
          <w:p w14:paraId="2389FCF8"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Casa adosada</w:t>
            </w:r>
          </w:p>
        </w:tc>
        <w:tc>
          <w:tcPr>
            <w:tcW w:w="0" w:type="dxa"/>
          </w:tcPr>
          <w:p w14:paraId="7FBA861D"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Remolque de viaje</w:t>
            </w:r>
          </w:p>
        </w:tc>
        <w:tc>
          <w:tcPr>
            <w:tcW w:w="0" w:type="dxa"/>
          </w:tcPr>
          <w:p w14:paraId="31B80670" w14:textId="77777777" w:rsidR="00C23B30" w:rsidRPr="00F060A1" w:rsidRDefault="00C23B30">
            <w:pPr>
              <w:cnfStyle w:val="100000000000" w:firstRow="1" w:lastRow="0" w:firstColumn="0" w:lastColumn="0" w:oddVBand="0" w:evenVBand="0" w:oddHBand="0" w:evenHBand="0" w:firstRowFirstColumn="0" w:firstRowLastColumn="0" w:lastRowFirstColumn="0" w:lastRowLastColumn="0"/>
              <w:rPr>
                <w:lang w:val="es-US"/>
              </w:rPr>
            </w:pPr>
            <w:proofErr w:type="gramStart"/>
            <w:r w:rsidRPr="00F060A1">
              <w:rPr>
                <w:lang w:val="es-US"/>
              </w:rPr>
              <w:t>Total</w:t>
            </w:r>
            <w:proofErr w:type="gramEnd"/>
            <w:r w:rsidRPr="00F060A1">
              <w:rPr>
                <w:lang w:val="es-US"/>
              </w:rPr>
              <w:t xml:space="preserve"> general</w:t>
            </w:r>
          </w:p>
        </w:tc>
      </w:tr>
      <w:tr w:rsidR="00642D2A" w:rsidRPr="00F060A1" w14:paraId="3908E300" w14:textId="77777777">
        <w:trPr>
          <w:trHeight w:val="522"/>
        </w:trPr>
        <w:tc>
          <w:tcPr>
            <w:cnfStyle w:val="001000000000" w:firstRow="0" w:lastRow="0" w:firstColumn="1" w:lastColumn="0" w:oddVBand="0" w:evenVBand="0" w:oddHBand="0" w:evenHBand="0" w:firstRowFirstColumn="0" w:firstRowLastColumn="0" w:lastRowFirstColumn="0" w:lastRowLastColumn="0"/>
            <w:tcW w:w="0" w:type="dxa"/>
          </w:tcPr>
          <w:p w14:paraId="3B379894" w14:textId="77777777" w:rsidR="00C23B30" w:rsidRPr="00F060A1" w:rsidRDefault="00C23B30">
            <w:pPr>
              <w:jc w:val="center"/>
              <w:rPr>
                <w:lang w:val="es-US"/>
              </w:rPr>
            </w:pPr>
            <w:r w:rsidRPr="00F060A1">
              <w:rPr>
                <w:lang w:val="es-US"/>
              </w:rPr>
              <w:t>415</w:t>
            </w:r>
          </w:p>
        </w:tc>
        <w:tc>
          <w:tcPr>
            <w:tcW w:w="0" w:type="dxa"/>
          </w:tcPr>
          <w:p w14:paraId="5EE52E85"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w:t>
            </w:r>
          </w:p>
        </w:tc>
        <w:tc>
          <w:tcPr>
            <w:tcW w:w="0" w:type="dxa"/>
          </w:tcPr>
          <w:p w14:paraId="19368C78"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81</w:t>
            </w:r>
          </w:p>
        </w:tc>
        <w:tc>
          <w:tcPr>
            <w:tcW w:w="0" w:type="dxa"/>
          </w:tcPr>
          <w:p w14:paraId="5CB79D80"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4,012</w:t>
            </w:r>
          </w:p>
        </w:tc>
        <w:tc>
          <w:tcPr>
            <w:tcW w:w="0" w:type="dxa"/>
          </w:tcPr>
          <w:p w14:paraId="0B222366"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1,706</w:t>
            </w:r>
          </w:p>
        </w:tc>
        <w:tc>
          <w:tcPr>
            <w:tcW w:w="0" w:type="dxa"/>
          </w:tcPr>
          <w:p w14:paraId="37B4C91C"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12</w:t>
            </w:r>
          </w:p>
        </w:tc>
        <w:tc>
          <w:tcPr>
            <w:tcW w:w="0" w:type="dxa"/>
          </w:tcPr>
          <w:p w14:paraId="2D9414D5"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47</w:t>
            </w:r>
          </w:p>
        </w:tc>
        <w:tc>
          <w:tcPr>
            <w:tcW w:w="0" w:type="dxa"/>
          </w:tcPr>
          <w:p w14:paraId="24F00B2B"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461</w:t>
            </w:r>
          </w:p>
        </w:tc>
        <w:tc>
          <w:tcPr>
            <w:tcW w:w="0" w:type="dxa"/>
          </w:tcPr>
          <w:p w14:paraId="27E937A8"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b/>
                <w:bCs/>
                <w:lang w:val="es-US"/>
              </w:rPr>
            </w:pPr>
            <w:r w:rsidRPr="00F060A1">
              <w:rPr>
                <w:b/>
                <w:lang w:val="es-US"/>
              </w:rPr>
              <w:t>6,739</w:t>
            </w:r>
          </w:p>
        </w:tc>
      </w:tr>
    </w:tbl>
    <w:p w14:paraId="24F94EF8" w14:textId="77777777" w:rsidR="00C23B30" w:rsidRPr="00F060A1" w:rsidRDefault="00C23B30" w:rsidP="00C23B30">
      <w:pPr>
        <w:pStyle w:val="FigureSource"/>
        <w:rPr>
          <w:lang w:val="es-US"/>
        </w:rPr>
      </w:pPr>
      <w:r w:rsidRPr="00F060A1">
        <w:rPr>
          <w:lang w:val="es-US"/>
        </w:rPr>
        <w:t>Fuente: FEMA IA, HUD</w:t>
      </w:r>
    </w:p>
    <w:p w14:paraId="70469196" w14:textId="59B39DCB" w:rsidR="004B073C" w:rsidRPr="00F060A1" w:rsidRDefault="00AB70F3" w:rsidP="00F06D53">
      <w:pPr>
        <w:pStyle w:val="MainBodyText"/>
        <w:rPr>
          <w:lang w:val="es-US"/>
        </w:rPr>
      </w:pPr>
      <w:r w:rsidRPr="00F060A1">
        <w:rPr>
          <w:lang w:val="es-US"/>
        </w:rPr>
        <w:t>Hubo un recuento elevado de pérdidas de bienes inmuebles de FEMA en la parte sur del Condado y el recuento más alto de solicitantes en el sureste del Condado (</w:t>
      </w:r>
      <w:r w:rsidR="009630C3">
        <w:rPr>
          <w:lang w:val="es-US"/>
        </w:rPr>
        <w:t>Figura 4</w:t>
      </w:r>
      <w:r w:rsidR="004C3294" w:rsidRPr="00F060A1">
        <w:rPr>
          <w:lang w:val="es-US"/>
        </w:rPr>
        <w:fldChar w:fldCharType="begin"/>
      </w:r>
      <w:r w:rsidR="004C3294" w:rsidRPr="00F060A1">
        <w:rPr>
          <w:lang w:val="es-US"/>
        </w:rPr>
        <w:instrText xml:space="preserve"> REF _Ref170391298 \h </w:instrText>
      </w:r>
      <w:r w:rsidR="004C3294" w:rsidRPr="00F060A1">
        <w:rPr>
          <w:lang w:val="es-US"/>
        </w:rPr>
      </w:r>
      <w:r w:rsidR="00000000">
        <w:rPr>
          <w:lang w:val="es-US"/>
        </w:rPr>
        <w:fldChar w:fldCharType="separate"/>
      </w:r>
      <w:r w:rsidR="004C3294" w:rsidRPr="00F060A1">
        <w:rPr>
          <w:lang w:val="es-US"/>
        </w:rPr>
        <w:fldChar w:fldCharType="end"/>
      </w:r>
      <w:r w:rsidRPr="00F060A1">
        <w:rPr>
          <w:lang w:val="es-US"/>
        </w:rPr>
        <w:t>). La pérdida promedio verificada por FEMA de bienes inmuebles entre los solicitantes propietarios fue más alta en las partes sur y central del condado (</w:t>
      </w:r>
      <w:r w:rsidR="004C3294" w:rsidRPr="00F060A1">
        <w:rPr>
          <w:lang w:val="es-US"/>
        </w:rPr>
        <w:fldChar w:fldCharType="begin"/>
      </w:r>
      <w:r w:rsidR="004C3294" w:rsidRPr="00F060A1">
        <w:rPr>
          <w:lang w:val="es-US"/>
        </w:rPr>
        <w:instrText xml:space="preserve"> REF _Ref170391330 \h </w:instrText>
      </w:r>
      <w:r w:rsidR="004C3294" w:rsidRPr="00F060A1">
        <w:rPr>
          <w:lang w:val="es-US"/>
        </w:rPr>
      </w:r>
      <w:r w:rsidR="004C3294" w:rsidRPr="00F060A1">
        <w:rPr>
          <w:lang w:val="es-US"/>
        </w:rPr>
        <w:fldChar w:fldCharType="separate"/>
      </w:r>
      <w:r w:rsidR="004C3294" w:rsidRPr="00F060A1">
        <w:rPr>
          <w:lang w:val="es-US"/>
        </w:rPr>
        <w:t>Figur</w:t>
      </w:r>
      <w:r w:rsidR="009630C3">
        <w:rPr>
          <w:lang w:val="es-US"/>
        </w:rPr>
        <w:t>a 5</w:t>
      </w:r>
      <w:r w:rsidR="004C3294" w:rsidRPr="00F060A1">
        <w:rPr>
          <w:lang w:val="es-US"/>
        </w:rPr>
        <w:fldChar w:fldCharType="end"/>
      </w:r>
      <w:r w:rsidRPr="00F060A1">
        <w:rPr>
          <w:lang w:val="es-US"/>
        </w:rPr>
        <w:t>). La pérdida total verificada por FEMA de bienes inmuebles superó los $900,000 en la parte central y sur del Condado de Baldwin (</w:t>
      </w:r>
      <w:r w:rsidR="004C3294" w:rsidRPr="00F060A1">
        <w:rPr>
          <w:lang w:val="es-US"/>
        </w:rPr>
        <w:fldChar w:fldCharType="begin"/>
      </w:r>
      <w:r w:rsidR="004C3294" w:rsidRPr="00F060A1">
        <w:rPr>
          <w:lang w:val="es-US"/>
        </w:rPr>
        <w:instrText xml:space="preserve"> REF _Ref170391344 \h </w:instrText>
      </w:r>
      <w:r w:rsidR="004C3294" w:rsidRPr="00F060A1">
        <w:rPr>
          <w:lang w:val="es-US"/>
        </w:rPr>
      </w:r>
      <w:r w:rsidR="004C3294" w:rsidRPr="00F060A1">
        <w:rPr>
          <w:lang w:val="es-US"/>
        </w:rPr>
        <w:fldChar w:fldCharType="separate"/>
      </w:r>
      <w:r w:rsidR="004C3294" w:rsidRPr="00F060A1">
        <w:rPr>
          <w:lang w:val="es-US"/>
        </w:rPr>
        <w:t>Figur</w:t>
      </w:r>
      <w:r w:rsidR="009630C3">
        <w:rPr>
          <w:lang w:val="es-US"/>
        </w:rPr>
        <w:t>a 6</w:t>
      </w:r>
      <w:r w:rsidR="004C3294" w:rsidRPr="00F060A1">
        <w:rPr>
          <w:lang w:val="es-US"/>
        </w:rPr>
        <w:fldChar w:fldCharType="end"/>
      </w:r>
      <w:r w:rsidRPr="00F060A1">
        <w:rPr>
          <w:lang w:val="es-US"/>
        </w:rPr>
        <w:t>). El Condado de Baldwin experimentó importantes marejadas ciclónicas durante el huracán Sally, particularmente a lo largo de sus áreas costeras. El aumento provocó graves inundaciones en zonas bajas, inundando hogares, negocios e infraestructura. Las comunidades costeras como Gulf Shores y Orange Beach se vieron gravemente afectadas.</w:t>
      </w:r>
    </w:p>
    <w:p w14:paraId="54B06DD0" w14:textId="77777777" w:rsidR="0053676C" w:rsidRPr="00F060A1" w:rsidRDefault="0053676C" w:rsidP="0053676C">
      <w:pPr>
        <w:pStyle w:val="FigureSource"/>
        <w:rPr>
          <w:lang w:val="es-US"/>
        </w:rPr>
      </w:pPr>
    </w:p>
    <w:p w14:paraId="39B6DDEE" w14:textId="77777777" w:rsidR="00F61E7A" w:rsidRPr="00F060A1" w:rsidRDefault="00F61E7A" w:rsidP="00F61E7A">
      <w:pPr>
        <w:pStyle w:val="FigureSource"/>
        <w:jc w:val="left"/>
        <w:rPr>
          <w:b/>
          <w:i w:val="0"/>
          <w:sz w:val="24"/>
          <w:szCs w:val="24"/>
          <w:lang w:val="es-US"/>
        </w:rPr>
      </w:pPr>
    </w:p>
    <w:p w14:paraId="496C051D" w14:textId="1C372F20" w:rsidR="00DB398C" w:rsidRPr="00F060A1" w:rsidRDefault="00DB398C" w:rsidP="00DB398C">
      <w:pPr>
        <w:pStyle w:val="Caption"/>
        <w:keepNext/>
        <w:rPr>
          <w:lang w:val="es-US"/>
        </w:rPr>
      </w:pPr>
      <w:bookmarkStart w:id="123" w:name="_Ref170484940"/>
      <w:bookmarkStart w:id="124" w:name="_Ref170391298"/>
      <w:bookmarkStart w:id="125" w:name="_Toc171966005"/>
      <w:r w:rsidRPr="00F060A1">
        <w:rPr>
          <w:lang w:val="es-US"/>
        </w:rPr>
        <w:lastRenderedPageBreak/>
        <w:t xml:space="preserve">Figura </w:t>
      </w:r>
      <w:r w:rsidRPr="00F060A1">
        <w:rPr>
          <w:lang w:val="es-US"/>
        </w:rPr>
        <w:fldChar w:fldCharType="begin"/>
      </w:r>
      <w:r w:rsidRPr="00F060A1">
        <w:rPr>
          <w:lang w:val="es-US"/>
        </w:rPr>
        <w:instrText xml:space="preserve"> SEQ Figure \* ARABIC </w:instrText>
      </w:r>
      <w:r w:rsidRPr="00F060A1">
        <w:rPr>
          <w:lang w:val="es-US"/>
        </w:rPr>
        <w:fldChar w:fldCharType="separate"/>
      </w:r>
      <w:r w:rsidR="00F811CF" w:rsidRPr="00F060A1">
        <w:rPr>
          <w:lang w:val="es-US"/>
        </w:rPr>
        <w:t>4</w:t>
      </w:r>
      <w:r w:rsidRPr="00F060A1">
        <w:rPr>
          <w:lang w:val="es-US"/>
        </w:rPr>
        <w:fldChar w:fldCharType="end"/>
      </w:r>
      <w:bookmarkEnd w:id="123"/>
      <w:r w:rsidRPr="00F060A1">
        <w:rPr>
          <w:lang w:val="es-US"/>
        </w:rPr>
        <w:t>: Recuento de solicitantes propietarios con pérdidas de bienes inmuebles por distrito censal</w:t>
      </w:r>
      <w:bookmarkEnd w:id="124"/>
      <w:bookmarkEnd w:id="125"/>
    </w:p>
    <w:p w14:paraId="464313C9" w14:textId="17AF214F" w:rsidR="00DB398C" w:rsidRPr="00F060A1" w:rsidRDefault="00DC42F4" w:rsidP="00DC42F4">
      <w:pPr>
        <w:pStyle w:val="MainBodyText"/>
        <w:rPr>
          <w:lang w:val="es-US"/>
        </w:rPr>
      </w:pPr>
      <w:r w:rsidRPr="00F060A1">
        <w:rPr>
          <w:noProof/>
          <w:lang w:val="es-US"/>
        </w:rPr>
        <w:drawing>
          <wp:inline distT="0" distB="0" distL="0" distR="0" wp14:anchorId="36F17CB6" wp14:editId="2D6DF502">
            <wp:extent cx="5937885" cy="7039778"/>
            <wp:effectExtent l="0" t="0" r="571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8453"/>
                    <a:stretch/>
                  </pic:blipFill>
                  <pic:spPr bwMode="auto">
                    <a:xfrm>
                      <a:off x="0" y="0"/>
                      <a:ext cx="5937885" cy="7039778"/>
                    </a:xfrm>
                    <a:prstGeom prst="rect">
                      <a:avLst/>
                    </a:prstGeom>
                    <a:noFill/>
                    <a:ln>
                      <a:noFill/>
                    </a:ln>
                    <a:extLst>
                      <a:ext uri="{53640926-AAD7-44D8-BBD7-CCE9431645EC}">
                        <a14:shadowObscured xmlns:a14="http://schemas.microsoft.com/office/drawing/2010/main"/>
                      </a:ext>
                    </a:extLst>
                  </pic:spPr>
                </pic:pic>
              </a:graphicData>
            </a:graphic>
          </wp:inline>
        </w:drawing>
      </w:r>
    </w:p>
    <w:p w14:paraId="1FB1405C" w14:textId="1C17D91F" w:rsidR="00DB398C" w:rsidRPr="00F060A1" w:rsidRDefault="00DB398C" w:rsidP="00DB398C">
      <w:pPr>
        <w:pStyle w:val="FigureSource"/>
        <w:rPr>
          <w:lang w:val="es-US"/>
        </w:rPr>
      </w:pPr>
      <w:r w:rsidRPr="00F060A1">
        <w:rPr>
          <w:lang w:val="es-US"/>
        </w:rPr>
        <w:t>Fuente: FEMA IA, ArcGIS</w:t>
      </w:r>
    </w:p>
    <w:p w14:paraId="1620CA11" w14:textId="77777777" w:rsidR="00DC42F4" w:rsidRPr="00F060A1" w:rsidRDefault="00DC42F4" w:rsidP="00DB398C">
      <w:pPr>
        <w:pStyle w:val="FigureSource"/>
        <w:rPr>
          <w:lang w:val="es-US"/>
        </w:rPr>
      </w:pPr>
    </w:p>
    <w:p w14:paraId="14DBACCA" w14:textId="3ADE0423" w:rsidR="00DB398C" w:rsidRPr="00F060A1" w:rsidRDefault="00DB398C" w:rsidP="00DB398C">
      <w:pPr>
        <w:pStyle w:val="Caption"/>
        <w:keepNext/>
        <w:rPr>
          <w:lang w:val="es-US"/>
        </w:rPr>
      </w:pPr>
      <w:bookmarkStart w:id="126" w:name="_Ref170391330"/>
      <w:bookmarkStart w:id="127" w:name="_Toc171966006"/>
      <w:r w:rsidRPr="00F060A1">
        <w:rPr>
          <w:lang w:val="es-US"/>
        </w:rPr>
        <w:lastRenderedPageBreak/>
        <w:t xml:space="preserve">Figura </w:t>
      </w:r>
      <w:r w:rsidRPr="00F060A1">
        <w:rPr>
          <w:lang w:val="es-US"/>
        </w:rPr>
        <w:fldChar w:fldCharType="begin"/>
      </w:r>
      <w:r w:rsidRPr="00F060A1">
        <w:rPr>
          <w:lang w:val="es-US"/>
        </w:rPr>
        <w:instrText xml:space="preserve"> SEQ Figure \* ARABIC </w:instrText>
      </w:r>
      <w:r w:rsidRPr="00F060A1">
        <w:rPr>
          <w:lang w:val="es-US"/>
        </w:rPr>
        <w:fldChar w:fldCharType="separate"/>
      </w:r>
      <w:r w:rsidR="00F811CF" w:rsidRPr="00F060A1">
        <w:rPr>
          <w:lang w:val="es-US"/>
        </w:rPr>
        <w:t>5</w:t>
      </w:r>
      <w:r w:rsidRPr="00F060A1">
        <w:rPr>
          <w:lang w:val="es-US"/>
        </w:rPr>
        <w:fldChar w:fldCharType="end"/>
      </w:r>
      <w:bookmarkEnd w:id="126"/>
      <w:r w:rsidRPr="00F060A1">
        <w:rPr>
          <w:lang w:val="es-US"/>
        </w:rPr>
        <w:t>: Pérdida promedio verificada por FEMA de bienes inmuebles (RPFVL) por distrito censal</w:t>
      </w:r>
      <w:bookmarkEnd w:id="127"/>
    </w:p>
    <w:p w14:paraId="609CBC00" w14:textId="3EB3D337" w:rsidR="001E6721" w:rsidRPr="00F060A1" w:rsidRDefault="00EA0DB5" w:rsidP="00EA0DB5">
      <w:pPr>
        <w:pStyle w:val="MainBodyText"/>
        <w:rPr>
          <w:lang w:val="es-US"/>
        </w:rPr>
      </w:pPr>
      <w:r w:rsidRPr="00F060A1">
        <w:rPr>
          <w:noProof/>
          <w:lang w:val="es-US"/>
        </w:rPr>
        <w:drawing>
          <wp:inline distT="0" distB="0" distL="0" distR="0" wp14:anchorId="50758998" wp14:editId="0446A639">
            <wp:extent cx="5943600" cy="6643171"/>
            <wp:effectExtent l="0" t="0" r="0" b="5715"/>
            <wp:docPr id="23" name="Picture 23" descr="A map of the state of new y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map of the state of new york&#10;&#10;Description automatically generated"/>
                    <pic:cNvPicPr/>
                  </pic:nvPicPr>
                  <pic:blipFill rotWithShape="1">
                    <a:blip r:embed="rId19">
                      <a:extLst>
                        <a:ext uri="{28A0092B-C50C-407E-A947-70E740481C1C}">
                          <a14:useLocalDpi xmlns:a14="http://schemas.microsoft.com/office/drawing/2010/main" val="0"/>
                        </a:ext>
                      </a:extLst>
                    </a:blip>
                    <a:srcRect b="13632"/>
                    <a:stretch/>
                  </pic:blipFill>
                  <pic:spPr bwMode="auto">
                    <a:xfrm>
                      <a:off x="0" y="0"/>
                      <a:ext cx="5943600" cy="6643171"/>
                    </a:xfrm>
                    <a:prstGeom prst="rect">
                      <a:avLst/>
                    </a:prstGeom>
                    <a:ln>
                      <a:noFill/>
                    </a:ln>
                    <a:extLst>
                      <a:ext uri="{53640926-AAD7-44D8-BBD7-CCE9431645EC}">
                        <a14:shadowObscured xmlns:a14="http://schemas.microsoft.com/office/drawing/2010/main"/>
                      </a:ext>
                    </a:extLst>
                  </pic:spPr>
                </pic:pic>
              </a:graphicData>
            </a:graphic>
          </wp:inline>
        </w:drawing>
      </w:r>
    </w:p>
    <w:p w14:paraId="52D640E9" w14:textId="25D6DC2E" w:rsidR="00A040EC" w:rsidRPr="00F060A1" w:rsidRDefault="00DB398C" w:rsidP="00425370">
      <w:pPr>
        <w:pStyle w:val="FigureSource"/>
        <w:rPr>
          <w:lang w:val="es-US"/>
        </w:rPr>
      </w:pPr>
      <w:r w:rsidRPr="00F060A1">
        <w:rPr>
          <w:lang w:val="es-US"/>
        </w:rPr>
        <w:t>Fuente: FEMA IA, ArcGIS</w:t>
      </w:r>
    </w:p>
    <w:p w14:paraId="3869124E" w14:textId="13C1D8F9" w:rsidR="00DB398C" w:rsidRPr="00F060A1" w:rsidRDefault="00DB398C" w:rsidP="00DB398C">
      <w:pPr>
        <w:pStyle w:val="Caption"/>
        <w:keepNext/>
        <w:rPr>
          <w:lang w:val="es-US"/>
        </w:rPr>
      </w:pPr>
      <w:bookmarkStart w:id="128" w:name="_Ref170391344"/>
      <w:bookmarkStart w:id="129" w:name="_Toc171966007"/>
      <w:r w:rsidRPr="00F060A1">
        <w:rPr>
          <w:lang w:val="es-US"/>
        </w:rPr>
        <w:lastRenderedPageBreak/>
        <w:t xml:space="preserve">Figura </w:t>
      </w:r>
      <w:r w:rsidRPr="00F060A1">
        <w:rPr>
          <w:lang w:val="es-US"/>
        </w:rPr>
        <w:fldChar w:fldCharType="begin"/>
      </w:r>
      <w:r w:rsidRPr="00F060A1">
        <w:rPr>
          <w:lang w:val="es-US"/>
        </w:rPr>
        <w:instrText xml:space="preserve"> SEQ Figure \* ARABIC </w:instrText>
      </w:r>
      <w:r w:rsidRPr="00F060A1">
        <w:rPr>
          <w:lang w:val="es-US"/>
        </w:rPr>
        <w:fldChar w:fldCharType="separate"/>
      </w:r>
      <w:r w:rsidR="00F811CF" w:rsidRPr="00F060A1">
        <w:rPr>
          <w:lang w:val="es-US"/>
        </w:rPr>
        <w:t>6</w:t>
      </w:r>
      <w:r w:rsidRPr="00F060A1">
        <w:rPr>
          <w:lang w:val="es-US"/>
        </w:rPr>
        <w:fldChar w:fldCharType="end"/>
      </w:r>
      <w:bookmarkEnd w:id="128"/>
      <w:r w:rsidRPr="00F060A1">
        <w:rPr>
          <w:lang w:val="es-US"/>
        </w:rPr>
        <w:t>: Pérdida total verificada por FEMA de bienes inmuebles (RPFVL) por distrito censal</w:t>
      </w:r>
      <w:bookmarkEnd w:id="129"/>
    </w:p>
    <w:p w14:paraId="41BE32EC" w14:textId="1CE6FD89" w:rsidR="00C62111" w:rsidRPr="00F060A1" w:rsidRDefault="008D5312" w:rsidP="008D5312">
      <w:pPr>
        <w:pStyle w:val="MainBodyText"/>
        <w:rPr>
          <w:lang w:val="es-US"/>
        </w:rPr>
      </w:pPr>
      <w:r w:rsidRPr="00F060A1">
        <w:rPr>
          <w:noProof/>
          <w:lang w:val="es-US"/>
        </w:rPr>
        <w:drawing>
          <wp:inline distT="0" distB="0" distL="0" distR="0" wp14:anchorId="40224102" wp14:editId="6E076A67">
            <wp:extent cx="5943600" cy="7083846"/>
            <wp:effectExtent l="0" t="0" r="0" b="3175"/>
            <wp:docPr id="12" name="Picture 1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p of the united states&#10;&#10;Description automatically generated"/>
                    <pic:cNvPicPr/>
                  </pic:nvPicPr>
                  <pic:blipFill rotWithShape="1">
                    <a:blip r:embed="rId20">
                      <a:extLst>
                        <a:ext uri="{28A0092B-C50C-407E-A947-70E740481C1C}">
                          <a14:useLocalDpi xmlns:a14="http://schemas.microsoft.com/office/drawing/2010/main" val="0"/>
                        </a:ext>
                      </a:extLst>
                    </a:blip>
                    <a:srcRect b="7904"/>
                    <a:stretch/>
                  </pic:blipFill>
                  <pic:spPr bwMode="auto">
                    <a:xfrm>
                      <a:off x="0" y="0"/>
                      <a:ext cx="5943600" cy="7083846"/>
                    </a:xfrm>
                    <a:prstGeom prst="rect">
                      <a:avLst/>
                    </a:prstGeom>
                    <a:ln>
                      <a:noFill/>
                    </a:ln>
                    <a:extLst>
                      <a:ext uri="{53640926-AAD7-44D8-BBD7-CCE9431645EC}">
                        <a14:shadowObscured xmlns:a14="http://schemas.microsoft.com/office/drawing/2010/main"/>
                      </a:ext>
                    </a:extLst>
                  </pic:spPr>
                </pic:pic>
              </a:graphicData>
            </a:graphic>
          </wp:inline>
        </w:drawing>
      </w:r>
    </w:p>
    <w:p w14:paraId="44A960F1" w14:textId="77777777" w:rsidR="00DB398C" w:rsidRPr="00F060A1" w:rsidRDefault="00DB398C" w:rsidP="00DB398C">
      <w:pPr>
        <w:pStyle w:val="FigureSource"/>
        <w:rPr>
          <w:lang w:val="es-US"/>
        </w:rPr>
      </w:pPr>
      <w:r w:rsidRPr="00F060A1">
        <w:rPr>
          <w:lang w:val="es-US"/>
        </w:rPr>
        <w:t>Fuente: FEMA IA, ArcGIS</w:t>
      </w:r>
    </w:p>
    <w:p w14:paraId="78653641" w14:textId="77777777" w:rsidR="00DB398C" w:rsidRPr="00F060A1" w:rsidRDefault="00DB398C" w:rsidP="00DB398C">
      <w:pPr>
        <w:pStyle w:val="FigureSource"/>
        <w:rPr>
          <w:lang w:val="es-US"/>
        </w:rPr>
      </w:pPr>
    </w:p>
    <w:p w14:paraId="6E645D64" w14:textId="315BEFEB" w:rsidR="00F61E7A" w:rsidRPr="00F060A1" w:rsidRDefault="00F61E7A" w:rsidP="0057560D">
      <w:pPr>
        <w:pStyle w:val="Heading3"/>
        <w:rPr>
          <w:lang w:val="es-US"/>
        </w:rPr>
      </w:pPr>
      <w:bookmarkStart w:id="130" w:name="_Toc171775988"/>
      <w:r w:rsidRPr="00F060A1">
        <w:rPr>
          <w:lang w:val="es-US"/>
        </w:rPr>
        <w:lastRenderedPageBreak/>
        <w:t>Vivienda pública y vivienda asequible</w:t>
      </w:r>
      <w:bookmarkEnd w:id="130"/>
    </w:p>
    <w:p w14:paraId="7E19F747" w14:textId="26CCD917" w:rsidR="00280C93" w:rsidRPr="00F060A1" w:rsidRDefault="00F50FDC" w:rsidP="00AD54CA">
      <w:pPr>
        <w:pStyle w:val="MainBodyText"/>
        <w:rPr>
          <w:lang w:val="es-US"/>
        </w:rPr>
      </w:pPr>
      <w:r w:rsidRPr="00F060A1">
        <w:rPr>
          <w:lang w:val="es-US"/>
        </w:rPr>
        <w:t>La forma predominante de vivienda dentro del Condado de Baldwin son las unidades unifamiliares ocupadas por propietarios, que representan el 77.9 por ciento de todas las unidades de vivienda ocupadas (</w:t>
      </w:r>
      <w:r w:rsidR="004C3294" w:rsidRPr="00F060A1">
        <w:rPr>
          <w:highlight w:val="yellow"/>
          <w:lang w:val="es-US"/>
        </w:rPr>
        <w:fldChar w:fldCharType="begin"/>
      </w:r>
      <w:r w:rsidR="004C3294" w:rsidRPr="00F060A1">
        <w:rPr>
          <w:lang w:val="es-US"/>
        </w:rPr>
        <w:instrText xml:space="preserve"> REF _Ref169863291 \h </w:instrText>
      </w:r>
      <w:r w:rsidR="004C3294" w:rsidRPr="00F060A1">
        <w:rPr>
          <w:highlight w:val="yellow"/>
          <w:lang w:val="es-US"/>
        </w:rPr>
      </w:r>
      <w:r w:rsidR="004C3294" w:rsidRPr="00F060A1">
        <w:rPr>
          <w:highlight w:val="yellow"/>
          <w:lang w:val="es-US"/>
        </w:rPr>
        <w:fldChar w:fldCharType="separate"/>
      </w:r>
      <w:r w:rsidR="00156B14" w:rsidRPr="00F060A1">
        <w:rPr>
          <w:lang w:val="es-US"/>
        </w:rPr>
        <w:t>Tabla 19</w:t>
      </w:r>
      <w:r w:rsidR="004C3294" w:rsidRPr="00F060A1">
        <w:rPr>
          <w:highlight w:val="yellow"/>
          <w:lang w:val="es-US"/>
        </w:rPr>
        <w:fldChar w:fldCharType="end"/>
      </w:r>
      <w:r w:rsidRPr="00F060A1">
        <w:rPr>
          <w:lang w:val="es-US"/>
        </w:rPr>
        <w:t>). El precio medio actual de una vivienda en el Condado de Baldwin es de $356,900 según datos de la Asociación Nacional de Agentes Inmobiliarios recopilados en el primer trimestre de 2024</w:t>
      </w:r>
      <w:r w:rsidR="00A67EF6" w:rsidRPr="00F060A1">
        <w:rPr>
          <w:rStyle w:val="FootnoteReference"/>
          <w:rFonts w:cs="Arial"/>
          <w:lang w:val="es-US"/>
        </w:rPr>
        <w:footnoteReference w:id="16"/>
      </w:r>
      <w:r w:rsidRPr="00F060A1">
        <w:rPr>
          <w:lang w:val="es-US"/>
        </w:rPr>
        <w:t>, que puede ser asequible para un hogar que gana un ingreso medio de $89,100 con un pago inicial del 15%</w:t>
      </w:r>
      <w:r w:rsidR="00280C93" w:rsidRPr="00F060A1">
        <w:rPr>
          <w:rStyle w:val="FootnoteReference"/>
          <w:lang w:val="es-US"/>
        </w:rPr>
        <w:footnoteReference w:id="17"/>
      </w:r>
      <w:r w:rsidRPr="00F060A1">
        <w:rPr>
          <w:lang w:val="es-US"/>
        </w:rPr>
        <w:t xml:space="preserve">. </w:t>
      </w:r>
    </w:p>
    <w:p w14:paraId="582B01B7" w14:textId="710EFDFA" w:rsidR="00C04301" w:rsidRPr="00F060A1" w:rsidRDefault="001D603C" w:rsidP="00AD54CA">
      <w:pPr>
        <w:pStyle w:val="MainBodyText"/>
        <w:rPr>
          <w:rFonts w:cs="Arial"/>
          <w:lang w:val="es-US"/>
        </w:rPr>
      </w:pPr>
      <w:r w:rsidRPr="00F060A1">
        <w:rPr>
          <w:lang w:val="es-US"/>
        </w:rPr>
        <w:t>De los que alquilan, el 42.1% de los grupos familiares que alquilan pagan al menos el 35% de sus ingresos para la vivienda (</w:t>
      </w:r>
      <w:r w:rsidR="00156B14" w:rsidRPr="00F060A1">
        <w:rPr>
          <w:lang w:val="es-US"/>
        </w:rPr>
        <w:fldChar w:fldCharType="begin"/>
      </w:r>
      <w:r w:rsidR="00156B14" w:rsidRPr="00F060A1">
        <w:rPr>
          <w:lang w:val="es-US"/>
        </w:rPr>
        <w:instrText xml:space="preserve"> REF _Ref170391155 \h </w:instrText>
      </w:r>
      <w:r w:rsidR="00156B14" w:rsidRPr="00F060A1">
        <w:rPr>
          <w:lang w:val="es-US"/>
        </w:rPr>
      </w:r>
      <w:r w:rsidR="00156B14" w:rsidRPr="00F060A1">
        <w:rPr>
          <w:lang w:val="es-US"/>
        </w:rPr>
        <w:fldChar w:fldCharType="separate"/>
      </w:r>
      <w:r w:rsidR="00156B14" w:rsidRPr="00F060A1">
        <w:rPr>
          <w:lang w:val="es-US"/>
        </w:rPr>
        <w:fldChar w:fldCharType="begin"/>
      </w:r>
      <w:r w:rsidR="00156B14" w:rsidRPr="00F060A1">
        <w:rPr>
          <w:lang w:val="es-US"/>
        </w:rPr>
        <w:instrText xml:space="preserve"> REF _Ref169863302 \h </w:instrText>
      </w:r>
      <w:r w:rsidR="00156B14" w:rsidRPr="00F060A1">
        <w:rPr>
          <w:lang w:val="es-US"/>
        </w:rPr>
      </w:r>
      <w:r w:rsidR="00156B14" w:rsidRPr="00F060A1">
        <w:rPr>
          <w:lang w:val="es-US"/>
        </w:rPr>
        <w:fldChar w:fldCharType="separate"/>
      </w:r>
      <w:r w:rsidR="00156B14" w:rsidRPr="00F060A1">
        <w:rPr>
          <w:lang w:val="es-US"/>
        </w:rPr>
        <w:t>Tabl</w:t>
      </w:r>
      <w:r w:rsidR="00156B14">
        <w:rPr>
          <w:lang w:val="es-US"/>
        </w:rPr>
        <w:t>a</w:t>
      </w:r>
      <w:r w:rsidR="00156B14" w:rsidRPr="00F060A1">
        <w:rPr>
          <w:lang w:val="es-US"/>
        </w:rPr>
        <w:t xml:space="preserve"> 20</w:t>
      </w:r>
      <w:r w:rsidR="00156B14" w:rsidRPr="00F060A1">
        <w:rPr>
          <w:lang w:val="es-US"/>
        </w:rPr>
        <w:fldChar w:fldCharType="end"/>
      </w:r>
      <w:r w:rsidR="00156B14" w:rsidRPr="00F060A1">
        <w:rPr>
          <w:lang w:val="es-US"/>
        </w:rPr>
        <w:fldChar w:fldCharType="end"/>
      </w:r>
      <w:r w:rsidRPr="00F060A1">
        <w:rPr>
          <w:lang w:val="es-US"/>
        </w:rPr>
        <w:t>), con un alquiler medio de $1,160 (</w:t>
      </w:r>
      <w:r w:rsidR="00D8518A" w:rsidRPr="00F060A1">
        <w:rPr>
          <w:rFonts w:cs="Arial"/>
          <w:lang w:val="es-US"/>
        </w:rPr>
        <w:fldChar w:fldCharType="begin"/>
      </w:r>
      <w:r w:rsidR="00D8518A" w:rsidRPr="00F060A1">
        <w:rPr>
          <w:rFonts w:cs="Arial"/>
          <w:lang w:val="es-US"/>
        </w:rPr>
        <w:instrText xml:space="preserve"> REF _Ref169863311 \h </w:instrText>
      </w:r>
      <w:r w:rsidR="00D8518A" w:rsidRPr="00F060A1">
        <w:rPr>
          <w:rFonts w:cs="Arial"/>
          <w:lang w:val="es-US"/>
        </w:rPr>
      </w:r>
      <w:r w:rsidR="00D8518A" w:rsidRPr="00F060A1">
        <w:rPr>
          <w:rFonts w:cs="Arial"/>
          <w:lang w:val="es-US"/>
        </w:rPr>
        <w:fldChar w:fldCharType="separate"/>
      </w:r>
      <w:r w:rsidR="00156B14" w:rsidRPr="00F060A1">
        <w:rPr>
          <w:lang w:val="es-US"/>
        </w:rPr>
        <w:t>Tabla 20</w:t>
      </w:r>
      <w:r w:rsidR="00D8518A" w:rsidRPr="00F060A1">
        <w:rPr>
          <w:rFonts w:cs="Arial"/>
          <w:lang w:val="es-US"/>
        </w:rPr>
        <w:fldChar w:fldCharType="end"/>
      </w:r>
      <w:r w:rsidRPr="00F060A1">
        <w:rPr>
          <w:lang w:val="es-US"/>
        </w:rPr>
        <w:t>).</w:t>
      </w:r>
    </w:p>
    <w:p w14:paraId="1EB75D9C" w14:textId="673258AD" w:rsidR="00351E9D" w:rsidRPr="00F060A1" w:rsidRDefault="008724FF" w:rsidP="00AD54CA">
      <w:pPr>
        <w:pStyle w:val="MainBodyText"/>
        <w:rPr>
          <w:rFonts w:cs="Arial"/>
          <w:lang w:val="es-US"/>
        </w:rPr>
      </w:pPr>
      <w:r w:rsidRPr="00F060A1">
        <w:rPr>
          <w:lang w:val="es-US"/>
        </w:rPr>
        <w:t>El HUD proporciona tarifas de alquiler justas en el mercado para viviendas de alquiler con apoyo federal, calculadas como el percentil 40 de los alquileres brutos para unidades estándar en un mercado inmobiliario local. Estos montos de alquiler están destinados a identificar las tarifas asequibles para grupos familiares de ingresos bajos a moderados. En 2022, la tarifa justa de mercado para un estudio o monoambiente era de $772, $777 para un departamento de una habitación y $1,017 para uno de dos habitaciones.</w:t>
      </w:r>
      <w:r w:rsidR="00F60105" w:rsidRPr="00F060A1">
        <w:rPr>
          <w:rStyle w:val="FootnoteReference"/>
          <w:lang w:val="es-US"/>
        </w:rPr>
        <w:footnoteReference w:id="18"/>
      </w:r>
      <w:r w:rsidRPr="00F060A1">
        <w:rPr>
          <w:lang w:val="es-US"/>
        </w:rPr>
        <w:t xml:space="preserve"> </w:t>
      </w:r>
      <w:r w:rsidR="00FD51D3" w:rsidRPr="00F060A1">
        <w:rPr>
          <w:lang w:val="es-US"/>
        </w:rPr>
        <w:fldChar w:fldCharType="begin"/>
      </w:r>
      <w:r w:rsidR="00FD51D3" w:rsidRPr="00F060A1">
        <w:rPr>
          <w:lang w:val="es-US"/>
        </w:rPr>
        <w:instrText xml:space="preserve"> REF _Ref169863311 \h </w:instrText>
      </w:r>
      <w:r w:rsidR="00FD51D3" w:rsidRPr="00F060A1">
        <w:rPr>
          <w:lang w:val="es-US"/>
        </w:rPr>
      </w:r>
      <w:r w:rsidR="00FD51D3" w:rsidRPr="00F060A1">
        <w:rPr>
          <w:lang w:val="es-US"/>
        </w:rPr>
        <w:fldChar w:fldCharType="separate"/>
      </w:r>
      <w:r w:rsidR="00156B14" w:rsidRPr="00F060A1">
        <w:rPr>
          <w:lang w:val="es-US"/>
        </w:rPr>
        <w:t>Tabla 20</w:t>
      </w:r>
      <w:r w:rsidR="00FD51D3" w:rsidRPr="00F060A1">
        <w:rPr>
          <w:lang w:val="es-US"/>
        </w:rPr>
        <w:fldChar w:fldCharType="end"/>
      </w:r>
      <w:r w:rsidRPr="00F060A1">
        <w:rPr>
          <w:lang w:val="es-US"/>
        </w:rPr>
        <w:t xml:space="preserve"> muestra que el 34.3 por ciento de los inquilinos tenían alquileres iguales o inferiores a la tasa justa del mercado para un departamento de dos habitaciones.</w:t>
      </w:r>
    </w:p>
    <w:p w14:paraId="7F2740B6" w14:textId="5609E194" w:rsidR="00AB4953" w:rsidRPr="00F060A1" w:rsidRDefault="009250BF" w:rsidP="00AD54CA">
      <w:pPr>
        <w:pStyle w:val="MainBodyText"/>
        <w:rPr>
          <w:lang w:val="es-US"/>
        </w:rPr>
      </w:pPr>
      <w:r w:rsidRPr="00F060A1">
        <w:rPr>
          <w:lang w:val="es-US"/>
        </w:rPr>
        <w:t xml:space="preserve">Hay dos autoridades de vivienda pública en funcionamiento dentro del Condado de Baldwin: Autoridad de Vivienda de Bay </w:t>
      </w:r>
      <w:proofErr w:type="spellStart"/>
      <w:r w:rsidRPr="00F060A1">
        <w:rPr>
          <w:lang w:val="es-US"/>
        </w:rPr>
        <w:t>Minette</w:t>
      </w:r>
      <w:proofErr w:type="spellEnd"/>
      <w:r w:rsidRPr="00F060A1">
        <w:rPr>
          <w:lang w:val="es-US"/>
        </w:rPr>
        <w:t xml:space="preserve"> y Autoridad de Vivienda de Foley. Hay 107 unidades de vivienda asequible basada en ingresos en Bay </w:t>
      </w:r>
      <w:proofErr w:type="spellStart"/>
      <w:r w:rsidRPr="00F060A1">
        <w:rPr>
          <w:lang w:val="es-US"/>
        </w:rPr>
        <w:t>Minette</w:t>
      </w:r>
      <w:proofErr w:type="spellEnd"/>
      <w:r w:rsidRPr="00F060A1">
        <w:rPr>
          <w:lang w:val="es-US"/>
        </w:rPr>
        <w:t xml:space="preserve"> proporcionadas por la Autoridad de Vivienda de Bay </w:t>
      </w:r>
      <w:proofErr w:type="spellStart"/>
      <w:r w:rsidRPr="00F060A1">
        <w:rPr>
          <w:lang w:val="es-US"/>
        </w:rPr>
        <w:t>Minette</w:t>
      </w:r>
      <w:proofErr w:type="spellEnd"/>
      <w:r w:rsidRPr="00F060A1">
        <w:rPr>
          <w:lang w:val="es-US"/>
        </w:rPr>
        <w:t xml:space="preserve"> a través de cupones basados en proyectos. La Autoridad de Vivienda de Foley proporciona cupones de elección de vivienda y gestiona unidades de vivienda asequibles. </w:t>
      </w:r>
    </w:p>
    <w:p w14:paraId="148A791E" w14:textId="1180E49B" w:rsidR="00EE2DBC" w:rsidRPr="00F060A1" w:rsidRDefault="00EE2DBC" w:rsidP="00AD54CA">
      <w:pPr>
        <w:pStyle w:val="MainBodyText"/>
        <w:rPr>
          <w:lang w:val="es-US"/>
        </w:rPr>
      </w:pPr>
      <w:r w:rsidRPr="00F060A1">
        <w:rPr>
          <w:lang w:val="es-US"/>
        </w:rPr>
        <w:t xml:space="preserve">Durante el huracán Sally, varias unidades bajo cupones basados en proyectos sufrieron daños y la Autoridad de Vivienda de Bay </w:t>
      </w:r>
      <w:proofErr w:type="spellStart"/>
      <w:r w:rsidRPr="00F060A1">
        <w:rPr>
          <w:lang w:val="es-US"/>
        </w:rPr>
        <w:t>Minette</w:t>
      </w:r>
      <w:proofErr w:type="spellEnd"/>
      <w:r w:rsidRPr="00F060A1">
        <w:rPr>
          <w:lang w:val="es-US"/>
        </w:rPr>
        <w:t xml:space="preserve"> pudo ayudar con las reparaciones</w:t>
      </w:r>
      <w:r w:rsidR="00A92127" w:rsidRPr="00F060A1">
        <w:rPr>
          <w:rStyle w:val="FootnoteReference"/>
          <w:lang w:val="es-US"/>
        </w:rPr>
        <w:footnoteReference w:id="19"/>
      </w:r>
      <w:r w:rsidRPr="00F060A1">
        <w:rPr>
          <w:lang w:val="es-US"/>
        </w:rPr>
        <w:t>. No hubo informes de que los ocupantes desplazados u otras unidades con cupones sufrieran daños (</w:t>
      </w:r>
      <w:r w:rsidR="007F6841" w:rsidRPr="00F060A1">
        <w:rPr>
          <w:lang w:val="es-US"/>
        </w:rPr>
        <w:fldChar w:fldCharType="begin"/>
      </w:r>
      <w:r w:rsidR="007F6841" w:rsidRPr="00F060A1">
        <w:rPr>
          <w:lang w:val="es-US"/>
        </w:rPr>
        <w:instrText xml:space="preserve"> REF _Ref165471501 \h </w:instrText>
      </w:r>
      <w:r w:rsidR="007F6841" w:rsidRPr="00F060A1">
        <w:rPr>
          <w:lang w:val="es-US"/>
        </w:rPr>
      </w:r>
      <w:r w:rsidR="007F6841" w:rsidRPr="00F060A1">
        <w:rPr>
          <w:lang w:val="es-US"/>
        </w:rPr>
        <w:fldChar w:fldCharType="separate"/>
      </w:r>
      <w:r w:rsidR="00156B14" w:rsidRPr="00F060A1">
        <w:rPr>
          <w:lang w:val="es-US"/>
        </w:rPr>
        <w:t>Tabla 43</w:t>
      </w:r>
      <w:r w:rsidR="007F6841" w:rsidRPr="00F060A1">
        <w:rPr>
          <w:lang w:val="es-US"/>
        </w:rPr>
        <w:fldChar w:fldCharType="end"/>
      </w:r>
      <w:r w:rsidRPr="00F060A1">
        <w:rPr>
          <w:lang w:val="es-US"/>
        </w:rPr>
        <w:t>).</w:t>
      </w:r>
    </w:p>
    <w:p w14:paraId="36F3DF6E" w14:textId="7FAE79F0" w:rsidR="00631CB2" w:rsidRPr="00F060A1" w:rsidRDefault="00631CB2" w:rsidP="00693632">
      <w:pPr>
        <w:pStyle w:val="Caption"/>
        <w:ind w:left="0"/>
        <w:rPr>
          <w:color w:val="000000"/>
          <w:lang w:val="es-US"/>
        </w:rPr>
      </w:pPr>
      <w:bookmarkStart w:id="131" w:name="_Toc171966068"/>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42</w:t>
      </w:r>
      <w:r w:rsidRPr="00F060A1">
        <w:rPr>
          <w:lang w:val="es-US"/>
        </w:rPr>
        <w:fldChar w:fldCharType="end"/>
      </w:r>
      <w:r w:rsidRPr="00F060A1">
        <w:rPr>
          <w:lang w:val="es-US"/>
        </w:rPr>
        <w:t xml:space="preserve">: </w:t>
      </w:r>
      <w:r w:rsidRPr="00F060A1">
        <w:rPr>
          <w:color w:val="000000"/>
          <w:lang w:val="es-US"/>
        </w:rPr>
        <w:t>Autoridad de Vivienda Pública dañadas, Condado de Baldwin</w:t>
      </w:r>
      <w:bookmarkEnd w:id="131"/>
    </w:p>
    <w:tbl>
      <w:tblPr>
        <w:tblStyle w:val="CivixTable"/>
        <w:tblW w:w="0" w:type="auto"/>
        <w:tblLook w:val="04A0" w:firstRow="1" w:lastRow="0" w:firstColumn="1" w:lastColumn="0" w:noHBand="0" w:noVBand="1"/>
      </w:tblPr>
      <w:tblGrid>
        <w:gridCol w:w="1521"/>
        <w:gridCol w:w="2254"/>
        <w:gridCol w:w="2350"/>
        <w:gridCol w:w="3225"/>
      </w:tblGrid>
      <w:tr w:rsidR="00631CB2" w:rsidRPr="00F060A1" w14:paraId="27EDCF6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CF5DBF" w14:textId="77777777" w:rsidR="00631CB2" w:rsidRPr="00F060A1" w:rsidRDefault="00631CB2">
            <w:pPr>
              <w:rPr>
                <w:lang w:val="es-US"/>
              </w:rPr>
            </w:pPr>
            <w:proofErr w:type="gramStart"/>
            <w:r w:rsidRPr="00F060A1">
              <w:rPr>
                <w:lang w:val="es-US"/>
              </w:rPr>
              <w:t>Total</w:t>
            </w:r>
            <w:proofErr w:type="gramEnd"/>
            <w:r w:rsidRPr="00F060A1">
              <w:rPr>
                <w:lang w:val="es-US"/>
              </w:rPr>
              <w:t xml:space="preserve"> de # PHA </w:t>
            </w:r>
          </w:p>
        </w:tc>
        <w:tc>
          <w:tcPr>
            <w:tcW w:w="0" w:type="auto"/>
            <w:hideMark/>
          </w:tcPr>
          <w:p w14:paraId="624C399B" w14:textId="77777777" w:rsidR="00631CB2" w:rsidRPr="00F060A1" w:rsidRDefault="00631CB2">
            <w:pPr>
              <w:cnfStyle w:val="100000000000" w:firstRow="1" w:lastRow="0" w:firstColumn="0" w:lastColumn="0" w:oddVBand="0" w:evenVBand="0" w:oddHBand="0" w:evenHBand="0" w:firstRowFirstColumn="0" w:firstRowLastColumn="0" w:lastRowFirstColumn="0" w:lastRowLastColumn="0"/>
              <w:rPr>
                <w:lang w:val="es-US"/>
              </w:rPr>
            </w:pPr>
            <w:proofErr w:type="gramStart"/>
            <w:r w:rsidRPr="00F060A1">
              <w:rPr>
                <w:lang w:val="es-US"/>
              </w:rPr>
              <w:t>Total</w:t>
            </w:r>
            <w:proofErr w:type="gramEnd"/>
            <w:r w:rsidRPr="00F060A1">
              <w:rPr>
                <w:lang w:val="es-US"/>
              </w:rPr>
              <w:t xml:space="preserve"> de PHA dañadas </w:t>
            </w:r>
          </w:p>
        </w:tc>
        <w:tc>
          <w:tcPr>
            <w:tcW w:w="0" w:type="auto"/>
            <w:hideMark/>
          </w:tcPr>
          <w:p w14:paraId="214AEB9E" w14:textId="77777777" w:rsidR="00631CB2" w:rsidRPr="00F060A1" w:rsidRDefault="00631CB2">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xml:space="preserve"># de unidades dañadas </w:t>
            </w:r>
          </w:p>
        </w:tc>
        <w:tc>
          <w:tcPr>
            <w:tcW w:w="0" w:type="auto"/>
            <w:hideMark/>
          </w:tcPr>
          <w:p w14:paraId="523DCCFC" w14:textId="77777777" w:rsidR="00631CB2" w:rsidRPr="00F060A1" w:rsidRDefault="00631CB2">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xml:space="preserve">Necesidad insatisfecha restante </w:t>
            </w:r>
          </w:p>
        </w:tc>
      </w:tr>
      <w:tr w:rsidR="00631CB2" w:rsidRPr="00F060A1" w14:paraId="32502027" w14:textId="77777777">
        <w:tc>
          <w:tcPr>
            <w:cnfStyle w:val="001000000000" w:firstRow="0" w:lastRow="0" w:firstColumn="1" w:lastColumn="0" w:oddVBand="0" w:evenVBand="0" w:oddHBand="0" w:evenHBand="0" w:firstRowFirstColumn="0" w:firstRowLastColumn="0" w:lastRowFirstColumn="0" w:lastRowLastColumn="0"/>
            <w:tcW w:w="0" w:type="auto"/>
          </w:tcPr>
          <w:p w14:paraId="693AF69D" w14:textId="77777777" w:rsidR="00631CB2" w:rsidRPr="00F060A1" w:rsidRDefault="00631CB2">
            <w:pPr>
              <w:jc w:val="center"/>
              <w:rPr>
                <w:lang w:val="es-US"/>
              </w:rPr>
            </w:pPr>
            <w:r w:rsidRPr="00F060A1">
              <w:rPr>
                <w:lang w:val="es-US"/>
              </w:rPr>
              <w:t>2</w:t>
            </w:r>
          </w:p>
        </w:tc>
        <w:tc>
          <w:tcPr>
            <w:tcW w:w="0" w:type="auto"/>
          </w:tcPr>
          <w:p w14:paraId="1613CE76" w14:textId="77777777" w:rsidR="00631CB2" w:rsidRPr="00F060A1" w:rsidRDefault="00631CB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w:t>
            </w:r>
          </w:p>
        </w:tc>
        <w:tc>
          <w:tcPr>
            <w:tcW w:w="0" w:type="auto"/>
          </w:tcPr>
          <w:p w14:paraId="10E44E26" w14:textId="34CCB48E" w:rsidR="00631CB2" w:rsidRPr="00F060A1" w:rsidRDefault="001A699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w:t>
            </w:r>
          </w:p>
        </w:tc>
        <w:tc>
          <w:tcPr>
            <w:tcW w:w="0" w:type="auto"/>
          </w:tcPr>
          <w:p w14:paraId="2196D402" w14:textId="77777777" w:rsidR="00631CB2" w:rsidRPr="00F060A1" w:rsidRDefault="00631CB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w:t>
            </w:r>
          </w:p>
        </w:tc>
      </w:tr>
    </w:tbl>
    <w:p w14:paraId="46EE4053" w14:textId="5E007CB5" w:rsidR="00631CB2" w:rsidRPr="00FD5512" w:rsidRDefault="00631CB2" w:rsidP="00631CB2">
      <w:pPr>
        <w:pStyle w:val="FigureSource"/>
        <w:ind w:left="720"/>
        <w:rPr>
          <w:lang w:val="en-US"/>
        </w:rPr>
      </w:pPr>
      <w:r w:rsidRPr="00FD5512">
        <w:rPr>
          <w:lang w:val="en-US"/>
        </w:rPr>
        <w:t>Fuente: ADECA (2022), Bay Minette Housing Authority (2024)</w:t>
      </w:r>
    </w:p>
    <w:p w14:paraId="30523396" w14:textId="18CEB62C" w:rsidR="00DB53F2" w:rsidRPr="00F060A1" w:rsidRDefault="00981651" w:rsidP="00DB53F2">
      <w:pPr>
        <w:pStyle w:val="MainBodyText"/>
        <w:rPr>
          <w:lang w:val="es-US"/>
        </w:rPr>
      </w:pPr>
      <w:r w:rsidRPr="00F060A1">
        <w:rPr>
          <w:lang w:val="es-US"/>
        </w:rPr>
        <w:lastRenderedPageBreak/>
        <w:t>Más del 10 por ciento del inventario de viviendas del Condado de Baldwin consiste en casas móviles y 4,487 solicitudes de FEMA IA fueron de casas móviles (</w:t>
      </w:r>
      <w:r w:rsidR="007F6841" w:rsidRPr="00F060A1">
        <w:rPr>
          <w:lang w:val="es-US"/>
        </w:rPr>
        <w:fldChar w:fldCharType="begin"/>
      </w:r>
      <w:r w:rsidR="007F6841" w:rsidRPr="00F060A1">
        <w:rPr>
          <w:lang w:val="es-US"/>
        </w:rPr>
        <w:instrText xml:space="preserve"> REF _Ref165471501 \h </w:instrText>
      </w:r>
      <w:r w:rsidR="007F6841" w:rsidRPr="00F060A1">
        <w:rPr>
          <w:lang w:val="es-US"/>
        </w:rPr>
      </w:r>
      <w:r w:rsidR="007F6841" w:rsidRPr="00F060A1">
        <w:rPr>
          <w:lang w:val="es-US"/>
        </w:rPr>
        <w:fldChar w:fldCharType="separate"/>
      </w:r>
      <w:r w:rsidR="00156B14" w:rsidRPr="00F060A1">
        <w:rPr>
          <w:lang w:val="es-US"/>
        </w:rPr>
        <w:t>Tabla 43</w:t>
      </w:r>
      <w:r w:rsidR="007F6841" w:rsidRPr="00F060A1">
        <w:rPr>
          <w:lang w:val="es-US"/>
        </w:rPr>
        <w:fldChar w:fldCharType="end"/>
      </w:r>
      <w:r w:rsidRPr="00F060A1">
        <w:rPr>
          <w:lang w:val="es-US"/>
        </w:rPr>
        <w:t xml:space="preserve">). Las casas móviles enfrentan varios riesgos durante los desastres debido a su construcción liviana y su susceptibilidad a sufrir daños por fuertes vientos, inundaciones y otros impactos de desastres. Las casas móviles y las viviendas prefabricadas también desempeñan un rol importante en el inventario de viviendas asequibles, con el potencial de causar daños por desastre a los residentes de ingresos bajos y moderados que tienen menos capacidad de recuperación. </w:t>
      </w:r>
    </w:p>
    <w:p w14:paraId="3FEB4E3B" w14:textId="7C8D42CE" w:rsidR="00C23B30" w:rsidRPr="00F060A1" w:rsidRDefault="00C23B30" w:rsidP="00C23B30">
      <w:pPr>
        <w:pStyle w:val="Caption"/>
        <w:keepNext/>
        <w:rPr>
          <w:lang w:val="es-US"/>
        </w:rPr>
      </w:pPr>
      <w:bookmarkStart w:id="132" w:name="_Ref165471501"/>
      <w:bookmarkStart w:id="133" w:name="_Toc171966069"/>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43</w:t>
      </w:r>
      <w:r w:rsidRPr="00F060A1">
        <w:rPr>
          <w:lang w:val="es-US"/>
        </w:rPr>
        <w:fldChar w:fldCharType="end"/>
      </w:r>
      <w:bookmarkEnd w:id="132"/>
      <w:r w:rsidRPr="00F060A1">
        <w:rPr>
          <w:lang w:val="es-US"/>
        </w:rPr>
        <w:t>: Unidades de casas móviles, Condado de Baldwin</w:t>
      </w:r>
      <w:bookmarkEnd w:id="133"/>
    </w:p>
    <w:tbl>
      <w:tblPr>
        <w:tblStyle w:val="CivixTable"/>
        <w:tblW w:w="9976" w:type="dxa"/>
        <w:tblLook w:val="04A0" w:firstRow="1" w:lastRow="0" w:firstColumn="1" w:lastColumn="0" w:noHBand="0" w:noVBand="1"/>
      </w:tblPr>
      <w:tblGrid>
        <w:gridCol w:w="1662"/>
        <w:gridCol w:w="1662"/>
        <w:gridCol w:w="1663"/>
        <w:gridCol w:w="1663"/>
        <w:gridCol w:w="1663"/>
        <w:gridCol w:w="1663"/>
      </w:tblGrid>
      <w:tr w:rsidR="00C23B30" w:rsidRPr="0096305C" w14:paraId="0A6CBF0A" w14:textId="77777777" w:rsidTr="00DC4A5E">
        <w:trPr>
          <w:cnfStyle w:val="100000000000" w:firstRow="1" w:lastRow="0" w:firstColumn="0" w:lastColumn="0" w:oddVBand="0" w:evenVBand="0" w:oddHBand="0"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1662" w:type="dxa"/>
          </w:tcPr>
          <w:p w14:paraId="4124F836" w14:textId="77777777" w:rsidR="00C23B30" w:rsidRPr="00F060A1" w:rsidRDefault="00C23B30">
            <w:pPr>
              <w:pStyle w:val="Caption"/>
              <w:ind w:left="0"/>
              <w:rPr>
                <w:b/>
                <w:bCs/>
                <w:sz w:val="22"/>
                <w:szCs w:val="22"/>
                <w:lang w:val="es-US"/>
              </w:rPr>
            </w:pPr>
          </w:p>
        </w:tc>
        <w:tc>
          <w:tcPr>
            <w:tcW w:w="1662" w:type="dxa"/>
          </w:tcPr>
          <w:p w14:paraId="42531419" w14:textId="77777777" w:rsidR="00C23B30" w:rsidRPr="00F060A1" w:rsidRDefault="00C23B30">
            <w:pPr>
              <w:pStyle w:val="Caption"/>
              <w:ind w:left="0"/>
              <w:cnfStyle w:val="100000000000" w:firstRow="1" w:lastRow="0" w:firstColumn="0" w:lastColumn="0" w:oddVBand="0" w:evenVBand="0" w:oddHBand="0" w:evenHBand="0" w:firstRowFirstColumn="0" w:firstRowLastColumn="0" w:lastRowFirstColumn="0" w:lastRowLastColumn="0"/>
              <w:rPr>
                <w:b/>
                <w:bCs/>
                <w:sz w:val="22"/>
                <w:szCs w:val="22"/>
                <w:lang w:val="es-US"/>
              </w:rPr>
            </w:pPr>
            <w:proofErr w:type="gramStart"/>
            <w:r w:rsidRPr="00F060A1">
              <w:rPr>
                <w:b/>
                <w:sz w:val="22"/>
                <w:lang w:val="es-US"/>
              </w:rPr>
              <w:t>Total</w:t>
            </w:r>
            <w:proofErr w:type="gramEnd"/>
            <w:r w:rsidRPr="00F060A1">
              <w:rPr>
                <w:b/>
                <w:sz w:val="22"/>
                <w:lang w:val="es-US"/>
              </w:rPr>
              <w:t xml:space="preserve"> de unidades de vivienda</w:t>
            </w:r>
          </w:p>
        </w:tc>
        <w:tc>
          <w:tcPr>
            <w:tcW w:w="1663" w:type="dxa"/>
          </w:tcPr>
          <w:p w14:paraId="0B6AC480" w14:textId="77777777" w:rsidR="00DC4A5E" w:rsidRPr="00F060A1" w:rsidRDefault="00C23B30">
            <w:pPr>
              <w:pStyle w:val="Caption"/>
              <w:ind w:left="0"/>
              <w:cnfStyle w:val="100000000000" w:firstRow="1" w:lastRow="0" w:firstColumn="0" w:lastColumn="0" w:oddVBand="0" w:evenVBand="0" w:oddHBand="0" w:evenHBand="0" w:firstRowFirstColumn="0" w:firstRowLastColumn="0" w:lastRowFirstColumn="0" w:lastRowLastColumn="0"/>
              <w:rPr>
                <w:sz w:val="22"/>
                <w:szCs w:val="22"/>
                <w:lang w:val="es-US"/>
              </w:rPr>
            </w:pPr>
            <w:r w:rsidRPr="00F060A1">
              <w:rPr>
                <w:b/>
                <w:sz w:val="22"/>
                <w:lang w:val="es-US"/>
              </w:rPr>
              <w:t xml:space="preserve">Casa </w:t>
            </w:r>
          </w:p>
          <w:p w14:paraId="0836CCD1" w14:textId="0B104D1B" w:rsidR="00C23B30" w:rsidRPr="00F060A1" w:rsidRDefault="00C23B30">
            <w:pPr>
              <w:pStyle w:val="Caption"/>
              <w:ind w:left="0"/>
              <w:cnfStyle w:val="100000000000" w:firstRow="1" w:lastRow="0" w:firstColumn="0" w:lastColumn="0" w:oddVBand="0" w:evenVBand="0" w:oddHBand="0" w:evenHBand="0" w:firstRowFirstColumn="0" w:firstRowLastColumn="0" w:lastRowFirstColumn="0" w:lastRowLastColumn="0"/>
              <w:rPr>
                <w:b/>
                <w:bCs/>
                <w:sz w:val="22"/>
                <w:szCs w:val="22"/>
                <w:lang w:val="es-US"/>
              </w:rPr>
            </w:pPr>
            <w:r w:rsidRPr="00F060A1">
              <w:rPr>
                <w:b/>
                <w:sz w:val="22"/>
                <w:lang w:val="es-US"/>
              </w:rPr>
              <w:t>móviles</w:t>
            </w:r>
          </w:p>
        </w:tc>
        <w:tc>
          <w:tcPr>
            <w:tcW w:w="1663" w:type="dxa"/>
          </w:tcPr>
          <w:p w14:paraId="395C1736" w14:textId="77777777" w:rsidR="00C23B30" w:rsidRPr="00F060A1" w:rsidRDefault="00C23B30">
            <w:pPr>
              <w:pStyle w:val="Caption"/>
              <w:ind w:left="0"/>
              <w:cnfStyle w:val="100000000000" w:firstRow="1" w:lastRow="0" w:firstColumn="0" w:lastColumn="0" w:oddVBand="0" w:evenVBand="0" w:oddHBand="0" w:evenHBand="0" w:firstRowFirstColumn="0" w:firstRowLastColumn="0" w:lastRowFirstColumn="0" w:lastRowLastColumn="0"/>
              <w:rPr>
                <w:b/>
                <w:bCs/>
                <w:sz w:val="22"/>
                <w:szCs w:val="22"/>
                <w:lang w:val="es-US"/>
              </w:rPr>
            </w:pPr>
            <w:r w:rsidRPr="00F060A1">
              <w:rPr>
                <w:b/>
                <w:sz w:val="22"/>
                <w:lang w:val="es-US"/>
              </w:rPr>
              <w:t>Porcentaje de unidades de vivienda que son casas móviles</w:t>
            </w:r>
          </w:p>
        </w:tc>
        <w:tc>
          <w:tcPr>
            <w:tcW w:w="1663" w:type="dxa"/>
          </w:tcPr>
          <w:p w14:paraId="1CF34FAE" w14:textId="77777777" w:rsidR="00C23B30" w:rsidRPr="00FD5512" w:rsidRDefault="00C23B30">
            <w:pPr>
              <w:pStyle w:val="Caption"/>
              <w:ind w:left="0"/>
              <w:cnfStyle w:val="100000000000" w:firstRow="1" w:lastRow="0" w:firstColumn="0" w:lastColumn="0" w:oddVBand="0" w:evenVBand="0" w:oddHBand="0" w:evenHBand="0" w:firstRowFirstColumn="0" w:firstRowLastColumn="0" w:lastRowFirstColumn="0" w:lastRowLastColumn="0"/>
              <w:rPr>
                <w:b/>
                <w:bCs/>
                <w:sz w:val="22"/>
                <w:szCs w:val="22"/>
                <w:lang w:val="pt-BR"/>
              </w:rPr>
            </w:pPr>
            <w:r w:rsidRPr="00FD5512">
              <w:rPr>
                <w:b/>
                <w:sz w:val="22"/>
                <w:lang w:val="pt-BR"/>
              </w:rPr>
              <w:t>Solicitudes de FEMA IA de casas móviles</w:t>
            </w:r>
          </w:p>
        </w:tc>
        <w:tc>
          <w:tcPr>
            <w:tcW w:w="1663" w:type="dxa"/>
          </w:tcPr>
          <w:p w14:paraId="3D44909D" w14:textId="77777777" w:rsidR="00C23B30" w:rsidRPr="00FD5512" w:rsidRDefault="00C23B30">
            <w:pPr>
              <w:pStyle w:val="Caption"/>
              <w:ind w:left="0"/>
              <w:cnfStyle w:val="100000000000" w:firstRow="1" w:lastRow="0" w:firstColumn="0" w:lastColumn="0" w:oddVBand="0" w:evenVBand="0" w:oddHBand="0" w:evenHBand="0" w:firstRowFirstColumn="0" w:firstRowLastColumn="0" w:lastRowFirstColumn="0" w:lastRowLastColumn="0"/>
              <w:rPr>
                <w:b/>
                <w:bCs/>
                <w:sz w:val="22"/>
                <w:szCs w:val="22"/>
                <w:lang w:val="pt-BR"/>
              </w:rPr>
            </w:pPr>
            <w:r w:rsidRPr="00FD5512">
              <w:rPr>
                <w:b/>
                <w:sz w:val="22"/>
                <w:lang w:val="pt-BR"/>
              </w:rPr>
              <w:t xml:space="preserve">Solicitudes de FEMA IA de casas móviles como % del total de casas móviles </w:t>
            </w:r>
          </w:p>
        </w:tc>
      </w:tr>
      <w:tr w:rsidR="0036715B" w:rsidRPr="00F060A1" w14:paraId="383F39C4" w14:textId="77777777" w:rsidTr="00DC4A5E">
        <w:trPr>
          <w:trHeight w:val="274"/>
        </w:trPr>
        <w:tc>
          <w:tcPr>
            <w:cnfStyle w:val="001000000000" w:firstRow="0" w:lastRow="0" w:firstColumn="1" w:lastColumn="0" w:oddVBand="0" w:evenVBand="0" w:oddHBand="0" w:evenHBand="0" w:firstRowFirstColumn="0" w:firstRowLastColumn="0" w:lastRowFirstColumn="0" w:lastRowLastColumn="0"/>
            <w:tcW w:w="1662" w:type="dxa"/>
          </w:tcPr>
          <w:p w14:paraId="5A687EFA" w14:textId="3AB27828" w:rsidR="0036715B" w:rsidRPr="00F060A1" w:rsidRDefault="0036715B">
            <w:pPr>
              <w:pStyle w:val="Caption"/>
              <w:ind w:left="0"/>
              <w:rPr>
                <w:b w:val="0"/>
                <w:bCs/>
                <w:sz w:val="22"/>
                <w:szCs w:val="22"/>
                <w:lang w:val="es-US"/>
              </w:rPr>
            </w:pPr>
            <w:r w:rsidRPr="00F060A1">
              <w:rPr>
                <w:b w:val="0"/>
                <w:sz w:val="22"/>
                <w:lang w:val="es-US"/>
              </w:rPr>
              <w:t>2017</w:t>
            </w:r>
          </w:p>
        </w:tc>
        <w:tc>
          <w:tcPr>
            <w:tcW w:w="1662" w:type="dxa"/>
          </w:tcPr>
          <w:p w14:paraId="75DC1635" w14:textId="64BEA1CF" w:rsidR="0036715B" w:rsidRPr="00F060A1" w:rsidRDefault="005905AA">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110,023</w:t>
            </w:r>
          </w:p>
        </w:tc>
        <w:tc>
          <w:tcPr>
            <w:tcW w:w="1663" w:type="dxa"/>
          </w:tcPr>
          <w:p w14:paraId="174CE3D8" w14:textId="01B6188A" w:rsidR="0036715B" w:rsidRPr="00F060A1" w:rsidRDefault="00585BE1">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12,285</w:t>
            </w:r>
          </w:p>
        </w:tc>
        <w:tc>
          <w:tcPr>
            <w:tcW w:w="1663" w:type="dxa"/>
          </w:tcPr>
          <w:p w14:paraId="7BCDA138" w14:textId="36CD9D44" w:rsidR="0036715B" w:rsidRPr="00F060A1" w:rsidRDefault="005905AA">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11.2%</w:t>
            </w:r>
          </w:p>
        </w:tc>
        <w:tc>
          <w:tcPr>
            <w:tcW w:w="1663" w:type="dxa"/>
          </w:tcPr>
          <w:p w14:paraId="1AAED3B0" w14:textId="58549DAE" w:rsidR="0036715B" w:rsidRPr="00F060A1" w:rsidRDefault="003671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N/A</w:t>
            </w:r>
          </w:p>
        </w:tc>
        <w:tc>
          <w:tcPr>
            <w:tcW w:w="1663" w:type="dxa"/>
          </w:tcPr>
          <w:p w14:paraId="3FFBC19B" w14:textId="4D8FE3AF" w:rsidR="0036715B" w:rsidRPr="00F060A1" w:rsidRDefault="003671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N/A</w:t>
            </w:r>
          </w:p>
        </w:tc>
      </w:tr>
      <w:tr w:rsidR="00C23B30" w:rsidRPr="00F060A1" w14:paraId="7A027A3F" w14:textId="77777777" w:rsidTr="00DC4A5E">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62" w:type="dxa"/>
          </w:tcPr>
          <w:p w14:paraId="08E99A9C" w14:textId="77777777" w:rsidR="00C23B30" w:rsidRPr="00F060A1" w:rsidRDefault="00C23B30">
            <w:pPr>
              <w:pStyle w:val="Caption"/>
              <w:ind w:left="0"/>
              <w:rPr>
                <w:b w:val="0"/>
                <w:bCs/>
                <w:sz w:val="22"/>
                <w:szCs w:val="22"/>
                <w:lang w:val="es-US"/>
              </w:rPr>
            </w:pPr>
            <w:r w:rsidRPr="00F060A1">
              <w:rPr>
                <w:b w:val="0"/>
                <w:sz w:val="22"/>
                <w:lang w:val="es-US"/>
              </w:rPr>
              <w:t>2020</w:t>
            </w:r>
          </w:p>
        </w:tc>
        <w:tc>
          <w:tcPr>
            <w:tcW w:w="1662" w:type="dxa"/>
          </w:tcPr>
          <w:p w14:paraId="04DCFA17"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116,747</w:t>
            </w:r>
          </w:p>
        </w:tc>
        <w:tc>
          <w:tcPr>
            <w:tcW w:w="1663" w:type="dxa"/>
          </w:tcPr>
          <w:p w14:paraId="2C72E64D"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11,893</w:t>
            </w:r>
          </w:p>
        </w:tc>
        <w:tc>
          <w:tcPr>
            <w:tcW w:w="1663" w:type="dxa"/>
          </w:tcPr>
          <w:p w14:paraId="4EF9D650"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10.19%</w:t>
            </w:r>
          </w:p>
        </w:tc>
        <w:tc>
          <w:tcPr>
            <w:tcW w:w="1663" w:type="dxa"/>
          </w:tcPr>
          <w:p w14:paraId="619F99B2"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4,487</w:t>
            </w:r>
          </w:p>
        </w:tc>
        <w:tc>
          <w:tcPr>
            <w:tcW w:w="1663" w:type="dxa"/>
          </w:tcPr>
          <w:p w14:paraId="42D82B50" w14:textId="77777777" w:rsidR="00C23B30" w:rsidRPr="00F060A1" w:rsidRDefault="00C23B3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37.7%</w:t>
            </w:r>
          </w:p>
        </w:tc>
      </w:tr>
      <w:tr w:rsidR="00C23B30" w:rsidRPr="00F060A1" w14:paraId="12934FE6" w14:textId="77777777" w:rsidTr="00DC4A5E">
        <w:trPr>
          <w:trHeight w:val="301"/>
        </w:trPr>
        <w:tc>
          <w:tcPr>
            <w:cnfStyle w:val="001000000000" w:firstRow="0" w:lastRow="0" w:firstColumn="1" w:lastColumn="0" w:oddVBand="0" w:evenVBand="0" w:oddHBand="0" w:evenHBand="0" w:firstRowFirstColumn="0" w:firstRowLastColumn="0" w:lastRowFirstColumn="0" w:lastRowLastColumn="0"/>
            <w:tcW w:w="1662" w:type="dxa"/>
          </w:tcPr>
          <w:p w14:paraId="4C18A917" w14:textId="77777777" w:rsidR="00C23B30" w:rsidRPr="00F060A1" w:rsidRDefault="00C23B30">
            <w:pPr>
              <w:pStyle w:val="Caption"/>
              <w:ind w:left="0"/>
              <w:rPr>
                <w:b w:val="0"/>
                <w:bCs/>
                <w:sz w:val="22"/>
                <w:szCs w:val="22"/>
                <w:lang w:val="es-US"/>
              </w:rPr>
            </w:pPr>
            <w:r w:rsidRPr="00F060A1">
              <w:rPr>
                <w:b w:val="0"/>
                <w:sz w:val="22"/>
                <w:lang w:val="es-US"/>
              </w:rPr>
              <w:t>2022</w:t>
            </w:r>
          </w:p>
        </w:tc>
        <w:tc>
          <w:tcPr>
            <w:tcW w:w="1662" w:type="dxa"/>
          </w:tcPr>
          <w:p w14:paraId="691BA7E7"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132,299</w:t>
            </w:r>
          </w:p>
        </w:tc>
        <w:tc>
          <w:tcPr>
            <w:tcW w:w="1663" w:type="dxa"/>
          </w:tcPr>
          <w:p w14:paraId="65052CDF"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14,258</w:t>
            </w:r>
          </w:p>
        </w:tc>
        <w:tc>
          <w:tcPr>
            <w:tcW w:w="1663" w:type="dxa"/>
          </w:tcPr>
          <w:p w14:paraId="12974CB1"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10.78%</w:t>
            </w:r>
          </w:p>
        </w:tc>
        <w:tc>
          <w:tcPr>
            <w:tcW w:w="1663" w:type="dxa"/>
          </w:tcPr>
          <w:p w14:paraId="5165E86F"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4,487</w:t>
            </w:r>
          </w:p>
        </w:tc>
        <w:tc>
          <w:tcPr>
            <w:tcW w:w="1663" w:type="dxa"/>
          </w:tcPr>
          <w:p w14:paraId="4D92C4C3" w14:textId="77777777" w:rsidR="00C23B30" w:rsidRPr="00F060A1" w:rsidRDefault="00C23B3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31.5%</w:t>
            </w:r>
          </w:p>
        </w:tc>
      </w:tr>
    </w:tbl>
    <w:p w14:paraId="386CE2FA" w14:textId="5C245817" w:rsidR="00C23B30" w:rsidRPr="00FD5512" w:rsidRDefault="00C23B30" w:rsidP="00C23B30">
      <w:pPr>
        <w:pStyle w:val="FigureSource"/>
        <w:rPr>
          <w:lang w:val="en-US"/>
        </w:rPr>
      </w:pPr>
      <w:r w:rsidRPr="00FD5512">
        <w:rPr>
          <w:lang w:val="en-US"/>
        </w:rPr>
        <w:t>Fuente: American Community Survey, 5-Year Estimates (2017, 2020, 2022)</w:t>
      </w:r>
    </w:p>
    <w:p w14:paraId="7EFEBB9D" w14:textId="0C98848E" w:rsidR="001F69DA" w:rsidRPr="00F060A1" w:rsidRDefault="008B6C6A" w:rsidP="00AB4C33">
      <w:pPr>
        <w:pStyle w:val="Heading3"/>
        <w:rPr>
          <w:lang w:val="es-US"/>
        </w:rPr>
      </w:pPr>
      <w:bookmarkStart w:id="134" w:name="_Toc171775989"/>
      <w:bookmarkStart w:id="135" w:name="_Toc131751017"/>
      <w:r w:rsidRPr="00F060A1">
        <w:rPr>
          <w:lang w:val="es-US"/>
        </w:rPr>
        <w:t>Vivienda justa, datos de derechos civiles y promoción de la equidad</w:t>
      </w:r>
      <w:bookmarkEnd w:id="134"/>
    </w:p>
    <w:p w14:paraId="03F7F302" w14:textId="77777777" w:rsidR="006542E4" w:rsidRPr="00F060A1" w:rsidRDefault="00B1345A" w:rsidP="00B9010B">
      <w:pPr>
        <w:pStyle w:val="MainBodyText"/>
        <w:rPr>
          <w:lang w:val="es-US"/>
        </w:rPr>
      </w:pPr>
      <w:r w:rsidRPr="00F060A1">
        <w:rPr>
          <w:lang w:val="es-US"/>
        </w:rPr>
        <w:t xml:space="preserve">Los programas de recuperación de vivienda del Condado de Baldwin tendrán como objetivo promover de forma afirmativa la vivienda justa y brindar asistencia a los más afectados por el desastre. Los programas de recuperación promoverán la equidad al destinar recursos a las áreas más necesitadas y aumentar la accesibilidad para las poblaciones vulnerables. </w:t>
      </w:r>
    </w:p>
    <w:p w14:paraId="5B55A7B8" w14:textId="77777777" w:rsidR="00667DB1" w:rsidRPr="00F060A1" w:rsidRDefault="00667DB1" w:rsidP="00AB4C33">
      <w:pPr>
        <w:pStyle w:val="Heading4"/>
        <w:rPr>
          <w:lang w:val="es-US"/>
        </w:rPr>
      </w:pPr>
      <w:r w:rsidRPr="00F060A1">
        <w:rPr>
          <w:lang w:val="es-US"/>
        </w:rPr>
        <w:t>Áreas de Pobreza Concentradas en función de la Raza o Etnia (R/ECAP).</w:t>
      </w:r>
    </w:p>
    <w:p w14:paraId="62C8F623" w14:textId="444709E4" w:rsidR="00F50C43" w:rsidRPr="00F060A1" w:rsidRDefault="00F50C43" w:rsidP="009A0DDB">
      <w:pPr>
        <w:pStyle w:val="MainBodyText"/>
        <w:rPr>
          <w:lang w:val="es-US"/>
        </w:rPr>
      </w:pPr>
      <w:r w:rsidRPr="00F060A1">
        <w:rPr>
          <w:lang w:val="es-US"/>
        </w:rPr>
        <w:t>El Condado de Baldwin no tiene Áreas de Pobreza Concentradas en función de la Raza o Etnia (R/ECAP).</w:t>
      </w:r>
    </w:p>
    <w:p w14:paraId="3614C28F" w14:textId="7DCAD173" w:rsidR="00344E95" w:rsidRPr="00F060A1" w:rsidRDefault="00344E95" w:rsidP="0057560D">
      <w:pPr>
        <w:pStyle w:val="Heading4"/>
        <w:rPr>
          <w:lang w:val="es-US"/>
        </w:rPr>
      </w:pPr>
      <w:bookmarkStart w:id="136" w:name="_Ref169869343"/>
      <w:r w:rsidRPr="00F060A1">
        <w:rPr>
          <w:lang w:val="es-US"/>
        </w:rPr>
        <w:t>Vulnerabilidad social</w:t>
      </w:r>
      <w:bookmarkEnd w:id="136"/>
    </w:p>
    <w:p w14:paraId="52EAF748" w14:textId="4D2F81BD" w:rsidR="00DC78CC" w:rsidRPr="00F060A1" w:rsidRDefault="006E1070" w:rsidP="00DC78CC">
      <w:pPr>
        <w:pStyle w:val="MainBodyText"/>
        <w:rPr>
          <w:lang w:val="es-US"/>
        </w:rPr>
      </w:pPr>
      <w:r w:rsidRPr="00F060A1">
        <w:rPr>
          <w:lang w:val="es-US"/>
        </w:rPr>
        <w:t>La vulnerabilidad social se refiere a los posibles efectos negativos en las comunidades causados ​​por tensiones externas sobre la salud humana.</w:t>
      </w:r>
      <w:r w:rsidRPr="00F060A1">
        <w:rPr>
          <w:rStyle w:val="FootnoteReference"/>
          <w:lang w:val="es-US"/>
        </w:rPr>
        <w:footnoteReference w:id="20"/>
      </w:r>
      <w:r w:rsidRPr="00F060A1">
        <w:rPr>
          <w:lang w:val="es-US"/>
        </w:rPr>
        <w:t xml:space="preserve"> El índice de vulnerabilidad social de los Centros para el Control y la Prevención de Enfermedades (CDC) clasifica los distritos censales según 16 factores sociales, incluido el desempleo, la condición de minoría racial y étnica y la discapacidad.</w:t>
      </w:r>
      <w:r w:rsidR="00436CE3" w:rsidRPr="00F060A1">
        <w:rPr>
          <w:rStyle w:val="FootnoteReference"/>
          <w:lang w:val="es-US"/>
        </w:rPr>
        <w:footnoteReference w:id="21"/>
      </w:r>
      <w:r w:rsidRPr="00F060A1">
        <w:rPr>
          <w:lang w:val="es-US"/>
        </w:rPr>
        <w:t xml:space="preserve"> Los grupos familiares y las personas que viven en distritos con alta </w:t>
      </w:r>
      <w:r w:rsidRPr="00F060A1">
        <w:rPr>
          <w:lang w:val="es-US"/>
        </w:rPr>
        <w:lastRenderedPageBreak/>
        <w:t>vulnerabilidad social pueden tener dificultades para recuperarse de un desastre. En el condado de Baldwin, el 28 por ciento de los distritos censales tienen un índice de vulnerabilidad social alto, el 33 por ciento tiene una vulnerabilidad social media y el 40 por ciento tiene una vulnerabilidad social baja (</w:t>
      </w:r>
      <w:r w:rsidR="004C67FE" w:rsidRPr="00F060A1">
        <w:rPr>
          <w:lang w:val="es-US"/>
        </w:rPr>
        <w:fldChar w:fldCharType="begin"/>
      </w:r>
      <w:r w:rsidR="004C67FE" w:rsidRPr="00F060A1">
        <w:rPr>
          <w:lang w:val="es-US"/>
        </w:rPr>
        <w:instrText xml:space="preserve"> REF _Ref165538582 \h </w:instrText>
      </w:r>
      <w:r w:rsidR="004C67FE" w:rsidRPr="00F060A1">
        <w:rPr>
          <w:lang w:val="es-US"/>
        </w:rPr>
      </w:r>
      <w:r w:rsidR="004C67FE" w:rsidRPr="00F060A1">
        <w:rPr>
          <w:lang w:val="es-US"/>
        </w:rPr>
        <w:fldChar w:fldCharType="separate"/>
      </w:r>
      <w:r w:rsidR="00156B14" w:rsidRPr="00F060A1">
        <w:rPr>
          <w:lang w:val="es-US"/>
        </w:rPr>
        <w:t>Tabla 44</w:t>
      </w:r>
      <w:r w:rsidR="004C67FE" w:rsidRPr="00F060A1">
        <w:rPr>
          <w:lang w:val="es-US"/>
        </w:rPr>
        <w:fldChar w:fldCharType="end"/>
      </w:r>
      <w:r w:rsidRPr="00F060A1">
        <w:rPr>
          <w:lang w:val="es-US"/>
        </w:rPr>
        <w:t xml:space="preserve">). </w:t>
      </w:r>
    </w:p>
    <w:p w14:paraId="28E723DE" w14:textId="52DC182E" w:rsidR="00667DB1" w:rsidRPr="00F060A1" w:rsidRDefault="00667DB1" w:rsidP="00667DB1">
      <w:pPr>
        <w:pStyle w:val="Caption"/>
        <w:rPr>
          <w:color w:val="000000"/>
          <w:lang w:val="es-US"/>
        </w:rPr>
      </w:pPr>
      <w:bookmarkStart w:id="137" w:name="_Ref165538582"/>
      <w:bookmarkStart w:id="138" w:name="_Toc171966070"/>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44</w:t>
      </w:r>
      <w:r w:rsidRPr="00F060A1">
        <w:rPr>
          <w:lang w:val="es-US"/>
        </w:rPr>
        <w:fldChar w:fldCharType="end"/>
      </w:r>
      <w:bookmarkEnd w:id="137"/>
      <w:r w:rsidRPr="00F060A1">
        <w:rPr>
          <w:lang w:val="es-US"/>
        </w:rPr>
        <w:t xml:space="preserve">: </w:t>
      </w:r>
      <w:r w:rsidRPr="00F060A1">
        <w:rPr>
          <w:color w:val="000000"/>
          <w:lang w:val="es-US"/>
        </w:rPr>
        <w:t xml:space="preserve">Número de distritos censales por categoría </w:t>
      </w:r>
      <w:proofErr w:type="spellStart"/>
      <w:r w:rsidRPr="00F060A1">
        <w:rPr>
          <w:color w:val="000000"/>
          <w:lang w:val="es-US"/>
        </w:rPr>
        <w:t>SoVI</w:t>
      </w:r>
      <w:proofErr w:type="spellEnd"/>
      <w:r w:rsidRPr="00F060A1">
        <w:rPr>
          <w:color w:val="000000"/>
          <w:lang w:val="es-US"/>
        </w:rPr>
        <w:t>, Condado de Baldwin de ADECA</w:t>
      </w:r>
      <w:bookmarkEnd w:id="138"/>
    </w:p>
    <w:tbl>
      <w:tblPr>
        <w:tblStyle w:val="CivixTable"/>
        <w:tblW w:w="0" w:type="auto"/>
        <w:tblLook w:val="04A0" w:firstRow="1" w:lastRow="0" w:firstColumn="1" w:lastColumn="0" w:noHBand="0" w:noVBand="1"/>
      </w:tblPr>
      <w:tblGrid>
        <w:gridCol w:w="1440"/>
        <w:gridCol w:w="1440"/>
        <w:gridCol w:w="1440"/>
        <w:gridCol w:w="1440"/>
      </w:tblGrid>
      <w:tr w:rsidR="00667DB1" w:rsidRPr="00F060A1" w14:paraId="23CCD7F3" w14:textId="77777777" w:rsidTr="00DC4A5E">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440" w:type="dxa"/>
            <w:hideMark/>
          </w:tcPr>
          <w:p w14:paraId="4657B13E" w14:textId="7BCF0539" w:rsidR="00667DB1" w:rsidRPr="00F060A1" w:rsidRDefault="00667DB1" w:rsidP="00DC4A5E">
            <w:pPr>
              <w:rPr>
                <w:lang w:val="es-US"/>
              </w:rPr>
            </w:pPr>
            <w:r w:rsidRPr="00F060A1">
              <w:rPr>
                <w:lang w:val="es-US"/>
              </w:rPr>
              <w:t>Baja</w:t>
            </w:r>
          </w:p>
        </w:tc>
        <w:tc>
          <w:tcPr>
            <w:tcW w:w="1440" w:type="dxa"/>
            <w:hideMark/>
          </w:tcPr>
          <w:p w14:paraId="2D3764A0" w14:textId="77777777" w:rsidR="00667DB1" w:rsidRPr="00F060A1" w:rsidRDefault="00667DB1" w:rsidP="00DC563F">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Media</w:t>
            </w:r>
          </w:p>
        </w:tc>
        <w:tc>
          <w:tcPr>
            <w:tcW w:w="1440" w:type="dxa"/>
            <w:hideMark/>
          </w:tcPr>
          <w:p w14:paraId="411C2471" w14:textId="77777777" w:rsidR="00667DB1" w:rsidRPr="00F060A1" w:rsidRDefault="00667DB1">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Alta</w:t>
            </w:r>
          </w:p>
        </w:tc>
        <w:tc>
          <w:tcPr>
            <w:tcW w:w="1440" w:type="dxa"/>
            <w:hideMark/>
          </w:tcPr>
          <w:p w14:paraId="6FAEE67A" w14:textId="532C9EA9" w:rsidR="00667DB1" w:rsidRPr="00F060A1" w:rsidRDefault="00667DB1">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Total</w:t>
            </w:r>
          </w:p>
        </w:tc>
      </w:tr>
      <w:tr w:rsidR="00667DB1" w:rsidRPr="00F060A1" w14:paraId="31759D05" w14:textId="77777777" w:rsidTr="00B27194">
        <w:tc>
          <w:tcPr>
            <w:cnfStyle w:val="001000000000" w:firstRow="0" w:lastRow="0" w:firstColumn="1" w:lastColumn="0" w:oddVBand="0" w:evenVBand="0" w:oddHBand="0" w:evenHBand="0" w:firstRowFirstColumn="0" w:firstRowLastColumn="0" w:lastRowFirstColumn="0" w:lastRowLastColumn="0"/>
            <w:tcW w:w="1440" w:type="dxa"/>
          </w:tcPr>
          <w:p w14:paraId="0485420C" w14:textId="77777777" w:rsidR="00667DB1" w:rsidRPr="00F060A1" w:rsidRDefault="00667DB1">
            <w:pPr>
              <w:jc w:val="center"/>
              <w:rPr>
                <w:lang w:val="es-US"/>
              </w:rPr>
            </w:pPr>
            <w:r w:rsidRPr="00F060A1">
              <w:rPr>
                <w:lang w:val="es-US"/>
              </w:rPr>
              <w:t>17</w:t>
            </w:r>
          </w:p>
        </w:tc>
        <w:tc>
          <w:tcPr>
            <w:tcW w:w="1440" w:type="dxa"/>
          </w:tcPr>
          <w:p w14:paraId="074385C1" w14:textId="77777777" w:rsidR="00667DB1" w:rsidRPr="00F060A1" w:rsidRDefault="00667DB1">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14</w:t>
            </w:r>
          </w:p>
        </w:tc>
        <w:tc>
          <w:tcPr>
            <w:tcW w:w="1440" w:type="dxa"/>
          </w:tcPr>
          <w:p w14:paraId="446EE3DA" w14:textId="77777777" w:rsidR="00667DB1" w:rsidRPr="00F060A1" w:rsidRDefault="00667DB1">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12</w:t>
            </w:r>
          </w:p>
        </w:tc>
        <w:tc>
          <w:tcPr>
            <w:tcW w:w="1440" w:type="dxa"/>
          </w:tcPr>
          <w:p w14:paraId="6D27F883" w14:textId="77777777" w:rsidR="00667DB1" w:rsidRPr="00F060A1" w:rsidRDefault="00667DB1">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43</w:t>
            </w:r>
          </w:p>
        </w:tc>
      </w:tr>
    </w:tbl>
    <w:p w14:paraId="0815A428" w14:textId="77777777" w:rsidR="00667DB1" w:rsidRPr="00F060A1" w:rsidRDefault="00667DB1" w:rsidP="00667DB1">
      <w:pPr>
        <w:pStyle w:val="FigureSource"/>
        <w:rPr>
          <w:lang w:val="es-US"/>
        </w:rPr>
      </w:pPr>
      <w:r w:rsidRPr="00FD5512">
        <w:rPr>
          <w:lang w:val="en-US"/>
        </w:rPr>
        <w:t xml:space="preserve">Fuente: Centers for Disease Control and Prevention/ Agency for Toxic Substances and Disease Registry/ Geospatial Research, Analysis, and Services Program. </w:t>
      </w:r>
      <w:r w:rsidRPr="00F060A1">
        <w:rPr>
          <w:lang w:val="es-US"/>
        </w:rPr>
        <w:t xml:space="preserve">CDC/ATSDR Social </w:t>
      </w:r>
      <w:proofErr w:type="spellStart"/>
      <w:r w:rsidRPr="00F060A1">
        <w:rPr>
          <w:lang w:val="es-US"/>
        </w:rPr>
        <w:t>Vulnerability</w:t>
      </w:r>
      <w:proofErr w:type="spellEnd"/>
      <w:r w:rsidRPr="00F060A1">
        <w:rPr>
          <w:lang w:val="es-US"/>
        </w:rPr>
        <w:t xml:space="preserve"> </w:t>
      </w:r>
      <w:proofErr w:type="spellStart"/>
      <w:r w:rsidRPr="00F060A1">
        <w:rPr>
          <w:lang w:val="es-US"/>
        </w:rPr>
        <w:t>Index</w:t>
      </w:r>
      <w:proofErr w:type="spellEnd"/>
      <w:r w:rsidRPr="00F060A1">
        <w:rPr>
          <w:lang w:val="es-US"/>
        </w:rPr>
        <w:t> 2020 </w:t>
      </w:r>
      <w:proofErr w:type="spellStart"/>
      <w:r w:rsidRPr="00F060A1">
        <w:rPr>
          <w:lang w:val="es-US"/>
        </w:rPr>
        <w:t>Database</w:t>
      </w:r>
      <w:proofErr w:type="spellEnd"/>
      <w:r w:rsidRPr="00F060A1">
        <w:rPr>
          <w:lang w:val="es-US"/>
        </w:rPr>
        <w:t>.</w:t>
      </w:r>
    </w:p>
    <w:p w14:paraId="1968C80B" w14:textId="4C573AD9" w:rsidR="009E0748" w:rsidRPr="00F060A1" w:rsidRDefault="009E0748" w:rsidP="009E0748">
      <w:pPr>
        <w:pStyle w:val="Caption"/>
        <w:rPr>
          <w:color w:val="000000"/>
          <w:lang w:val="es-US"/>
        </w:rPr>
      </w:pPr>
      <w:bookmarkStart w:id="139" w:name="_Toc171966071"/>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45</w:t>
      </w:r>
      <w:r w:rsidRPr="00F060A1">
        <w:rPr>
          <w:lang w:val="es-US"/>
        </w:rPr>
        <w:fldChar w:fldCharType="end"/>
      </w:r>
      <w:r w:rsidRPr="00F060A1">
        <w:rPr>
          <w:lang w:val="es-US"/>
        </w:rPr>
        <w:t xml:space="preserve">: </w:t>
      </w:r>
      <w:r w:rsidRPr="00F060A1">
        <w:rPr>
          <w:color w:val="000000"/>
          <w:lang w:val="es-US"/>
        </w:rPr>
        <w:t xml:space="preserve">Número de distritos censales por categoría </w:t>
      </w:r>
      <w:proofErr w:type="spellStart"/>
      <w:r w:rsidRPr="00F060A1">
        <w:rPr>
          <w:color w:val="000000"/>
          <w:lang w:val="es-US"/>
        </w:rPr>
        <w:t>SoVI</w:t>
      </w:r>
      <w:proofErr w:type="spellEnd"/>
      <w:r w:rsidRPr="00F060A1">
        <w:rPr>
          <w:color w:val="000000"/>
          <w:lang w:val="es-US"/>
        </w:rPr>
        <w:t>, Condado de Baldwin de ADECA</w:t>
      </w:r>
      <w:bookmarkEnd w:id="139"/>
    </w:p>
    <w:tbl>
      <w:tblPr>
        <w:tblStyle w:val="CivixTable"/>
        <w:tblW w:w="8751" w:type="dxa"/>
        <w:tblLayout w:type="fixed"/>
        <w:tblLook w:val="04A0" w:firstRow="1" w:lastRow="0" w:firstColumn="1" w:lastColumn="0" w:noHBand="0" w:noVBand="1"/>
      </w:tblPr>
      <w:tblGrid>
        <w:gridCol w:w="1800"/>
        <w:gridCol w:w="1800"/>
        <w:gridCol w:w="1710"/>
        <w:gridCol w:w="1530"/>
        <w:gridCol w:w="1911"/>
      </w:tblGrid>
      <w:tr w:rsidR="009E0748" w:rsidRPr="00F060A1" w14:paraId="0D8D9071" w14:textId="77777777" w:rsidTr="00DC4A5E">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800" w:type="dxa"/>
            <w:hideMark/>
          </w:tcPr>
          <w:p w14:paraId="4C276FAB" w14:textId="287C7388" w:rsidR="002A2550" w:rsidRPr="00F060A1" w:rsidRDefault="002A2550" w:rsidP="00DC4A5E">
            <w:pPr>
              <w:rPr>
                <w:b w:val="0"/>
                <w:lang w:val="es-US"/>
              </w:rPr>
            </w:pPr>
            <w:r w:rsidRPr="00F060A1">
              <w:rPr>
                <w:lang w:val="es-US"/>
              </w:rPr>
              <w:t>Primer cuartil</w:t>
            </w:r>
          </w:p>
          <w:p w14:paraId="63CF1E18" w14:textId="40D1D00E" w:rsidR="009E0748" w:rsidRPr="00F060A1" w:rsidRDefault="002A2550" w:rsidP="00DC4A5E">
            <w:pPr>
              <w:rPr>
                <w:lang w:val="es-US"/>
              </w:rPr>
            </w:pPr>
            <w:r w:rsidRPr="00F060A1">
              <w:rPr>
                <w:lang w:val="es-US"/>
              </w:rPr>
              <w:t>(0 – 25%)</w:t>
            </w:r>
          </w:p>
        </w:tc>
        <w:tc>
          <w:tcPr>
            <w:tcW w:w="1800" w:type="dxa"/>
            <w:hideMark/>
          </w:tcPr>
          <w:p w14:paraId="1BC25F3B" w14:textId="3B25DC9B" w:rsidR="009E0748" w:rsidRPr="00F060A1" w:rsidRDefault="002A255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Segundo cuartil (25.1 – 50%)</w:t>
            </w:r>
          </w:p>
        </w:tc>
        <w:tc>
          <w:tcPr>
            <w:tcW w:w="1710" w:type="dxa"/>
            <w:hideMark/>
          </w:tcPr>
          <w:p w14:paraId="0ACC0C1D" w14:textId="01B21ABB" w:rsidR="009E0748" w:rsidRPr="00F060A1" w:rsidRDefault="002A255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Tercer cuartil (50.1 – 75%)</w:t>
            </w:r>
          </w:p>
        </w:tc>
        <w:tc>
          <w:tcPr>
            <w:tcW w:w="1530" w:type="dxa"/>
          </w:tcPr>
          <w:p w14:paraId="4BE33D97" w14:textId="4968F163" w:rsidR="002A2550" w:rsidRPr="00F060A1" w:rsidRDefault="002A2550">
            <w:pPr>
              <w:cnfStyle w:val="100000000000" w:firstRow="1" w:lastRow="0" w:firstColumn="0" w:lastColumn="0" w:oddVBand="0" w:evenVBand="0" w:oddHBand="0" w:evenHBand="0" w:firstRowFirstColumn="0" w:firstRowLastColumn="0" w:lastRowFirstColumn="0" w:lastRowLastColumn="0"/>
              <w:rPr>
                <w:b w:val="0"/>
                <w:lang w:val="es-US"/>
              </w:rPr>
            </w:pPr>
            <w:r w:rsidRPr="00F060A1">
              <w:rPr>
                <w:lang w:val="es-US"/>
              </w:rPr>
              <w:t>Cuarto cuartil</w:t>
            </w:r>
          </w:p>
          <w:p w14:paraId="1EAE44EE" w14:textId="1949E1F1" w:rsidR="009E0748" w:rsidRPr="00F060A1" w:rsidRDefault="002A255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(75.1 – 100%)</w:t>
            </w:r>
          </w:p>
        </w:tc>
        <w:tc>
          <w:tcPr>
            <w:tcW w:w="1911" w:type="dxa"/>
            <w:hideMark/>
          </w:tcPr>
          <w:p w14:paraId="50F9786B" w14:textId="7DA78535" w:rsidR="009E0748" w:rsidRPr="00F060A1" w:rsidRDefault="009E0748">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Total</w:t>
            </w:r>
          </w:p>
        </w:tc>
      </w:tr>
      <w:tr w:rsidR="009E0748" w:rsidRPr="00F060A1" w14:paraId="7105C21A" w14:textId="77777777" w:rsidTr="002A2550">
        <w:trPr>
          <w:trHeight w:val="264"/>
        </w:trPr>
        <w:tc>
          <w:tcPr>
            <w:cnfStyle w:val="001000000000" w:firstRow="0" w:lastRow="0" w:firstColumn="1" w:lastColumn="0" w:oddVBand="0" w:evenVBand="0" w:oddHBand="0" w:evenHBand="0" w:firstRowFirstColumn="0" w:firstRowLastColumn="0" w:lastRowFirstColumn="0" w:lastRowLastColumn="0"/>
            <w:tcW w:w="1800" w:type="dxa"/>
          </w:tcPr>
          <w:p w14:paraId="0AEB044A" w14:textId="0A65BBE6" w:rsidR="009E0748" w:rsidRPr="00F060A1" w:rsidRDefault="009E0748">
            <w:pPr>
              <w:jc w:val="center"/>
              <w:rPr>
                <w:lang w:val="es-US"/>
              </w:rPr>
            </w:pPr>
            <w:r w:rsidRPr="00F060A1">
              <w:rPr>
                <w:lang w:val="es-US"/>
              </w:rPr>
              <w:t>18</w:t>
            </w:r>
          </w:p>
        </w:tc>
        <w:tc>
          <w:tcPr>
            <w:tcW w:w="1800" w:type="dxa"/>
          </w:tcPr>
          <w:p w14:paraId="75103810" w14:textId="4C3502DE" w:rsidR="009E0748" w:rsidRPr="00F060A1" w:rsidRDefault="009E07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12</w:t>
            </w:r>
          </w:p>
        </w:tc>
        <w:tc>
          <w:tcPr>
            <w:tcW w:w="1710" w:type="dxa"/>
          </w:tcPr>
          <w:p w14:paraId="0A43ABF6" w14:textId="49CB6DEC" w:rsidR="009E0748" w:rsidRPr="00F060A1" w:rsidRDefault="009E074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w:t>
            </w:r>
          </w:p>
        </w:tc>
        <w:tc>
          <w:tcPr>
            <w:tcW w:w="1530" w:type="dxa"/>
          </w:tcPr>
          <w:p w14:paraId="25316665" w14:textId="18B7556B" w:rsidR="009E0748" w:rsidRPr="00F060A1" w:rsidRDefault="004A55C1">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w:t>
            </w:r>
          </w:p>
        </w:tc>
        <w:tc>
          <w:tcPr>
            <w:tcW w:w="1911" w:type="dxa"/>
          </w:tcPr>
          <w:p w14:paraId="6128B071" w14:textId="40FDD37A" w:rsidR="009E0748" w:rsidRPr="00F060A1" w:rsidRDefault="00A53E28">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43</w:t>
            </w:r>
          </w:p>
        </w:tc>
      </w:tr>
    </w:tbl>
    <w:p w14:paraId="1693D5E6" w14:textId="77777777" w:rsidR="0006221E" w:rsidRPr="00F060A1" w:rsidRDefault="0006221E" w:rsidP="0006221E">
      <w:pPr>
        <w:pStyle w:val="FigureSource"/>
        <w:rPr>
          <w:lang w:val="es-US"/>
        </w:rPr>
      </w:pPr>
      <w:r w:rsidRPr="00FD5512">
        <w:rPr>
          <w:lang w:val="en-US"/>
        </w:rPr>
        <w:t xml:space="preserve">Fuente: Centers for Disease Control and Prevention/ Agency for Toxic Substances and Disease Registry/ Geospatial Research, Analysis, and Services Program. </w:t>
      </w:r>
      <w:r w:rsidRPr="00F060A1">
        <w:rPr>
          <w:lang w:val="es-US"/>
        </w:rPr>
        <w:t xml:space="preserve">CDC/ATSDR Social </w:t>
      </w:r>
      <w:proofErr w:type="spellStart"/>
      <w:r w:rsidRPr="00F060A1">
        <w:rPr>
          <w:lang w:val="es-US"/>
        </w:rPr>
        <w:t>Vulnerability</w:t>
      </w:r>
      <w:proofErr w:type="spellEnd"/>
      <w:r w:rsidRPr="00F060A1">
        <w:rPr>
          <w:lang w:val="es-US"/>
        </w:rPr>
        <w:t xml:space="preserve"> </w:t>
      </w:r>
      <w:proofErr w:type="spellStart"/>
      <w:r w:rsidRPr="00F060A1">
        <w:rPr>
          <w:lang w:val="es-US"/>
        </w:rPr>
        <w:t>Index</w:t>
      </w:r>
      <w:proofErr w:type="spellEnd"/>
      <w:r w:rsidRPr="00F060A1">
        <w:rPr>
          <w:lang w:val="es-US"/>
        </w:rPr>
        <w:t> 2020 </w:t>
      </w:r>
      <w:proofErr w:type="spellStart"/>
      <w:r w:rsidRPr="00F060A1">
        <w:rPr>
          <w:lang w:val="es-US"/>
        </w:rPr>
        <w:t>Database</w:t>
      </w:r>
      <w:proofErr w:type="spellEnd"/>
      <w:r w:rsidRPr="00F060A1">
        <w:rPr>
          <w:lang w:val="es-US"/>
        </w:rPr>
        <w:t>.</w:t>
      </w:r>
    </w:p>
    <w:p w14:paraId="1FE1182A" w14:textId="77777777" w:rsidR="009E0748" w:rsidRPr="00F060A1" w:rsidRDefault="009E0748" w:rsidP="00667DB1">
      <w:pPr>
        <w:pStyle w:val="FigureSource"/>
        <w:rPr>
          <w:lang w:val="es-US"/>
        </w:rPr>
      </w:pPr>
    </w:p>
    <w:p w14:paraId="49A407C0" w14:textId="107E37C3" w:rsidR="00D804B3" w:rsidRPr="00F060A1" w:rsidRDefault="00D804B3" w:rsidP="00D804B3">
      <w:pPr>
        <w:pStyle w:val="MainBodyText"/>
        <w:rPr>
          <w:lang w:val="es-US"/>
        </w:rPr>
      </w:pPr>
      <w:r w:rsidRPr="00F060A1">
        <w:rPr>
          <w:lang w:val="es-US"/>
        </w:rPr>
        <w:t>En el mapa a continuación (</w:t>
      </w:r>
      <w:r w:rsidR="000A27C8" w:rsidRPr="00F060A1">
        <w:rPr>
          <w:lang w:val="es-US"/>
        </w:rPr>
        <w:fldChar w:fldCharType="begin"/>
      </w:r>
      <w:r w:rsidR="000A27C8" w:rsidRPr="00F060A1">
        <w:rPr>
          <w:lang w:val="es-US"/>
        </w:rPr>
        <w:instrText xml:space="preserve"> REF _Ref170398695 \h </w:instrText>
      </w:r>
      <w:r w:rsidR="000A27C8" w:rsidRPr="00F060A1">
        <w:rPr>
          <w:lang w:val="es-US"/>
        </w:rPr>
      </w:r>
      <w:r w:rsidR="000A27C8" w:rsidRPr="00F060A1">
        <w:rPr>
          <w:lang w:val="es-US"/>
        </w:rPr>
        <w:fldChar w:fldCharType="separate"/>
      </w:r>
      <w:r w:rsidR="000A27C8" w:rsidRPr="00F060A1">
        <w:rPr>
          <w:lang w:val="es-US"/>
        </w:rPr>
        <w:t xml:space="preserve">Figure </w:t>
      </w:r>
      <w:r w:rsidR="00C05FB0" w:rsidRPr="00F060A1">
        <w:rPr>
          <w:lang w:val="es-US"/>
        </w:rPr>
        <w:t>7</w:t>
      </w:r>
      <w:r w:rsidR="000A27C8" w:rsidRPr="00F060A1">
        <w:rPr>
          <w:lang w:val="es-US"/>
        </w:rPr>
        <w:fldChar w:fldCharType="end"/>
      </w:r>
      <w:r w:rsidRPr="00F060A1">
        <w:rPr>
          <w:lang w:val="es-US"/>
        </w:rPr>
        <w:t xml:space="preserve">), las zonas con alta vulnerabilidad social se encuentran en el norte del Condado de Baldwin, incluida Bay </w:t>
      </w:r>
      <w:proofErr w:type="spellStart"/>
      <w:r w:rsidRPr="00F060A1">
        <w:rPr>
          <w:lang w:val="es-US"/>
        </w:rPr>
        <w:t>Minette</w:t>
      </w:r>
      <w:proofErr w:type="spellEnd"/>
      <w:r w:rsidRPr="00F060A1">
        <w:rPr>
          <w:lang w:val="es-US"/>
        </w:rPr>
        <w:t xml:space="preserve">, y algunas áreas en el sur del Condado de Baldwin, incluida la ciudad de </w:t>
      </w:r>
      <w:proofErr w:type="spellStart"/>
      <w:r w:rsidRPr="00F060A1">
        <w:rPr>
          <w:lang w:val="es-US"/>
        </w:rPr>
        <w:t>Summerdale</w:t>
      </w:r>
      <w:proofErr w:type="spellEnd"/>
      <w:r w:rsidRPr="00F060A1">
        <w:rPr>
          <w:lang w:val="es-US"/>
        </w:rPr>
        <w:t>.</w:t>
      </w:r>
    </w:p>
    <w:p w14:paraId="7417BA4B" w14:textId="77777777" w:rsidR="008E7950" w:rsidRPr="00F060A1" w:rsidRDefault="008E7950">
      <w:pPr>
        <w:rPr>
          <w:b/>
          <w:iCs/>
          <w:color w:val="171720" w:themeColor="text1"/>
          <w:sz w:val="24"/>
          <w:szCs w:val="18"/>
          <w:lang w:val="es-US"/>
        </w:rPr>
      </w:pPr>
      <w:r w:rsidRPr="00F060A1">
        <w:rPr>
          <w:lang w:val="es-US"/>
        </w:rPr>
        <w:br w:type="page"/>
      </w:r>
    </w:p>
    <w:p w14:paraId="4147561E" w14:textId="29FFA99C" w:rsidR="00667DB1" w:rsidRPr="00F060A1" w:rsidRDefault="00667DB1" w:rsidP="00667DB1">
      <w:pPr>
        <w:pStyle w:val="Caption"/>
        <w:rPr>
          <w:lang w:val="es-US"/>
        </w:rPr>
      </w:pPr>
      <w:bookmarkStart w:id="140" w:name="_Ref170398695"/>
      <w:bookmarkStart w:id="141" w:name="_Toc171966008"/>
      <w:r w:rsidRPr="00F060A1">
        <w:rPr>
          <w:lang w:val="es-US"/>
        </w:rPr>
        <w:lastRenderedPageBreak/>
        <w:t xml:space="preserve">Figura </w:t>
      </w:r>
      <w:r w:rsidRPr="00F060A1">
        <w:rPr>
          <w:lang w:val="es-US"/>
        </w:rPr>
        <w:fldChar w:fldCharType="begin"/>
      </w:r>
      <w:r w:rsidRPr="00F060A1">
        <w:rPr>
          <w:lang w:val="es-US"/>
        </w:rPr>
        <w:instrText xml:space="preserve"> SEQ Figure \* ARABIC </w:instrText>
      </w:r>
      <w:r w:rsidRPr="00F060A1">
        <w:rPr>
          <w:lang w:val="es-US"/>
        </w:rPr>
        <w:fldChar w:fldCharType="separate"/>
      </w:r>
      <w:r w:rsidR="00F811CF" w:rsidRPr="00F060A1">
        <w:rPr>
          <w:lang w:val="es-US"/>
        </w:rPr>
        <w:t>7</w:t>
      </w:r>
      <w:r w:rsidRPr="00F060A1">
        <w:rPr>
          <w:lang w:val="es-US"/>
        </w:rPr>
        <w:fldChar w:fldCharType="end"/>
      </w:r>
      <w:bookmarkEnd w:id="140"/>
      <w:r w:rsidRPr="00F060A1">
        <w:rPr>
          <w:lang w:val="es-US"/>
        </w:rPr>
        <w:t>: Índice de vulnerabilidad social por distrito censal</w:t>
      </w:r>
      <w:bookmarkEnd w:id="141"/>
    </w:p>
    <w:p w14:paraId="68BF9097" w14:textId="64EA75B5" w:rsidR="00667DB1" w:rsidRPr="00F060A1" w:rsidRDefault="009C0C06" w:rsidP="009C0C06">
      <w:pPr>
        <w:pStyle w:val="MainBodyText"/>
        <w:rPr>
          <w:lang w:val="es-US"/>
        </w:rPr>
      </w:pPr>
      <w:r w:rsidRPr="00F060A1">
        <w:rPr>
          <w:noProof/>
          <w:lang w:val="es-US"/>
        </w:rPr>
        <w:drawing>
          <wp:inline distT="0" distB="0" distL="0" distR="0" wp14:anchorId="2899FA94" wp14:editId="6C9AEA55">
            <wp:extent cx="5943600" cy="67482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b="12322"/>
                    <a:stretch/>
                  </pic:blipFill>
                  <pic:spPr bwMode="auto">
                    <a:xfrm>
                      <a:off x="0" y="0"/>
                      <a:ext cx="5943600" cy="6748272"/>
                    </a:xfrm>
                    <a:prstGeom prst="rect">
                      <a:avLst/>
                    </a:prstGeom>
                    <a:noFill/>
                    <a:ln>
                      <a:noFill/>
                    </a:ln>
                    <a:extLst>
                      <a:ext uri="{53640926-AAD7-44D8-BBD7-CCE9431645EC}">
                        <a14:shadowObscured xmlns:a14="http://schemas.microsoft.com/office/drawing/2010/main"/>
                      </a:ext>
                    </a:extLst>
                  </pic:spPr>
                </pic:pic>
              </a:graphicData>
            </a:graphic>
          </wp:inline>
        </w:drawing>
      </w:r>
    </w:p>
    <w:p w14:paraId="181AECF1" w14:textId="77777777" w:rsidR="00667DB1" w:rsidRPr="00F060A1" w:rsidRDefault="00667DB1" w:rsidP="00667DB1">
      <w:pPr>
        <w:pStyle w:val="FigureSource"/>
        <w:rPr>
          <w:lang w:val="es-US"/>
        </w:rPr>
      </w:pPr>
      <w:r w:rsidRPr="00FD5512">
        <w:rPr>
          <w:lang w:val="en-US"/>
        </w:rPr>
        <w:t xml:space="preserve">Fuente: Centers for Disease Control and Prevention/ Agency for Toxic Substances and Disease Registry/ Geospatial Research, Analysis, and Services Program. </w:t>
      </w:r>
      <w:r w:rsidRPr="00F060A1">
        <w:rPr>
          <w:lang w:val="es-US"/>
        </w:rPr>
        <w:t xml:space="preserve">CDC/ATSDR Social </w:t>
      </w:r>
      <w:proofErr w:type="spellStart"/>
      <w:r w:rsidRPr="00F060A1">
        <w:rPr>
          <w:lang w:val="es-US"/>
        </w:rPr>
        <w:t>Vulnerability</w:t>
      </w:r>
      <w:proofErr w:type="spellEnd"/>
      <w:r w:rsidRPr="00F060A1">
        <w:rPr>
          <w:lang w:val="es-US"/>
        </w:rPr>
        <w:t xml:space="preserve"> </w:t>
      </w:r>
      <w:proofErr w:type="spellStart"/>
      <w:r w:rsidRPr="00F060A1">
        <w:rPr>
          <w:lang w:val="es-US"/>
        </w:rPr>
        <w:t>Index</w:t>
      </w:r>
      <w:proofErr w:type="spellEnd"/>
      <w:r w:rsidRPr="00F060A1">
        <w:rPr>
          <w:lang w:val="es-US"/>
        </w:rPr>
        <w:t> 2020 </w:t>
      </w:r>
      <w:proofErr w:type="spellStart"/>
      <w:r w:rsidRPr="00F060A1">
        <w:rPr>
          <w:lang w:val="es-US"/>
        </w:rPr>
        <w:t>Database</w:t>
      </w:r>
      <w:proofErr w:type="spellEnd"/>
      <w:r w:rsidRPr="00F060A1">
        <w:rPr>
          <w:lang w:val="es-US"/>
        </w:rPr>
        <w:t>.</w:t>
      </w:r>
    </w:p>
    <w:p w14:paraId="40874A08" w14:textId="7F127D18" w:rsidR="00FF67AD" w:rsidRPr="00F060A1" w:rsidRDefault="001E196D" w:rsidP="00FF67AD">
      <w:pPr>
        <w:pStyle w:val="MainBodyText"/>
        <w:rPr>
          <w:lang w:val="es-US"/>
        </w:rPr>
      </w:pPr>
      <w:r w:rsidRPr="00F060A1">
        <w:rPr>
          <w:lang w:val="es-US"/>
        </w:rPr>
        <w:t>Hay 63,443 personas, o el 30.4 por ciento de la población, que viven en áreas de alta vulnerabilidad social en el Condado de Baldwin. (</w:t>
      </w:r>
      <w:r w:rsidR="00C94482" w:rsidRPr="00F060A1">
        <w:rPr>
          <w:lang w:val="es-US"/>
        </w:rPr>
        <w:fldChar w:fldCharType="begin"/>
      </w:r>
      <w:r w:rsidR="00C94482" w:rsidRPr="00F060A1">
        <w:rPr>
          <w:lang w:val="es-US"/>
        </w:rPr>
        <w:instrText xml:space="preserve"> REF _Ref165538827 \h </w:instrText>
      </w:r>
      <w:r w:rsidR="00C94482" w:rsidRPr="00F060A1">
        <w:rPr>
          <w:lang w:val="es-US"/>
        </w:rPr>
      </w:r>
      <w:r w:rsidR="00C94482" w:rsidRPr="00F060A1">
        <w:rPr>
          <w:lang w:val="es-US"/>
        </w:rPr>
        <w:fldChar w:fldCharType="separate"/>
      </w:r>
      <w:r w:rsidR="00156B14" w:rsidRPr="00F060A1">
        <w:rPr>
          <w:lang w:val="es-US"/>
        </w:rPr>
        <w:t>Tabla 46</w:t>
      </w:r>
      <w:r w:rsidR="00C94482" w:rsidRPr="00F060A1">
        <w:rPr>
          <w:lang w:val="es-US"/>
        </w:rPr>
        <w:fldChar w:fldCharType="end"/>
      </w:r>
      <w:r w:rsidRPr="00F060A1">
        <w:rPr>
          <w:lang w:val="es-US"/>
        </w:rPr>
        <w:t>).</w:t>
      </w:r>
    </w:p>
    <w:p w14:paraId="62A1DD33" w14:textId="77777777" w:rsidR="00334D49" w:rsidRPr="00F060A1" w:rsidRDefault="00334D49" w:rsidP="00FF67AD">
      <w:pPr>
        <w:pStyle w:val="MainBodyText"/>
        <w:rPr>
          <w:lang w:val="es-US"/>
        </w:rPr>
      </w:pPr>
    </w:p>
    <w:p w14:paraId="1B0424AB" w14:textId="62A98C7D" w:rsidR="00667DB1" w:rsidRPr="00F060A1" w:rsidRDefault="00667DB1" w:rsidP="00667DB1">
      <w:pPr>
        <w:pStyle w:val="Caption"/>
        <w:rPr>
          <w:color w:val="000000"/>
          <w:lang w:val="es-US"/>
        </w:rPr>
      </w:pPr>
      <w:bookmarkStart w:id="142" w:name="_Ref165538827"/>
      <w:bookmarkStart w:id="143" w:name="_Toc171966072"/>
      <w:r w:rsidRPr="00F060A1">
        <w:rPr>
          <w:lang w:val="es-US"/>
        </w:rPr>
        <w:lastRenderedPageBreak/>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46</w:t>
      </w:r>
      <w:r w:rsidRPr="00F060A1">
        <w:rPr>
          <w:lang w:val="es-US"/>
        </w:rPr>
        <w:fldChar w:fldCharType="end"/>
      </w:r>
      <w:bookmarkEnd w:id="142"/>
      <w:r w:rsidRPr="00F060A1">
        <w:rPr>
          <w:lang w:val="es-US"/>
        </w:rPr>
        <w:t xml:space="preserve">: </w:t>
      </w:r>
      <w:r w:rsidRPr="00F060A1">
        <w:rPr>
          <w:color w:val="000000"/>
          <w:lang w:val="es-US"/>
        </w:rPr>
        <w:t xml:space="preserve">Población por categoría </w:t>
      </w:r>
      <w:proofErr w:type="spellStart"/>
      <w:r w:rsidRPr="00F060A1">
        <w:rPr>
          <w:color w:val="000000"/>
          <w:lang w:val="es-US"/>
        </w:rPr>
        <w:t>SoVI</w:t>
      </w:r>
      <w:proofErr w:type="spellEnd"/>
      <w:r w:rsidRPr="00F060A1">
        <w:rPr>
          <w:color w:val="000000"/>
          <w:lang w:val="es-US"/>
        </w:rPr>
        <w:t>, Condado de Baldwin, 2020</w:t>
      </w:r>
      <w:bookmarkEnd w:id="143"/>
    </w:p>
    <w:tbl>
      <w:tblPr>
        <w:tblStyle w:val="CivixTable"/>
        <w:tblW w:w="7446" w:type="dxa"/>
        <w:tblLook w:val="04A0" w:firstRow="1" w:lastRow="0" w:firstColumn="1" w:lastColumn="0" w:noHBand="0" w:noVBand="1"/>
      </w:tblPr>
      <w:tblGrid>
        <w:gridCol w:w="1892"/>
        <w:gridCol w:w="1027"/>
        <w:gridCol w:w="1892"/>
        <w:gridCol w:w="2635"/>
      </w:tblGrid>
      <w:tr w:rsidR="00667DB1" w:rsidRPr="00F060A1" w14:paraId="72AB6DDD" w14:textId="77777777">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892" w:type="dxa"/>
            <w:hideMark/>
          </w:tcPr>
          <w:p w14:paraId="08FF6DBF" w14:textId="77777777" w:rsidR="00667DB1" w:rsidRPr="00F060A1" w:rsidRDefault="00667DB1" w:rsidP="0024000D">
            <w:pPr>
              <w:rPr>
                <w:lang w:val="es-US"/>
              </w:rPr>
            </w:pPr>
            <w:r w:rsidRPr="00F060A1">
              <w:rPr>
                <w:lang w:val="es-US"/>
              </w:rPr>
              <w:t xml:space="preserve">Baja </w:t>
            </w:r>
          </w:p>
        </w:tc>
        <w:tc>
          <w:tcPr>
            <w:tcW w:w="1027" w:type="dxa"/>
            <w:hideMark/>
          </w:tcPr>
          <w:p w14:paraId="4A21DFA6" w14:textId="77777777" w:rsidR="00667DB1" w:rsidRPr="00F060A1" w:rsidRDefault="00667DB1" w:rsidP="0024000D">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Media</w:t>
            </w:r>
          </w:p>
        </w:tc>
        <w:tc>
          <w:tcPr>
            <w:tcW w:w="1892" w:type="dxa"/>
            <w:hideMark/>
          </w:tcPr>
          <w:p w14:paraId="108DC40A" w14:textId="77777777" w:rsidR="00667DB1" w:rsidRPr="00F060A1" w:rsidRDefault="00667DB1" w:rsidP="0024000D">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Alta</w:t>
            </w:r>
          </w:p>
        </w:tc>
        <w:tc>
          <w:tcPr>
            <w:tcW w:w="2635" w:type="dxa"/>
            <w:hideMark/>
          </w:tcPr>
          <w:p w14:paraId="29A67A38" w14:textId="77777777" w:rsidR="00667DB1" w:rsidRPr="00F060A1" w:rsidRDefault="00667DB1" w:rsidP="0024000D">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Total</w:t>
            </w:r>
          </w:p>
        </w:tc>
      </w:tr>
      <w:tr w:rsidR="00667DB1" w:rsidRPr="00F060A1" w14:paraId="6C11415D" w14:textId="77777777">
        <w:trPr>
          <w:trHeight w:val="247"/>
        </w:trPr>
        <w:tc>
          <w:tcPr>
            <w:cnfStyle w:val="001000000000" w:firstRow="0" w:lastRow="0" w:firstColumn="1" w:lastColumn="0" w:oddVBand="0" w:evenVBand="0" w:oddHBand="0" w:evenHBand="0" w:firstRowFirstColumn="0" w:firstRowLastColumn="0" w:lastRowFirstColumn="0" w:lastRowLastColumn="0"/>
            <w:tcW w:w="1892" w:type="dxa"/>
          </w:tcPr>
          <w:p w14:paraId="35A2A7FA" w14:textId="77777777" w:rsidR="00667DB1" w:rsidRPr="00F060A1" w:rsidRDefault="00667DB1" w:rsidP="0024000D">
            <w:pPr>
              <w:jc w:val="center"/>
              <w:rPr>
                <w:lang w:val="es-US"/>
              </w:rPr>
            </w:pPr>
            <w:r w:rsidRPr="00F060A1">
              <w:rPr>
                <w:lang w:val="es-US"/>
              </w:rPr>
              <w:t>88,817</w:t>
            </w:r>
          </w:p>
        </w:tc>
        <w:tc>
          <w:tcPr>
            <w:tcW w:w="1027" w:type="dxa"/>
          </w:tcPr>
          <w:p w14:paraId="3C1302DA" w14:textId="77777777" w:rsidR="00667DB1" w:rsidRPr="00F060A1" w:rsidRDefault="00667DB1" w:rsidP="0024000D">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66,029</w:t>
            </w:r>
          </w:p>
        </w:tc>
        <w:tc>
          <w:tcPr>
            <w:tcW w:w="1892" w:type="dxa"/>
          </w:tcPr>
          <w:p w14:paraId="406147A7" w14:textId="77777777" w:rsidR="00667DB1" w:rsidRPr="00F060A1" w:rsidRDefault="00667DB1" w:rsidP="0024000D">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63,443</w:t>
            </w:r>
          </w:p>
        </w:tc>
        <w:tc>
          <w:tcPr>
            <w:tcW w:w="2635" w:type="dxa"/>
          </w:tcPr>
          <w:p w14:paraId="6F069F11" w14:textId="77777777" w:rsidR="00667DB1" w:rsidRPr="00F060A1" w:rsidRDefault="00667DB1" w:rsidP="0024000D">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218,289</w:t>
            </w:r>
          </w:p>
        </w:tc>
      </w:tr>
    </w:tbl>
    <w:p w14:paraId="6D058617" w14:textId="77777777" w:rsidR="00667DB1" w:rsidRPr="00F060A1" w:rsidRDefault="00667DB1" w:rsidP="00667DB1">
      <w:pPr>
        <w:pStyle w:val="FigureSource"/>
        <w:rPr>
          <w:lang w:val="es-US"/>
        </w:rPr>
      </w:pPr>
      <w:r w:rsidRPr="00FD5512">
        <w:rPr>
          <w:lang w:val="en-US"/>
        </w:rPr>
        <w:t xml:space="preserve">Fuente: Centers for Disease Control and Prevention/ Agency for Toxic Substances and Disease Registry/ Geospatial Research, Analysis, and Services Program. </w:t>
      </w:r>
      <w:r w:rsidRPr="00F060A1">
        <w:rPr>
          <w:lang w:val="es-US"/>
        </w:rPr>
        <w:t xml:space="preserve">CDC/ATSDR Social </w:t>
      </w:r>
      <w:proofErr w:type="spellStart"/>
      <w:r w:rsidRPr="00F060A1">
        <w:rPr>
          <w:lang w:val="es-US"/>
        </w:rPr>
        <w:t>Vulnerability</w:t>
      </w:r>
      <w:proofErr w:type="spellEnd"/>
      <w:r w:rsidRPr="00F060A1">
        <w:rPr>
          <w:lang w:val="es-US"/>
        </w:rPr>
        <w:t xml:space="preserve"> </w:t>
      </w:r>
      <w:proofErr w:type="spellStart"/>
      <w:r w:rsidRPr="00F060A1">
        <w:rPr>
          <w:lang w:val="es-US"/>
        </w:rPr>
        <w:t>Index</w:t>
      </w:r>
      <w:proofErr w:type="spellEnd"/>
      <w:r w:rsidRPr="00F060A1">
        <w:rPr>
          <w:lang w:val="es-US"/>
        </w:rPr>
        <w:t> 2020 </w:t>
      </w:r>
      <w:proofErr w:type="spellStart"/>
      <w:r w:rsidRPr="00F060A1">
        <w:rPr>
          <w:lang w:val="es-US"/>
        </w:rPr>
        <w:t>Database</w:t>
      </w:r>
      <w:proofErr w:type="spellEnd"/>
      <w:r w:rsidRPr="00F060A1">
        <w:rPr>
          <w:lang w:val="es-US"/>
        </w:rPr>
        <w:t>.</w:t>
      </w:r>
    </w:p>
    <w:p w14:paraId="443185AD" w14:textId="4FF7A470" w:rsidR="00574E83" w:rsidRPr="00F060A1" w:rsidRDefault="00574E83" w:rsidP="00F33C8F">
      <w:pPr>
        <w:pStyle w:val="MainBodyText"/>
        <w:rPr>
          <w:b/>
          <w:bCs/>
          <w:lang w:val="es-US"/>
        </w:rPr>
      </w:pPr>
      <w:r w:rsidRPr="00F060A1">
        <w:rPr>
          <w:b/>
          <w:lang w:val="es-US"/>
        </w:rPr>
        <w:t xml:space="preserve">Dominio Limitado del </w:t>
      </w:r>
      <w:proofErr w:type="gramStart"/>
      <w:r w:rsidRPr="00F060A1">
        <w:rPr>
          <w:b/>
          <w:lang w:val="es-US"/>
        </w:rPr>
        <w:t>Inglés</w:t>
      </w:r>
      <w:proofErr w:type="gramEnd"/>
    </w:p>
    <w:p w14:paraId="08D48F2A" w14:textId="14C87597" w:rsidR="00F33C8F" w:rsidRPr="00F060A1" w:rsidRDefault="00F33C8F" w:rsidP="00F33C8F">
      <w:pPr>
        <w:pStyle w:val="MainBodyText"/>
        <w:rPr>
          <w:lang w:val="es-US"/>
        </w:rPr>
      </w:pPr>
      <w:r w:rsidRPr="00F060A1">
        <w:rPr>
          <w:lang w:val="es-US"/>
        </w:rPr>
        <w:t>En 2022, el 3.8 por ciento de la población del Condado de Baldwin hablaba inglés menos que “muy bien” (</w:t>
      </w:r>
      <w:r w:rsidRPr="00F060A1">
        <w:rPr>
          <w:lang w:val="es-US"/>
        </w:rPr>
        <w:fldChar w:fldCharType="begin"/>
      </w:r>
      <w:r w:rsidRPr="00F060A1">
        <w:rPr>
          <w:lang w:val="es-US"/>
        </w:rPr>
        <w:instrText xml:space="preserve"> REF _Ref165546890 \h  \* MERGEFORMAT </w:instrText>
      </w:r>
      <w:r w:rsidRPr="00F060A1">
        <w:rPr>
          <w:lang w:val="es-US"/>
        </w:rPr>
      </w:r>
      <w:r w:rsidRPr="00F060A1">
        <w:rPr>
          <w:lang w:val="es-US"/>
        </w:rPr>
        <w:fldChar w:fldCharType="separate"/>
      </w:r>
      <w:r w:rsidR="00156B14" w:rsidRPr="007E0500">
        <w:rPr>
          <w:lang w:val="es-US"/>
        </w:rPr>
        <w:t>Tabla 47</w:t>
      </w:r>
      <w:r w:rsidRPr="00F060A1">
        <w:rPr>
          <w:lang w:val="es-US"/>
        </w:rPr>
        <w:fldChar w:fldCharType="end"/>
      </w:r>
      <w:r w:rsidRPr="00F060A1">
        <w:rPr>
          <w:lang w:val="es-US"/>
        </w:rPr>
        <w:t>). El dominio limitado del inglés (LEP, por sus siglas en inglés) puede presentar desafíos importantes para las personas que buscan vivienda, ya que las barreras del idioma pueden impedir su capacidad para comprender los contratos de alquiler, comunicarse con los propietarios o administradores de propiedades y acceder a servicios relacionados con la vivienda.</w:t>
      </w:r>
    </w:p>
    <w:p w14:paraId="103EA869" w14:textId="7BFCC0D3" w:rsidR="00821608" w:rsidRPr="00F060A1" w:rsidRDefault="004E28E3">
      <w:pPr>
        <w:rPr>
          <w:b/>
          <w:sz w:val="24"/>
          <w:szCs w:val="24"/>
          <w:lang w:val="es-US"/>
        </w:rPr>
      </w:pPr>
      <w:bookmarkStart w:id="144" w:name="_Ref165546890"/>
      <w:bookmarkStart w:id="145" w:name="_Toc171966073"/>
      <w:r w:rsidRPr="00F060A1">
        <w:rPr>
          <w:b/>
          <w:sz w:val="24"/>
          <w:lang w:val="es-US"/>
        </w:rPr>
        <w:t xml:space="preserve">Tabla </w:t>
      </w:r>
      <w:r w:rsidR="00F76D87" w:rsidRPr="00F060A1">
        <w:rPr>
          <w:b/>
          <w:sz w:val="24"/>
          <w:lang w:val="es-US"/>
        </w:rPr>
        <w:fldChar w:fldCharType="begin"/>
      </w:r>
      <w:r w:rsidR="00F76D87" w:rsidRPr="00F060A1">
        <w:rPr>
          <w:b/>
          <w:lang w:val="es-US"/>
        </w:rPr>
        <w:instrText xml:space="preserve"> SEQ Table \* ARABIC </w:instrText>
      </w:r>
      <w:r w:rsidR="00F76D87" w:rsidRPr="00F060A1">
        <w:rPr>
          <w:b/>
          <w:sz w:val="24"/>
          <w:lang w:val="es-US"/>
        </w:rPr>
        <w:fldChar w:fldCharType="separate"/>
      </w:r>
      <w:r w:rsidR="009A4AEF" w:rsidRPr="00F060A1">
        <w:rPr>
          <w:b/>
          <w:lang w:val="es-US"/>
        </w:rPr>
        <w:t>47</w:t>
      </w:r>
      <w:r w:rsidR="00F76D87" w:rsidRPr="00F060A1">
        <w:rPr>
          <w:b/>
          <w:sz w:val="24"/>
          <w:lang w:val="es-US"/>
        </w:rPr>
        <w:fldChar w:fldCharType="end"/>
      </w:r>
      <w:bookmarkEnd w:id="144"/>
      <w:r w:rsidRPr="00F060A1">
        <w:rPr>
          <w:b/>
          <w:sz w:val="24"/>
          <w:lang w:val="es-US"/>
        </w:rPr>
        <w:t xml:space="preserve">: Dominio Limitado del </w:t>
      </w:r>
      <w:proofErr w:type="gramStart"/>
      <w:r w:rsidRPr="00F060A1">
        <w:rPr>
          <w:b/>
          <w:sz w:val="24"/>
          <w:lang w:val="es-US"/>
        </w:rPr>
        <w:t>Inglés</w:t>
      </w:r>
      <w:proofErr w:type="gramEnd"/>
      <w:r w:rsidRPr="00F060A1">
        <w:rPr>
          <w:b/>
          <w:sz w:val="24"/>
          <w:lang w:val="es-US"/>
        </w:rPr>
        <w:t>, Condado de Baldwin</w:t>
      </w:r>
      <w:bookmarkEnd w:id="145"/>
    </w:p>
    <w:tbl>
      <w:tblPr>
        <w:tblStyle w:val="CivixTable"/>
        <w:tblW w:w="0" w:type="auto"/>
        <w:tblLook w:val="04A0" w:firstRow="1" w:lastRow="0" w:firstColumn="1" w:lastColumn="0" w:noHBand="0" w:noVBand="1"/>
      </w:tblPr>
      <w:tblGrid>
        <w:gridCol w:w="1598"/>
        <w:gridCol w:w="3118"/>
        <w:gridCol w:w="3114"/>
      </w:tblGrid>
      <w:tr w:rsidR="004E28E3" w:rsidRPr="00F060A1" w14:paraId="4696F524" w14:textId="77777777" w:rsidTr="00635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6F080FE3" w14:textId="77777777" w:rsidR="004E28E3" w:rsidRPr="00F060A1" w:rsidRDefault="004E28E3" w:rsidP="00A604FB">
            <w:pPr>
              <w:rPr>
                <w:lang w:val="es-US"/>
              </w:rPr>
            </w:pPr>
          </w:p>
        </w:tc>
        <w:tc>
          <w:tcPr>
            <w:tcW w:w="3118" w:type="dxa"/>
          </w:tcPr>
          <w:p w14:paraId="584D9349" w14:textId="75523D56" w:rsidR="004E28E3" w:rsidRPr="00F060A1" w:rsidRDefault="004E28E3"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Número de personas que hablan inglés menos que “muy bien”</w:t>
            </w:r>
          </w:p>
        </w:tc>
        <w:tc>
          <w:tcPr>
            <w:tcW w:w="3114" w:type="dxa"/>
          </w:tcPr>
          <w:p w14:paraId="33184EE2" w14:textId="77777777" w:rsidR="004E28E3" w:rsidRPr="00F060A1" w:rsidRDefault="004E28E3"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Porcentaje de personas que hablan inglés menos que “muy bien”</w:t>
            </w:r>
          </w:p>
        </w:tc>
      </w:tr>
      <w:tr w:rsidR="00FF207F" w:rsidRPr="00F060A1" w14:paraId="75C011DE" w14:textId="77777777">
        <w:tc>
          <w:tcPr>
            <w:cnfStyle w:val="001000000000" w:firstRow="0" w:lastRow="0" w:firstColumn="1" w:lastColumn="0" w:oddVBand="0" w:evenVBand="0" w:oddHBand="0" w:evenHBand="0" w:firstRowFirstColumn="0" w:firstRowLastColumn="0" w:lastRowFirstColumn="0" w:lastRowLastColumn="0"/>
            <w:tcW w:w="1598" w:type="dxa"/>
          </w:tcPr>
          <w:p w14:paraId="5E40F599" w14:textId="0110AD53" w:rsidR="00FF207F" w:rsidRPr="00F060A1" w:rsidRDefault="00FF207F" w:rsidP="00FF207F">
            <w:pPr>
              <w:rPr>
                <w:lang w:val="es-US"/>
              </w:rPr>
            </w:pPr>
            <w:r w:rsidRPr="00F060A1">
              <w:rPr>
                <w:lang w:val="es-US"/>
              </w:rPr>
              <w:t>2017</w:t>
            </w:r>
          </w:p>
        </w:tc>
        <w:tc>
          <w:tcPr>
            <w:tcW w:w="3118" w:type="dxa"/>
            <w:vAlign w:val="bottom"/>
          </w:tcPr>
          <w:p w14:paraId="7D1AE51D" w14:textId="23C02AF3" w:rsidR="00FF207F" w:rsidRPr="00F060A1" w:rsidRDefault="00FF207F" w:rsidP="00FF207F">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3,037</w:t>
            </w:r>
          </w:p>
        </w:tc>
        <w:tc>
          <w:tcPr>
            <w:tcW w:w="3114" w:type="dxa"/>
            <w:vAlign w:val="bottom"/>
          </w:tcPr>
          <w:p w14:paraId="0BD49761" w14:textId="4BD6A101" w:rsidR="00FF207F" w:rsidRPr="00F060A1" w:rsidRDefault="00FF207F" w:rsidP="00FF207F">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1.6%</w:t>
            </w:r>
          </w:p>
        </w:tc>
      </w:tr>
      <w:tr w:rsidR="004E28E3" w:rsidRPr="00F060A1" w14:paraId="3FFC1631" w14:textId="77777777" w:rsidTr="00635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1CA1C2D6" w14:textId="5E7115C8" w:rsidR="004E28E3" w:rsidRPr="00F060A1" w:rsidRDefault="00CD6D60" w:rsidP="004E28E3">
            <w:pPr>
              <w:rPr>
                <w:lang w:val="es-US"/>
              </w:rPr>
            </w:pPr>
            <w:r w:rsidRPr="00F060A1">
              <w:rPr>
                <w:lang w:val="es-US"/>
              </w:rPr>
              <w:t>2020</w:t>
            </w:r>
          </w:p>
        </w:tc>
        <w:tc>
          <w:tcPr>
            <w:tcW w:w="3118" w:type="dxa"/>
          </w:tcPr>
          <w:p w14:paraId="28473308" w14:textId="50722195" w:rsidR="004E28E3" w:rsidRPr="00F060A1" w:rsidRDefault="00A7432B" w:rsidP="004E28E3">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7,466</w:t>
            </w:r>
          </w:p>
        </w:tc>
        <w:tc>
          <w:tcPr>
            <w:tcW w:w="3114" w:type="dxa"/>
          </w:tcPr>
          <w:p w14:paraId="4E7D8249" w14:textId="457F37C8" w:rsidR="004E28E3" w:rsidRPr="00F060A1" w:rsidRDefault="00A7432B" w:rsidP="004E28E3">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w:t>
            </w:r>
          </w:p>
        </w:tc>
      </w:tr>
      <w:tr w:rsidR="004E28E3" w:rsidRPr="00F060A1" w14:paraId="60838AFF" w14:textId="77777777" w:rsidTr="00635A35">
        <w:tc>
          <w:tcPr>
            <w:cnfStyle w:val="001000000000" w:firstRow="0" w:lastRow="0" w:firstColumn="1" w:lastColumn="0" w:oddVBand="0" w:evenVBand="0" w:oddHBand="0" w:evenHBand="0" w:firstRowFirstColumn="0" w:firstRowLastColumn="0" w:lastRowFirstColumn="0" w:lastRowLastColumn="0"/>
            <w:tcW w:w="1598" w:type="dxa"/>
          </w:tcPr>
          <w:p w14:paraId="5BA6FDE5" w14:textId="4FD6CA5A" w:rsidR="004E28E3" w:rsidRPr="00F060A1" w:rsidRDefault="00CD6D60" w:rsidP="004E28E3">
            <w:pPr>
              <w:rPr>
                <w:lang w:val="es-US"/>
              </w:rPr>
            </w:pPr>
            <w:r w:rsidRPr="00F060A1">
              <w:rPr>
                <w:lang w:val="es-US"/>
              </w:rPr>
              <w:t>2022</w:t>
            </w:r>
          </w:p>
        </w:tc>
        <w:tc>
          <w:tcPr>
            <w:tcW w:w="3118" w:type="dxa"/>
          </w:tcPr>
          <w:p w14:paraId="30672E2F" w14:textId="3C8BC7A7" w:rsidR="004E28E3" w:rsidRPr="00F060A1" w:rsidRDefault="00A7432B" w:rsidP="004E28E3">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8,440</w:t>
            </w:r>
          </w:p>
        </w:tc>
        <w:tc>
          <w:tcPr>
            <w:tcW w:w="3114" w:type="dxa"/>
          </w:tcPr>
          <w:p w14:paraId="01637B73" w14:textId="59771CE5" w:rsidR="004E28E3" w:rsidRPr="00F060A1" w:rsidRDefault="00A7432B" w:rsidP="004E28E3">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3.8%</w:t>
            </w:r>
          </w:p>
        </w:tc>
      </w:tr>
    </w:tbl>
    <w:p w14:paraId="44EC3050" w14:textId="431613A6" w:rsidR="004E28E3" w:rsidRPr="00FD5512" w:rsidRDefault="004E28E3" w:rsidP="004E28E3">
      <w:pPr>
        <w:pStyle w:val="FigureSource"/>
        <w:rPr>
          <w:lang w:val="en-US"/>
        </w:rPr>
      </w:pPr>
      <w:r w:rsidRPr="00FD5512">
        <w:rPr>
          <w:lang w:val="en-US"/>
        </w:rPr>
        <w:t>Fuente: U.S. Census Bureau, American Community Survey 5-Year Estimates (2017, 2020, 2022)</w:t>
      </w:r>
    </w:p>
    <w:p w14:paraId="674D2BE1" w14:textId="445181E2" w:rsidR="00076C95" w:rsidRPr="00F060A1" w:rsidRDefault="00076C95" w:rsidP="004E07C6">
      <w:pPr>
        <w:pStyle w:val="MainBodyText"/>
        <w:rPr>
          <w:b/>
          <w:bCs/>
          <w:lang w:val="es-US"/>
        </w:rPr>
      </w:pPr>
      <w:r w:rsidRPr="00F060A1">
        <w:rPr>
          <w:b/>
          <w:lang w:val="es-US"/>
        </w:rPr>
        <w:t>Falta de hogar</w:t>
      </w:r>
    </w:p>
    <w:p w14:paraId="2E3889A2" w14:textId="53B566D0" w:rsidR="004E07C6" w:rsidRPr="00F060A1" w:rsidRDefault="004E07C6" w:rsidP="004E07C6">
      <w:pPr>
        <w:pStyle w:val="MainBodyText"/>
        <w:rPr>
          <w:lang w:val="es-US"/>
        </w:rPr>
      </w:pPr>
      <w:proofErr w:type="spellStart"/>
      <w:r w:rsidRPr="00F060A1">
        <w:rPr>
          <w:lang w:val="es-US"/>
        </w:rPr>
        <w:t>Housing</w:t>
      </w:r>
      <w:proofErr w:type="spellEnd"/>
      <w:r w:rsidRPr="00F060A1">
        <w:rPr>
          <w:lang w:val="es-US"/>
        </w:rPr>
        <w:t xml:space="preserve"> </w:t>
      </w:r>
      <w:proofErr w:type="spellStart"/>
      <w:r w:rsidRPr="00F060A1">
        <w:rPr>
          <w:lang w:val="es-US"/>
        </w:rPr>
        <w:t>First</w:t>
      </w:r>
      <w:proofErr w:type="spellEnd"/>
      <w:r w:rsidRPr="00F060A1">
        <w:rPr>
          <w:lang w:val="es-US"/>
        </w:rPr>
        <w:t>, Inc., como agencia líder de la atención continua para los Condados de Mobile y Baldwin, lleva a cabo el recuento en un momento dado de personas sin hogar.</w:t>
      </w:r>
      <w:r w:rsidRPr="00F060A1">
        <w:rPr>
          <w:rStyle w:val="FootnoteReference"/>
          <w:lang w:val="es-US"/>
        </w:rPr>
        <w:footnoteReference w:id="22"/>
      </w:r>
      <w:r w:rsidRPr="00F060A1">
        <w:rPr>
          <w:lang w:val="es-US"/>
        </w:rPr>
        <w:t xml:space="preserve"> En 2022, había 412 hogares en los Condados de Mobile y Baldwin sin hogar. El número total de personas sin hogar era 585,148, de las cuales eran niños (</w:t>
      </w:r>
      <w:r w:rsidRPr="00F060A1">
        <w:rPr>
          <w:lang w:val="es-US"/>
        </w:rPr>
        <w:fldChar w:fldCharType="begin"/>
      </w:r>
      <w:r w:rsidRPr="00F060A1">
        <w:rPr>
          <w:lang w:val="es-US"/>
        </w:rPr>
        <w:instrText xml:space="preserve"> REF _Ref164680749 \h </w:instrText>
      </w:r>
      <w:r w:rsidRPr="00F060A1">
        <w:rPr>
          <w:lang w:val="es-US"/>
        </w:rPr>
      </w:r>
      <w:r w:rsidRPr="00F060A1">
        <w:rPr>
          <w:lang w:val="es-US"/>
        </w:rPr>
        <w:fldChar w:fldCharType="separate"/>
      </w:r>
      <w:r w:rsidR="00156B14" w:rsidRPr="00F060A1">
        <w:rPr>
          <w:lang w:val="es-US"/>
        </w:rPr>
        <w:t>Tabla 48</w:t>
      </w:r>
      <w:r w:rsidRPr="00F060A1">
        <w:rPr>
          <w:lang w:val="es-US"/>
        </w:rPr>
        <w:fldChar w:fldCharType="end"/>
      </w:r>
      <w:r w:rsidRPr="00F060A1">
        <w:rPr>
          <w:lang w:val="es-US"/>
        </w:rPr>
        <w:t>). De la población total sin hogar, el 42.7 por ciento se encontraba en un refugio de emergencia, el 23.6 por ciento en viviendas de transición y el 33.7 por ciento no tenía refugio.</w:t>
      </w:r>
    </w:p>
    <w:p w14:paraId="4A04DE59" w14:textId="3ECFA05A" w:rsidR="004E07C6" w:rsidRPr="00F060A1" w:rsidRDefault="004E07C6" w:rsidP="004E07C6">
      <w:pPr>
        <w:pStyle w:val="Caption"/>
        <w:rPr>
          <w:lang w:val="es-US"/>
        </w:rPr>
      </w:pPr>
      <w:bookmarkStart w:id="146" w:name="_Ref164680749"/>
      <w:bookmarkStart w:id="147" w:name="_Toc171966074"/>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48</w:t>
      </w:r>
      <w:r w:rsidRPr="00F060A1">
        <w:rPr>
          <w:lang w:val="es-US"/>
        </w:rPr>
        <w:fldChar w:fldCharType="end"/>
      </w:r>
      <w:bookmarkEnd w:id="146"/>
      <w:r w:rsidRPr="00F060A1">
        <w:rPr>
          <w:lang w:val="es-US"/>
        </w:rPr>
        <w:t>: Recuento en un momento dado por tipo de refugio, Condado de Mobile y Condado de Baldwin, 2022</w:t>
      </w:r>
      <w:bookmarkEnd w:id="147"/>
    </w:p>
    <w:tbl>
      <w:tblPr>
        <w:tblStyle w:val="CivixTable"/>
        <w:tblW w:w="0" w:type="auto"/>
        <w:tblLook w:val="04A0" w:firstRow="1" w:lastRow="0" w:firstColumn="1" w:lastColumn="0" w:noHBand="0" w:noVBand="1"/>
      </w:tblPr>
      <w:tblGrid>
        <w:gridCol w:w="3706"/>
        <w:gridCol w:w="1426"/>
        <w:gridCol w:w="1576"/>
        <w:gridCol w:w="1324"/>
        <w:gridCol w:w="1318"/>
      </w:tblGrid>
      <w:tr w:rsidR="004E07C6" w:rsidRPr="00F060A1" w14:paraId="23F39744" w14:textId="77777777" w:rsidTr="002E7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37D2D5A6" w14:textId="77777777" w:rsidR="004E07C6" w:rsidRPr="00F060A1" w:rsidRDefault="004E07C6">
            <w:pPr>
              <w:rPr>
                <w:lang w:val="es-US"/>
              </w:rPr>
            </w:pPr>
          </w:p>
        </w:tc>
        <w:tc>
          <w:tcPr>
            <w:tcW w:w="1440" w:type="dxa"/>
          </w:tcPr>
          <w:p w14:paraId="2E5B0890" w14:textId="77777777" w:rsidR="004E07C6" w:rsidRPr="00F060A1" w:rsidRDefault="004E07C6">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Refugio de emergencia</w:t>
            </w:r>
          </w:p>
        </w:tc>
        <w:tc>
          <w:tcPr>
            <w:tcW w:w="1620" w:type="dxa"/>
          </w:tcPr>
          <w:p w14:paraId="75644C2F" w14:textId="77777777" w:rsidR="004E07C6" w:rsidRPr="00F060A1" w:rsidRDefault="004E07C6">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Vivienda de transición</w:t>
            </w:r>
          </w:p>
        </w:tc>
        <w:tc>
          <w:tcPr>
            <w:tcW w:w="1350" w:type="dxa"/>
          </w:tcPr>
          <w:p w14:paraId="23CB990B" w14:textId="77777777" w:rsidR="004E07C6" w:rsidRPr="00F060A1" w:rsidRDefault="004E07C6">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Personas sin hogar sin refugio</w:t>
            </w:r>
          </w:p>
        </w:tc>
        <w:tc>
          <w:tcPr>
            <w:tcW w:w="1345" w:type="dxa"/>
          </w:tcPr>
          <w:p w14:paraId="54BAF91C" w14:textId="77777777" w:rsidR="004E07C6" w:rsidRPr="00F060A1" w:rsidRDefault="004E07C6">
            <w:pPr>
              <w:cnfStyle w:val="100000000000" w:firstRow="1" w:lastRow="0" w:firstColumn="0" w:lastColumn="0" w:oddVBand="0" w:evenVBand="0" w:oddHBand="0" w:evenHBand="0" w:firstRowFirstColumn="0" w:firstRowLastColumn="0" w:lastRowFirstColumn="0" w:lastRowLastColumn="0"/>
              <w:rPr>
                <w:lang w:val="es-US"/>
              </w:rPr>
            </w:pPr>
            <w:proofErr w:type="gramStart"/>
            <w:r w:rsidRPr="00F060A1">
              <w:rPr>
                <w:lang w:val="es-US"/>
              </w:rPr>
              <w:t>Total</w:t>
            </w:r>
            <w:proofErr w:type="gramEnd"/>
            <w:r w:rsidRPr="00F060A1">
              <w:rPr>
                <w:lang w:val="es-US"/>
              </w:rPr>
              <w:t xml:space="preserve"> de personas que se sabe que no tienen hogar</w:t>
            </w:r>
          </w:p>
        </w:tc>
      </w:tr>
      <w:tr w:rsidR="004E07C6" w:rsidRPr="00F060A1" w14:paraId="3D0EFF6A" w14:textId="77777777" w:rsidTr="002E793E">
        <w:tc>
          <w:tcPr>
            <w:cnfStyle w:val="001000000000" w:firstRow="0" w:lastRow="0" w:firstColumn="1" w:lastColumn="0" w:oddVBand="0" w:evenVBand="0" w:oddHBand="0" w:evenHBand="0" w:firstRowFirstColumn="0" w:firstRowLastColumn="0" w:lastRowFirstColumn="0" w:lastRowLastColumn="0"/>
            <w:tcW w:w="3960" w:type="dxa"/>
          </w:tcPr>
          <w:p w14:paraId="52FEDB5A" w14:textId="77777777" w:rsidR="004E07C6" w:rsidRPr="00F060A1" w:rsidRDefault="004E07C6">
            <w:pPr>
              <w:rPr>
                <w:lang w:val="es-US"/>
              </w:rPr>
            </w:pPr>
            <w:r w:rsidRPr="00F060A1">
              <w:rPr>
                <w:lang w:val="es-US"/>
              </w:rPr>
              <w:t>Número total de grupos familiares</w:t>
            </w:r>
          </w:p>
        </w:tc>
        <w:tc>
          <w:tcPr>
            <w:tcW w:w="1440" w:type="dxa"/>
          </w:tcPr>
          <w:p w14:paraId="1631E8C2" w14:textId="77777777" w:rsidR="004E07C6" w:rsidRPr="00F060A1" w:rsidRDefault="004E07C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154</w:t>
            </w:r>
          </w:p>
        </w:tc>
        <w:tc>
          <w:tcPr>
            <w:tcW w:w="1620" w:type="dxa"/>
          </w:tcPr>
          <w:p w14:paraId="13BB24E2" w14:textId="77777777" w:rsidR="004E07C6" w:rsidRPr="00F060A1" w:rsidRDefault="004E07C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78</w:t>
            </w:r>
          </w:p>
        </w:tc>
        <w:tc>
          <w:tcPr>
            <w:tcW w:w="1350" w:type="dxa"/>
          </w:tcPr>
          <w:p w14:paraId="0D82B3BE" w14:textId="77777777" w:rsidR="004E07C6" w:rsidRPr="00F060A1" w:rsidRDefault="004E07C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180</w:t>
            </w:r>
          </w:p>
        </w:tc>
        <w:tc>
          <w:tcPr>
            <w:tcW w:w="1345" w:type="dxa"/>
          </w:tcPr>
          <w:p w14:paraId="6A3637FE" w14:textId="77777777" w:rsidR="004E07C6" w:rsidRPr="00F060A1" w:rsidRDefault="004E07C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412</w:t>
            </w:r>
          </w:p>
        </w:tc>
      </w:tr>
      <w:tr w:rsidR="004E07C6" w:rsidRPr="00F060A1" w14:paraId="1039D856" w14:textId="77777777" w:rsidTr="002E7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03694DD1" w14:textId="77777777" w:rsidR="004E07C6" w:rsidRPr="00F060A1" w:rsidRDefault="004E07C6">
            <w:pPr>
              <w:rPr>
                <w:lang w:val="es-US"/>
              </w:rPr>
            </w:pPr>
            <w:r w:rsidRPr="00F060A1">
              <w:rPr>
                <w:lang w:val="es-US"/>
              </w:rPr>
              <w:t>Número total de personas</w:t>
            </w:r>
          </w:p>
        </w:tc>
        <w:tc>
          <w:tcPr>
            <w:tcW w:w="1440" w:type="dxa"/>
          </w:tcPr>
          <w:p w14:paraId="79DB0943" w14:textId="77777777" w:rsidR="004E07C6" w:rsidRPr="00F060A1" w:rsidRDefault="004E07C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250</w:t>
            </w:r>
          </w:p>
        </w:tc>
        <w:tc>
          <w:tcPr>
            <w:tcW w:w="1620" w:type="dxa"/>
          </w:tcPr>
          <w:p w14:paraId="62FF5456" w14:textId="77777777" w:rsidR="004E07C6" w:rsidRPr="00F060A1" w:rsidRDefault="004E07C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138</w:t>
            </w:r>
          </w:p>
        </w:tc>
        <w:tc>
          <w:tcPr>
            <w:tcW w:w="1350" w:type="dxa"/>
          </w:tcPr>
          <w:p w14:paraId="785350F7" w14:textId="77777777" w:rsidR="004E07C6" w:rsidRPr="00F060A1" w:rsidRDefault="004E07C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197</w:t>
            </w:r>
          </w:p>
        </w:tc>
        <w:tc>
          <w:tcPr>
            <w:tcW w:w="1345" w:type="dxa"/>
          </w:tcPr>
          <w:p w14:paraId="2F55F8E3" w14:textId="77777777" w:rsidR="004E07C6" w:rsidRPr="00F060A1" w:rsidRDefault="004E07C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585</w:t>
            </w:r>
          </w:p>
        </w:tc>
      </w:tr>
      <w:tr w:rsidR="004E07C6" w:rsidRPr="00F060A1" w14:paraId="27B817F4" w14:textId="77777777" w:rsidTr="002E793E">
        <w:tc>
          <w:tcPr>
            <w:cnfStyle w:val="001000000000" w:firstRow="0" w:lastRow="0" w:firstColumn="1" w:lastColumn="0" w:oddVBand="0" w:evenVBand="0" w:oddHBand="0" w:evenHBand="0" w:firstRowFirstColumn="0" w:firstRowLastColumn="0" w:lastRowFirstColumn="0" w:lastRowLastColumn="0"/>
            <w:tcW w:w="3960" w:type="dxa"/>
          </w:tcPr>
          <w:p w14:paraId="162D13BE" w14:textId="77777777" w:rsidR="004E07C6" w:rsidRPr="00F060A1" w:rsidRDefault="004E07C6">
            <w:pPr>
              <w:rPr>
                <w:lang w:val="es-US"/>
              </w:rPr>
            </w:pPr>
            <w:r w:rsidRPr="00F060A1">
              <w:rPr>
                <w:lang w:val="es-US"/>
              </w:rPr>
              <w:t>Número de personas &lt; 18 años</w:t>
            </w:r>
          </w:p>
        </w:tc>
        <w:tc>
          <w:tcPr>
            <w:tcW w:w="1440" w:type="dxa"/>
          </w:tcPr>
          <w:p w14:paraId="5A5B11D9" w14:textId="77777777" w:rsidR="004E07C6" w:rsidRPr="00F060A1" w:rsidRDefault="004E07C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87</w:t>
            </w:r>
          </w:p>
        </w:tc>
        <w:tc>
          <w:tcPr>
            <w:tcW w:w="1620" w:type="dxa"/>
          </w:tcPr>
          <w:p w14:paraId="72C8AA04" w14:textId="77777777" w:rsidR="004E07C6" w:rsidRPr="00F060A1" w:rsidRDefault="004E07C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56</w:t>
            </w:r>
          </w:p>
        </w:tc>
        <w:tc>
          <w:tcPr>
            <w:tcW w:w="1350" w:type="dxa"/>
          </w:tcPr>
          <w:p w14:paraId="172F42C8" w14:textId="77777777" w:rsidR="004E07C6" w:rsidRPr="00F060A1" w:rsidRDefault="004E07C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w:t>
            </w:r>
          </w:p>
        </w:tc>
        <w:tc>
          <w:tcPr>
            <w:tcW w:w="1345" w:type="dxa"/>
          </w:tcPr>
          <w:p w14:paraId="0B21B8B8" w14:textId="77777777" w:rsidR="004E07C6" w:rsidRPr="00F060A1" w:rsidRDefault="004E07C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148</w:t>
            </w:r>
          </w:p>
        </w:tc>
      </w:tr>
    </w:tbl>
    <w:p w14:paraId="5C7BAC74" w14:textId="54ED068F" w:rsidR="004E07C6" w:rsidRPr="00FD5512" w:rsidRDefault="004E07C6" w:rsidP="004E07C6">
      <w:pPr>
        <w:pStyle w:val="FigureSource"/>
        <w:rPr>
          <w:lang w:val="en-US"/>
        </w:rPr>
      </w:pPr>
      <w:r w:rsidRPr="00FD5512">
        <w:rPr>
          <w:lang w:val="en-US"/>
        </w:rPr>
        <w:lastRenderedPageBreak/>
        <w:t>Fuente: Housing First Inc. Point-In-Time Count (2022)</w:t>
      </w:r>
    </w:p>
    <w:p w14:paraId="0657A11D" w14:textId="77DA78C8" w:rsidR="00AA3170" w:rsidRPr="00F060A1" w:rsidRDefault="00086B58" w:rsidP="004E07C6">
      <w:pPr>
        <w:pStyle w:val="MainBodyText"/>
        <w:rPr>
          <w:lang w:val="es-US"/>
        </w:rPr>
      </w:pPr>
      <w:r w:rsidRPr="00F060A1">
        <w:rPr>
          <w:lang w:val="es-US"/>
        </w:rPr>
        <w:t xml:space="preserve">La falta de hogar fue una preocupación para varios grupos familiares afectados por el huracán Sally. Las evaluaciones de daños realizadas por organizaciones locales determinaron que 221 unidades de departamentos resultaron dañadas y fueron desalojadas por los residentes de Foley y </w:t>
      </w:r>
      <w:proofErr w:type="spellStart"/>
      <w:r w:rsidRPr="00F060A1">
        <w:rPr>
          <w:lang w:val="es-US"/>
        </w:rPr>
        <w:t>Robertsdale</w:t>
      </w:r>
      <w:proofErr w:type="spellEnd"/>
      <w:r w:rsidRPr="00F060A1">
        <w:rPr>
          <w:lang w:val="es-US"/>
        </w:rPr>
        <w:t xml:space="preserve">. </w:t>
      </w:r>
      <w:proofErr w:type="spellStart"/>
      <w:r w:rsidRPr="00F060A1">
        <w:rPr>
          <w:lang w:val="es-US"/>
        </w:rPr>
        <w:t>Family</w:t>
      </w:r>
      <w:proofErr w:type="spellEnd"/>
      <w:r w:rsidRPr="00F060A1">
        <w:rPr>
          <w:lang w:val="es-US"/>
        </w:rPr>
        <w:t xml:space="preserve"> </w:t>
      </w:r>
      <w:proofErr w:type="spellStart"/>
      <w:r w:rsidRPr="00F060A1">
        <w:rPr>
          <w:lang w:val="es-US"/>
        </w:rPr>
        <w:t>Promise</w:t>
      </w:r>
      <w:proofErr w:type="spellEnd"/>
      <w:r w:rsidRPr="00F060A1">
        <w:rPr>
          <w:lang w:val="es-US"/>
        </w:rPr>
        <w:t xml:space="preserve"> del Condado de Baldwin, un proveedor de servicios de vivienda de transición y prevención de personas sin </w:t>
      </w:r>
      <w:proofErr w:type="gramStart"/>
      <w:r w:rsidRPr="00F060A1">
        <w:rPr>
          <w:lang w:val="es-US"/>
        </w:rPr>
        <w:t>hogar,</w:t>
      </w:r>
      <w:proofErr w:type="gramEnd"/>
      <w:r w:rsidRPr="00F060A1">
        <w:rPr>
          <w:lang w:val="es-US"/>
        </w:rPr>
        <w:t xml:space="preserve"> apoyó la coordinación de refugios para 28 familias que tenían daños a unidades de alquiler, y las iglesias y centros comunitarios proporcionaron refugio temporal después del desastre. Al final, todas las familias pudieron encontrar nuevas situaciones de vivienda un mes después del huracán Sally.</w:t>
      </w:r>
      <w:r w:rsidR="00B248AA" w:rsidRPr="00F060A1">
        <w:rPr>
          <w:rStyle w:val="FootnoteReference"/>
          <w:lang w:val="es-US"/>
        </w:rPr>
        <w:footnoteReference w:id="23"/>
      </w:r>
      <w:r w:rsidRPr="00F060A1">
        <w:rPr>
          <w:lang w:val="es-US"/>
        </w:rPr>
        <w:t>.</w:t>
      </w:r>
    </w:p>
    <w:p w14:paraId="215EF21B" w14:textId="6A88349F" w:rsidR="00DE0F59" w:rsidRPr="00F060A1" w:rsidRDefault="00DE0F59" w:rsidP="004E07C6">
      <w:pPr>
        <w:pStyle w:val="MainBodyText"/>
        <w:rPr>
          <w:b/>
          <w:bCs/>
          <w:lang w:val="es-US"/>
        </w:rPr>
      </w:pPr>
      <w:r w:rsidRPr="00F060A1">
        <w:rPr>
          <w:b/>
          <w:lang w:val="es-US"/>
        </w:rPr>
        <w:t>Índice de diversidad</w:t>
      </w:r>
    </w:p>
    <w:p w14:paraId="0F93BC8E" w14:textId="43707E22" w:rsidR="004E07C6" w:rsidRPr="00F060A1" w:rsidRDefault="004E07C6" w:rsidP="004E07C6">
      <w:pPr>
        <w:pStyle w:val="MainBodyText"/>
        <w:rPr>
          <w:lang w:val="es-US"/>
        </w:rPr>
      </w:pPr>
      <w:r w:rsidRPr="00F060A1">
        <w:rPr>
          <w:lang w:val="es-US"/>
        </w:rPr>
        <w:t>El índice de diversidad de la Oficina del Censo de EE. UU. mide la probabilidad de que dos personas elegidas de manera aleatoria sean de diferentes grupos raciales y étnicos.</w:t>
      </w:r>
      <w:r w:rsidRPr="00F060A1">
        <w:rPr>
          <w:rStyle w:val="FootnoteReference"/>
          <w:lang w:val="es-US"/>
        </w:rPr>
        <w:footnoteReference w:id="24"/>
      </w:r>
      <w:r w:rsidRPr="00F060A1">
        <w:rPr>
          <w:lang w:val="es-US"/>
        </w:rPr>
        <w:t xml:space="preserve"> Cuanto más cerca esté el índice a 1, o 100%, más diversa será la población de esa geografía. Según los datos del censo de 2020, el Condado de Baldwin tiene un índice de diversidad del 34.1 por ciento (</w:t>
      </w:r>
      <w:r w:rsidRPr="00F060A1">
        <w:rPr>
          <w:lang w:val="es-US"/>
        </w:rPr>
        <w:fldChar w:fldCharType="begin"/>
      </w:r>
      <w:r w:rsidRPr="00F060A1">
        <w:rPr>
          <w:lang w:val="es-US"/>
        </w:rPr>
        <w:instrText xml:space="preserve"> REF _Ref164680142 \h </w:instrText>
      </w:r>
      <w:r w:rsidRPr="00F060A1">
        <w:rPr>
          <w:lang w:val="es-US"/>
        </w:rPr>
      </w:r>
      <w:r w:rsidRPr="00F060A1">
        <w:rPr>
          <w:lang w:val="es-US"/>
        </w:rPr>
        <w:fldChar w:fldCharType="separate"/>
      </w:r>
      <w:r w:rsidR="00156B14" w:rsidRPr="00F060A1">
        <w:rPr>
          <w:lang w:val="es-US"/>
        </w:rPr>
        <w:t>Tabla 49</w:t>
      </w:r>
      <w:r w:rsidRPr="00F060A1">
        <w:rPr>
          <w:lang w:val="es-US"/>
        </w:rPr>
        <w:fldChar w:fldCharType="end"/>
      </w:r>
      <w:r w:rsidRPr="00F060A1">
        <w:rPr>
          <w:lang w:val="es-US"/>
        </w:rPr>
        <w:t xml:space="preserve">). El Condado de Baldwin tiene menos diversidad racial y étnica que el estado de Alabama en general, que tiene un índice de diversidad del 53.1 por ciento. </w:t>
      </w:r>
    </w:p>
    <w:p w14:paraId="31B541F8" w14:textId="47F209AD" w:rsidR="004E07C6" w:rsidRPr="00F060A1" w:rsidRDefault="004E07C6" w:rsidP="004E07C6">
      <w:pPr>
        <w:pStyle w:val="Caption"/>
        <w:keepNext/>
        <w:rPr>
          <w:lang w:val="es-US"/>
        </w:rPr>
      </w:pPr>
      <w:bookmarkStart w:id="148" w:name="_Ref164680142"/>
      <w:bookmarkStart w:id="149" w:name="_Toc171966075"/>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49</w:t>
      </w:r>
      <w:r w:rsidRPr="00F060A1">
        <w:rPr>
          <w:lang w:val="es-US"/>
        </w:rPr>
        <w:fldChar w:fldCharType="end"/>
      </w:r>
      <w:bookmarkEnd w:id="148"/>
      <w:r w:rsidRPr="00F060A1">
        <w:rPr>
          <w:lang w:val="es-US"/>
        </w:rPr>
        <w:t>: Índice de diversidad, Condado de Baldwin, 2020</w:t>
      </w:r>
      <w:bookmarkEnd w:id="149"/>
    </w:p>
    <w:tbl>
      <w:tblPr>
        <w:tblStyle w:val="CivixTable"/>
        <w:tblW w:w="0" w:type="auto"/>
        <w:tblLook w:val="04A0" w:firstRow="1" w:lastRow="0" w:firstColumn="1" w:lastColumn="0" w:noHBand="0" w:noVBand="1"/>
      </w:tblPr>
      <w:tblGrid>
        <w:gridCol w:w="3411"/>
      </w:tblGrid>
      <w:tr w:rsidR="004E07C6" w:rsidRPr="00F060A1" w14:paraId="3CDC07DF" w14:textId="77777777">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411" w:type="dxa"/>
          </w:tcPr>
          <w:p w14:paraId="11B08B48" w14:textId="77777777" w:rsidR="004E07C6" w:rsidRPr="00F060A1" w:rsidRDefault="004E07C6">
            <w:pPr>
              <w:rPr>
                <w:lang w:val="es-US"/>
              </w:rPr>
            </w:pPr>
            <w:r w:rsidRPr="00F060A1">
              <w:rPr>
                <w:lang w:val="es-US"/>
              </w:rPr>
              <w:t>Índice de diversidad</w:t>
            </w:r>
          </w:p>
        </w:tc>
      </w:tr>
      <w:tr w:rsidR="004E07C6" w:rsidRPr="00F060A1" w14:paraId="4C318DAB" w14:textId="77777777">
        <w:trPr>
          <w:trHeight w:val="253"/>
        </w:trPr>
        <w:tc>
          <w:tcPr>
            <w:cnfStyle w:val="001000000000" w:firstRow="0" w:lastRow="0" w:firstColumn="1" w:lastColumn="0" w:oddVBand="0" w:evenVBand="0" w:oddHBand="0" w:evenHBand="0" w:firstRowFirstColumn="0" w:firstRowLastColumn="0" w:lastRowFirstColumn="0" w:lastRowLastColumn="0"/>
            <w:tcW w:w="3411" w:type="dxa"/>
          </w:tcPr>
          <w:p w14:paraId="6026D11F" w14:textId="77777777" w:rsidR="004E07C6" w:rsidRPr="00F060A1" w:rsidRDefault="004E07C6">
            <w:pPr>
              <w:jc w:val="center"/>
              <w:rPr>
                <w:lang w:val="es-US"/>
              </w:rPr>
            </w:pPr>
            <w:r w:rsidRPr="00F060A1">
              <w:rPr>
                <w:lang w:val="es-US"/>
              </w:rPr>
              <w:t>34.1%</w:t>
            </w:r>
          </w:p>
        </w:tc>
      </w:tr>
    </w:tbl>
    <w:p w14:paraId="3BD159C7" w14:textId="7F82E165" w:rsidR="004571A4" w:rsidRPr="00FD5512" w:rsidRDefault="004E07C6" w:rsidP="002A6D5B">
      <w:pPr>
        <w:pStyle w:val="FigureSource"/>
        <w:rPr>
          <w:lang w:val="en-US"/>
        </w:rPr>
      </w:pPr>
      <w:r w:rsidRPr="00FD5512">
        <w:rPr>
          <w:lang w:val="en-US"/>
        </w:rPr>
        <w:t>Fuente: U.S. Census Diversity Index (2020)</w:t>
      </w:r>
    </w:p>
    <w:p w14:paraId="5973C334" w14:textId="5908CCE4" w:rsidR="00B26007" w:rsidRPr="00F060A1" w:rsidRDefault="00B26007" w:rsidP="0018400D">
      <w:pPr>
        <w:pStyle w:val="MainBodyText"/>
        <w:rPr>
          <w:b/>
          <w:bCs/>
          <w:lang w:val="es-US"/>
        </w:rPr>
      </w:pPr>
      <w:r w:rsidRPr="00F060A1">
        <w:rPr>
          <w:b/>
          <w:lang w:val="es-US"/>
        </w:rPr>
        <w:t>Personas con discapacidades</w:t>
      </w:r>
    </w:p>
    <w:p w14:paraId="516ABBC5" w14:textId="4DA3AD67" w:rsidR="00601C79" w:rsidRPr="00F060A1" w:rsidRDefault="00B26007" w:rsidP="0018400D">
      <w:pPr>
        <w:pStyle w:val="MainBodyText"/>
        <w:rPr>
          <w:lang w:val="es-US"/>
        </w:rPr>
      </w:pPr>
      <w:r w:rsidRPr="00F060A1">
        <w:rPr>
          <w:lang w:val="es-US"/>
        </w:rPr>
        <w:t>Un mayor porcentaje de personas mayores y de personas con discapacidades dentro de las comunidades puede contribuir a mayores vulnerabilidades para la recuperación de un desastre. Como se muestra en</w:t>
      </w:r>
      <w:r w:rsidR="00156B14">
        <w:rPr>
          <w:lang w:val="es-US"/>
        </w:rPr>
        <w:t xml:space="preserve"> la</w:t>
      </w:r>
      <w:r w:rsidRPr="00F060A1">
        <w:rPr>
          <w:lang w:val="es-US"/>
        </w:rPr>
        <w:t xml:space="preserve"> </w:t>
      </w:r>
      <w:r w:rsidR="00D22CA2" w:rsidRPr="00F060A1">
        <w:rPr>
          <w:lang w:val="es-US"/>
        </w:rPr>
        <w:fldChar w:fldCharType="begin"/>
      </w:r>
      <w:r w:rsidR="00D22CA2" w:rsidRPr="00F060A1">
        <w:rPr>
          <w:lang w:val="es-US"/>
        </w:rPr>
        <w:instrText xml:space="preserve"> REF _Ref170287373 \h </w:instrText>
      </w:r>
      <w:r w:rsidR="00D22CA2" w:rsidRPr="00F060A1">
        <w:rPr>
          <w:lang w:val="es-US"/>
        </w:rPr>
      </w:r>
      <w:r w:rsidR="00D22CA2" w:rsidRPr="00F060A1">
        <w:rPr>
          <w:lang w:val="es-US"/>
        </w:rPr>
        <w:fldChar w:fldCharType="separate"/>
      </w:r>
      <w:r w:rsidR="00156B14" w:rsidRPr="00F060A1">
        <w:rPr>
          <w:lang w:val="es-US"/>
        </w:rPr>
        <w:t>Tabla 7</w:t>
      </w:r>
      <w:r w:rsidR="00D22CA2" w:rsidRPr="00F060A1">
        <w:rPr>
          <w:lang w:val="es-US"/>
        </w:rPr>
        <w:fldChar w:fldCharType="end"/>
      </w:r>
      <w:r w:rsidRPr="00F060A1">
        <w:rPr>
          <w:lang w:val="es-US"/>
        </w:rPr>
        <w:t>, una quinta parte de la población del condado son personas mayores y el 14 por ciento de la población total tiene una discapacidad.</w:t>
      </w:r>
    </w:p>
    <w:p w14:paraId="7C1A88EF" w14:textId="77777777" w:rsidR="00513634" w:rsidRPr="00F060A1" w:rsidRDefault="00513634" w:rsidP="00513634">
      <w:pPr>
        <w:pStyle w:val="MainBodyText"/>
        <w:rPr>
          <w:lang w:val="es-US"/>
        </w:rPr>
      </w:pPr>
      <w:r w:rsidRPr="00F060A1">
        <w:rPr>
          <w:lang w:val="es-US"/>
        </w:rPr>
        <w:t>Las poblaciones de personas mayores pueden ser particularmente vulnerables después de un desastre debido a factores como fragilidad física, movilidad limitada, afecciones de salud crónicas y aislamiento social.</w:t>
      </w:r>
      <w:r w:rsidRPr="00F060A1">
        <w:rPr>
          <w:rFonts w:ascii="Segoe UI" w:hAnsi="Segoe UI"/>
          <w:color w:val="0D0D0D"/>
          <w:shd w:val="clear" w:color="auto" w:fill="FFFFFF"/>
          <w:lang w:val="es-US"/>
        </w:rPr>
        <w:t xml:space="preserve"> </w:t>
      </w:r>
      <w:r w:rsidRPr="00F060A1">
        <w:rPr>
          <w:lang w:val="es-US"/>
        </w:rPr>
        <w:t xml:space="preserve">Las personas mayores pueden enfrentar mayores riesgos para la salud después de un desastre debido a la falta de acceso a atención médica y a alteraciones en los regímenes de medicamentos. Las personas mayores también pueden tener más probabilidades de vivir solas o estar socialmente aisladas, lo que aumenta su vulnerabilidad durante y después de los desastres cuando los sistemas de apoyo comunitario se ven afectados. </w:t>
      </w:r>
    </w:p>
    <w:p w14:paraId="0FEBFF85" w14:textId="77777777" w:rsidR="00412E88" w:rsidRPr="00F060A1" w:rsidRDefault="00543964" w:rsidP="0018400D">
      <w:pPr>
        <w:pStyle w:val="MainBodyText"/>
        <w:rPr>
          <w:lang w:val="es-US"/>
        </w:rPr>
      </w:pPr>
      <w:r w:rsidRPr="00F060A1">
        <w:rPr>
          <w:lang w:val="es-US"/>
        </w:rPr>
        <w:lastRenderedPageBreak/>
        <w:t xml:space="preserve">Las personas con discapacidades también pueden necesitar acceso a servicios de apoyo, transporte y otros servicios esenciales, lo que limita su capacidad para reubicarse o encontrar nuevas viviendas después de un desastre. </w:t>
      </w:r>
    </w:p>
    <w:p w14:paraId="4E285390" w14:textId="0675C116" w:rsidR="00513634" w:rsidRPr="00F060A1" w:rsidRDefault="00D67191" w:rsidP="0018400D">
      <w:pPr>
        <w:pStyle w:val="MainBodyText"/>
        <w:rPr>
          <w:lang w:val="es-US"/>
        </w:rPr>
      </w:pPr>
      <w:r w:rsidRPr="00F060A1">
        <w:rPr>
          <w:lang w:val="es-US"/>
        </w:rPr>
        <w:t>Estas vulnerabilidades pueden exacerbarse si el grupo familiar tiene ingresos limitados y las opciones de vivienda asequible que cubran sus necesidades pueden ser escasas.</w:t>
      </w:r>
    </w:p>
    <w:p w14:paraId="287E601D" w14:textId="77777777" w:rsidR="0034522A" w:rsidRPr="00F060A1" w:rsidRDefault="0034522A" w:rsidP="0034522A">
      <w:pPr>
        <w:pStyle w:val="Heading2"/>
        <w:rPr>
          <w:lang w:val="es-US"/>
        </w:rPr>
      </w:pPr>
      <w:bookmarkStart w:id="150" w:name="_Toc164687862"/>
      <w:bookmarkStart w:id="151" w:name="_Toc171775990"/>
      <w:bookmarkEnd w:id="150"/>
      <w:r w:rsidRPr="00F060A1">
        <w:rPr>
          <w:lang w:val="es-US"/>
        </w:rPr>
        <w:t>Necesidad insatisfecha de infraestructura</w:t>
      </w:r>
      <w:bookmarkEnd w:id="151"/>
    </w:p>
    <w:p w14:paraId="0EBAA520" w14:textId="5C19EBC4" w:rsidR="004E71A4" w:rsidRPr="00F060A1" w:rsidRDefault="004E71A4" w:rsidP="004E71A4">
      <w:pPr>
        <w:pStyle w:val="MainBodyText"/>
        <w:rPr>
          <w:lang w:val="es-US"/>
        </w:rPr>
      </w:pPr>
      <w:r w:rsidRPr="00F060A1">
        <w:rPr>
          <w:lang w:val="es-US"/>
        </w:rPr>
        <w:t>Esta sección proporciona una descripción general de las necesidades de infraestructura insatisfechas en el Condado de Baldwin como resultado de los desastres DR-4563 y DR-4573. Esta sección utiliza datos de Asistencia Pública de FEMA (FEMA-PA) para capturar los tipos y la cantidad de daños informados por las jurisdicciones a través de solicitudes de asistencia. Para complementar los datos de FEMA-PA, el Condado de Baldwin también encuestó a los municipios sobre cualquier necesidad restante de recuperación de desastres relacionada con la infraestructura.</w:t>
      </w:r>
    </w:p>
    <w:p w14:paraId="4F4E1CF8" w14:textId="29522879" w:rsidR="000D3645" w:rsidRPr="00F060A1" w:rsidRDefault="000D3645" w:rsidP="0034522A">
      <w:pPr>
        <w:pStyle w:val="Heading3"/>
        <w:rPr>
          <w:lang w:val="es-US"/>
        </w:rPr>
      </w:pPr>
      <w:bookmarkStart w:id="152" w:name="_Toc171775991"/>
      <w:r w:rsidRPr="00F060A1">
        <w:rPr>
          <w:lang w:val="es-US"/>
        </w:rPr>
        <w:t>Condiciones de infraestructura previas al desastre</w:t>
      </w:r>
      <w:bookmarkEnd w:id="152"/>
    </w:p>
    <w:p w14:paraId="39D59E8D" w14:textId="7A66140E" w:rsidR="00A6282A" w:rsidRPr="00F060A1" w:rsidRDefault="00A6282A" w:rsidP="00A6282A">
      <w:pPr>
        <w:pStyle w:val="MainBodyText"/>
        <w:rPr>
          <w:lang w:val="es-US"/>
        </w:rPr>
      </w:pPr>
      <w:r w:rsidRPr="00F060A1">
        <w:rPr>
          <w:lang w:val="es-US"/>
        </w:rPr>
        <w:t xml:space="preserve">El Plan de Peligros Jurisdiccionales de Peligros Múltiples 2021 describe que las mayores amenazas a la infraestructura del Condado de Baldwin se deben a una cantidad significativa de instalaciones críticas en el condado que carecen de generación de energía de respaldo, muchas áreas carecen de servicio de telefonía celular, lo que hace que las personas sean menos propensas a recibir alertas de clima severo, y la mayoría de las jurisdicciones que tienen fondos limitados o nulos para apoyar los esfuerzos y proyectos de mitigación.  Además, la mayor parte del desarrollo en el suroeste de Alabama se produce en el Condado de Baldwin, y Fairhope, Foley, Gulf Shores, </w:t>
      </w:r>
      <w:proofErr w:type="spellStart"/>
      <w:r w:rsidRPr="00F060A1">
        <w:rPr>
          <w:lang w:val="es-US"/>
        </w:rPr>
        <w:t>Loxley</w:t>
      </w:r>
      <w:proofErr w:type="spellEnd"/>
      <w:r w:rsidRPr="00F060A1">
        <w:rPr>
          <w:lang w:val="es-US"/>
        </w:rPr>
        <w:t xml:space="preserve">, </w:t>
      </w:r>
      <w:proofErr w:type="spellStart"/>
      <w:r w:rsidRPr="00F060A1">
        <w:rPr>
          <w:lang w:val="es-US"/>
        </w:rPr>
        <w:t>Robertsdale</w:t>
      </w:r>
      <w:proofErr w:type="spellEnd"/>
      <w:r w:rsidRPr="00F060A1">
        <w:rPr>
          <w:lang w:val="es-US"/>
        </w:rPr>
        <w:t xml:space="preserve"> y </w:t>
      </w:r>
      <w:proofErr w:type="spellStart"/>
      <w:r w:rsidRPr="00F060A1">
        <w:rPr>
          <w:lang w:val="es-US"/>
        </w:rPr>
        <w:t>Spanish</w:t>
      </w:r>
      <w:proofErr w:type="spellEnd"/>
      <w:r w:rsidRPr="00F060A1">
        <w:rPr>
          <w:lang w:val="es-US"/>
        </w:rPr>
        <w:t xml:space="preserve"> Fort experimentan un crecimiento poblacional superior al 20% de 2010 a 2019, así como dos nuevas instalaciones comerciales y el desarrollo de un centro de distribución en los últimos cinco años.</w:t>
      </w:r>
      <w:r w:rsidRPr="00F060A1">
        <w:rPr>
          <w:rStyle w:val="FootnoteReference"/>
          <w:lang w:val="es-US"/>
        </w:rPr>
        <w:footnoteReference w:id="25"/>
      </w:r>
      <w:r w:rsidRPr="00F060A1">
        <w:rPr>
          <w:lang w:val="es-US"/>
        </w:rPr>
        <w:t xml:space="preserve"> “Nuestra visión: una guía ciudadana para el crecimiento” de 2023 del Condado de Baldwin señaló que el desarrollo en el Condado incluyó 2,500 nuevas unidades multifamiliares, 1.6 millones de nuevos pies cuadrados de tiendas minoristas, 343,000 nuevos pies cuadrados de espacio para oficinas, 2,000 nuevas habitaciones de hotel y 416,000 nuevos pies cuadrados de espacio industrial desarrollado en el Condado desde 2010. La guía también señaló que los desafíos del crecimiento incluirían un crecimiento acelerado que continúa ejerciendo presión sobre las carreteras y las tierras agrícolas, el paisaje rural y los impactos de la industria agrícola debido al desarrollo de subdivisiones, el desarrollo en zonas bajas y río arriba causando daños por inundaciones, preocupaciones sobre la calidad del agua asociadas con la contaminación por pesticidas y escorrentía y aumento del tránsito en las carreteras principales, lo que cambia el carácter de las nuevas carreteras y aumenta la congestión</w:t>
      </w:r>
      <w:r w:rsidR="007C6492" w:rsidRPr="00F060A1">
        <w:rPr>
          <w:rStyle w:val="FootnoteReference"/>
          <w:lang w:val="es-US"/>
        </w:rPr>
        <w:footnoteReference w:id="26"/>
      </w:r>
      <w:r w:rsidRPr="00F060A1">
        <w:rPr>
          <w:lang w:val="es-US"/>
        </w:rPr>
        <w:t xml:space="preserve">. El Plan Estratégico del Condado de Baldwin (2021-2026) también identifica objetivos para mejorar la retención de aguas </w:t>
      </w:r>
      <w:r w:rsidRPr="00F060A1">
        <w:rPr>
          <w:lang w:val="es-US"/>
        </w:rPr>
        <w:lastRenderedPageBreak/>
        <w:t>pluviales, reducir la escorrentía, mejorar los informes sobre la calidad de las cuencas y ampliar y mejorar las carreteras para viajes eficientes en todo el condado.</w:t>
      </w:r>
    </w:p>
    <w:p w14:paraId="133A0963" w14:textId="14165B6D" w:rsidR="0034522A" w:rsidRPr="00F060A1" w:rsidRDefault="00704CF6" w:rsidP="0034522A">
      <w:pPr>
        <w:pStyle w:val="Heading3"/>
        <w:rPr>
          <w:lang w:val="es-US"/>
        </w:rPr>
      </w:pPr>
      <w:bookmarkStart w:id="153" w:name="_Toc171775992"/>
      <w:r w:rsidRPr="00F060A1">
        <w:rPr>
          <w:lang w:val="es-US"/>
        </w:rPr>
        <w:t>Impactos y daños del desastre</w:t>
      </w:r>
      <w:bookmarkEnd w:id="153"/>
      <w:r w:rsidRPr="00F060A1">
        <w:rPr>
          <w:lang w:val="es-US"/>
        </w:rPr>
        <w:t xml:space="preserve"> </w:t>
      </w:r>
    </w:p>
    <w:p w14:paraId="1108AD50" w14:textId="42A80B25" w:rsidR="00FA787F" w:rsidRPr="00F060A1" w:rsidRDefault="00FA787F" w:rsidP="00FA787F">
      <w:pPr>
        <w:pStyle w:val="MainBodyText"/>
        <w:rPr>
          <w:lang w:val="es-US"/>
        </w:rPr>
      </w:pPr>
      <w:r w:rsidRPr="00F060A1">
        <w:rPr>
          <w:lang w:val="es-US"/>
        </w:rPr>
        <w:t xml:space="preserve">El Condado de Baldwin sufrió daños generalizados por el huracán Zeta, incluso caídas de árboles y líneas eléctricas, daños estructurales por la caída de árboles, daños a restaurantes y negocios a lo largo de la parte este de la autopista US 90 </w:t>
      </w:r>
      <w:proofErr w:type="spellStart"/>
      <w:r w:rsidRPr="00F060A1">
        <w:rPr>
          <w:lang w:val="es-US"/>
        </w:rPr>
        <w:t>Causeway</w:t>
      </w:r>
      <w:proofErr w:type="spellEnd"/>
      <w:r w:rsidRPr="00F060A1">
        <w:rPr>
          <w:lang w:val="es-US"/>
        </w:rPr>
        <w:t>, daños significativos por viento, cortes de energía, etc.</w:t>
      </w:r>
      <w:r w:rsidRPr="00F060A1">
        <w:rPr>
          <w:rStyle w:val="FootnoteReference"/>
          <w:lang w:val="es-US"/>
        </w:rPr>
        <w:footnoteReference w:id="27"/>
      </w:r>
      <w:r w:rsidRPr="00F060A1">
        <w:rPr>
          <w:lang w:val="es-US"/>
        </w:rPr>
        <w:t xml:space="preserve">  El Condado de Baldwin también experimentó daños generalizados por el huracán Sally, incluso daños importantes por inundaciones a las estructuras a lo largo de las aguas de la bahía trasera, destrucción de muelles, puertos deportivos muy dañados, daños sustanciales a la infraestructura eléctrica, daños a la agricultura de nueces y daños estructurales generalizados por viento y árboles caídos.</w:t>
      </w:r>
      <w:r w:rsidR="005E5E3C" w:rsidRPr="00F060A1">
        <w:rPr>
          <w:rStyle w:val="FootnoteReference"/>
          <w:lang w:val="es-US"/>
        </w:rPr>
        <w:footnoteReference w:id="28"/>
      </w:r>
      <w:r w:rsidRPr="00F060A1">
        <w:rPr>
          <w:lang w:val="es-US"/>
        </w:rPr>
        <w:t xml:space="preserve"> </w:t>
      </w:r>
    </w:p>
    <w:p w14:paraId="2D22127C" w14:textId="04178404" w:rsidR="00BD7B1A" w:rsidRPr="00F060A1" w:rsidRDefault="00BD7B1A" w:rsidP="00FA787F">
      <w:pPr>
        <w:pStyle w:val="MainBodyText"/>
        <w:rPr>
          <w:lang w:val="es-US"/>
        </w:rPr>
      </w:pPr>
      <w:r w:rsidRPr="00F060A1">
        <w:rPr>
          <w:lang w:val="es-US"/>
        </w:rPr>
        <w:t>El Programa de Asistencia Pública de FEMA (FEMA-PA) brinda asistencia inmediata a las jurisdicciones afectadas después de un desastre. Para el trabajo de FEMA-PA, las Categorías A y B cubren trabajos relacionados con la respuesta inmediata al desastre, mientras que las Categorías C-G representan trabajos de recuperación a más largo plazo. El programa de Asistencia Pública para el Desastre No. 4563 de FEMA proporcionó $162,206,594 para el Condado de Baldwin.</w:t>
      </w:r>
      <w:r w:rsidR="0054152D" w:rsidRPr="00F060A1">
        <w:rPr>
          <w:rStyle w:val="FootnoteReference"/>
          <w:lang w:val="es-US"/>
        </w:rPr>
        <w:footnoteReference w:id="29"/>
      </w:r>
      <w:r w:rsidRPr="00F060A1">
        <w:rPr>
          <w:lang w:val="es-US"/>
        </w:rPr>
        <w:t xml:space="preserve"> </w:t>
      </w:r>
    </w:p>
    <w:p w14:paraId="776ADFDC" w14:textId="1B401419" w:rsidR="0034522A" w:rsidRPr="00F060A1" w:rsidRDefault="00156B14" w:rsidP="00432EB4">
      <w:pPr>
        <w:pStyle w:val="MainBodyText"/>
        <w:rPr>
          <w:lang w:val="es-US"/>
        </w:rPr>
      </w:pPr>
      <w:r>
        <w:rPr>
          <w:lang w:val="es-US"/>
        </w:rPr>
        <w:t xml:space="preserve">La </w:t>
      </w:r>
      <w:r w:rsidRPr="00F060A1">
        <w:rPr>
          <w:lang w:val="es-US"/>
        </w:rPr>
        <w:fldChar w:fldCharType="begin"/>
      </w:r>
      <w:r w:rsidRPr="00F060A1">
        <w:rPr>
          <w:lang w:val="es-US"/>
        </w:rPr>
        <w:instrText xml:space="preserve"> REF _Ref170419971 \h </w:instrText>
      </w:r>
      <w:r w:rsidRPr="00F060A1">
        <w:rPr>
          <w:lang w:val="es-US"/>
        </w:rPr>
      </w:r>
      <w:r w:rsidRPr="00F060A1">
        <w:rPr>
          <w:lang w:val="es-US"/>
        </w:rPr>
        <w:fldChar w:fldCharType="separate"/>
      </w:r>
      <w:r w:rsidRPr="00F060A1">
        <w:rPr>
          <w:lang w:val="es-US"/>
        </w:rPr>
        <w:t>Tabl</w:t>
      </w:r>
      <w:r>
        <w:rPr>
          <w:lang w:val="es-US"/>
        </w:rPr>
        <w:t>a</w:t>
      </w:r>
      <w:r w:rsidRPr="00F060A1">
        <w:rPr>
          <w:lang w:val="es-US"/>
        </w:rPr>
        <w:t xml:space="preserve"> 50</w:t>
      </w:r>
      <w:r w:rsidRPr="00F060A1">
        <w:rPr>
          <w:lang w:val="es-US"/>
        </w:rPr>
        <w:fldChar w:fldCharType="end"/>
      </w:r>
      <w:r w:rsidR="00D331EE" w:rsidRPr="00F060A1">
        <w:rPr>
          <w:lang w:val="es-US"/>
        </w:rPr>
        <w:t xml:space="preserve"> muestra los fondos estimados de FEMA-PA y las necesidades insatisfechas para cada categoría de asistencia pública. De acuerdo con los cálculos estatales, la evaluación de necesidades insatisfechas considera los costos futuros del proyecto, incluida la resiliencia y el mayor costo de construcción, para estimar la participación federal (90 por ciento) y la participación local/necesidad insatisfecha (10 por ciento) con mayor precisión.</w:t>
      </w:r>
      <w:r w:rsidR="00B044D6" w:rsidRPr="00F060A1">
        <w:rPr>
          <w:rStyle w:val="FootnoteReference"/>
          <w:lang w:val="es-US"/>
        </w:rPr>
        <w:footnoteReference w:id="30"/>
      </w:r>
      <w:r w:rsidR="00D331EE" w:rsidRPr="00F060A1">
        <w:rPr>
          <w:lang w:val="es-US"/>
        </w:rPr>
        <w:t xml:space="preserve"> La Categoría F – Servicios públicos y la Categoría G – Recreativos u otros muestran la necesidad insatisfecha restante más alta de trabajo permanente cubierto bajo las Categorías C-G. </w:t>
      </w:r>
    </w:p>
    <w:p w14:paraId="7C3ACD79" w14:textId="1D6451E5" w:rsidR="009D73F8" w:rsidRPr="00F060A1" w:rsidRDefault="005D71D1" w:rsidP="009D73F8">
      <w:pPr>
        <w:pStyle w:val="Caption"/>
        <w:rPr>
          <w:lang w:val="es-US"/>
        </w:rPr>
      </w:pPr>
      <w:bookmarkStart w:id="154" w:name="_Ref170419971"/>
      <w:r w:rsidRPr="00F060A1">
        <w:rPr>
          <w:lang w:val="es-US"/>
        </w:rPr>
        <w:br w:type="column"/>
      </w:r>
      <w:bookmarkStart w:id="155" w:name="_Toc171966076"/>
      <w:r w:rsidRPr="00F060A1">
        <w:rPr>
          <w:lang w:val="es-US"/>
        </w:rPr>
        <w:lastRenderedPageBreak/>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50</w:t>
      </w:r>
      <w:r w:rsidRPr="00F060A1">
        <w:rPr>
          <w:lang w:val="es-US"/>
        </w:rPr>
        <w:fldChar w:fldCharType="end"/>
      </w:r>
      <w:bookmarkEnd w:id="154"/>
      <w:r w:rsidRPr="00F060A1">
        <w:rPr>
          <w:lang w:val="es-US"/>
        </w:rPr>
        <w:t>: Necesidad insatisfecha de infraestructura</w:t>
      </w:r>
      <w:bookmarkEnd w:id="155"/>
    </w:p>
    <w:tbl>
      <w:tblPr>
        <w:tblStyle w:val="CivixTable"/>
        <w:tblW w:w="10025" w:type="dxa"/>
        <w:tblLook w:val="04A0" w:firstRow="1" w:lastRow="0" w:firstColumn="1" w:lastColumn="0" w:noHBand="0" w:noVBand="1"/>
      </w:tblPr>
      <w:tblGrid>
        <w:gridCol w:w="1343"/>
        <w:gridCol w:w="1404"/>
        <w:gridCol w:w="1588"/>
        <w:gridCol w:w="1710"/>
        <w:gridCol w:w="1465"/>
        <w:gridCol w:w="1440"/>
        <w:gridCol w:w="1440"/>
      </w:tblGrid>
      <w:tr w:rsidR="00DA4595" w:rsidRPr="00F060A1" w14:paraId="6A2CAFD2" w14:textId="3D46A300" w:rsidTr="004B0722">
        <w:trPr>
          <w:cnfStyle w:val="100000000000" w:firstRow="1" w:lastRow="0" w:firstColumn="0" w:lastColumn="0" w:oddVBand="0" w:evenVBand="0" w:oddHBand="0" w:evenHBand="0" w:firstRowFirstColumn="0" w:firstRowLastColumn="0" w:lastRowFirstColumn="0" w:lastRowLastColumn="0"/>
          <w:trHeight w:val="2061"/>
        </w:trPr>
        <w:tc>
          <w:tcPr>
            <w:cnfStyle w:val="001000000000" w:firstRow="0" w:lastRow="0" w:firstColumn="1" w:lastColumn="0" w:oddVBand="0" w:evenVBand="0" w:oddHBand="0" w:evenHBand="0" w:firstRowFirstColumn="0" w:firstRowLastColumn="0" w:lastRowFirstColumn="0" w:lastRowLastColumn="0"/>
            <w:tcW w:w="1822" w:type="dxa"/>
          </w:tcPr>
          <w:p w14:paraId="76E9A473" w14:textId="77777777" w:rsidR="00DA4595" w:rsidRPr="00F060A1" w:rsidRDefault="00DA4595" w:rsidP="00A604FB">
            <w:pPr>
              <w:rPr>
                <w:lang w:val="es-US"/>
              </w:rPr>
            </w:pPr>
            <w:r w:rsidRPr="00F060A1">
              <w:rPr>
                <w:lang w:val="es-US"/>
              </w:rPr>
              <w:t>Categoría de PA</w:t>
            </w:r>
          </w:p>
        </w:tc>
        <w:tc>
          <w:tcPr>
            <w:tcW w:w="1292" w:type="dxa"/>
          </w:tcPr>
          <w:p w14:paraId="7C56B59A" w14:textId="59D6970F" w:rsidR="00DA4595" w:rsidRPr="00F060A1" w:rsidRDefault="00DA4595"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Costo total del proyecto de AP</w:t>
            </w:r>
          </w:p>
        </w:tc>
        <w:tc>
          <w:tcPr>
            <w:tcW w:w="1450" w:type="dxa"/>
          </w:tcPr>
          <w:p w14:paraId="2581CF74" w14:textId="39DFB227" w:rsidR="00DA4595" w:rsidRPr="00F060A1" w:rsidRDefault="00DA4595"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Costo total del proyecto de AP (+15% resiliencia)</w:t>
            </w:r>
          </w:p>
        </w:tc>
        <w:tc>
          <w:tcPr>
            <w:tcW w:w="1562" w:type="dxa"/>
          </w:tcPr>
          <w:p w14:paraId="00006E62" w14:textId="51214949" w:rsidR="00DA4595" w:rsidRPr="00F060A1" w:rsidRDefault="00DA4595"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Proyecto total de AP (+23.6% de aumento en costos de construcción y resiliencia)</w:t>
            </w:r>
          </w:p>
        </w:tc>
        <w:tc>
          <w:tcPr>
            <w:tcW w:w="1339" w:type="dxa"/>
          </w:tcPr>
          <w:p w14:paraId="2B9765E4" w14:textId="7BA1EB1E" w:rsidR="00DA4595" w:rsidRPr="00F060A1" w:rsidRDefault="00DA4595"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Resiliencia y aumento de costos</w:t>
            </w:r>
          </w:p>
        </w:tc>
        <w:tc>
          <w:tcPr>
            <w:tcW w:w="1385" w:type="dxa"/>
          </w:tcPr>
          <w:p w14:paraId="59E80E37" w14:textId="22390630" w:rsidR="00DA4595" w:rsidRPr="00F060A1" w:rsidRDefault="00DA4595"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Participación federal</w:t>
            </w:r>
          </w:p>
        </w:tc>
        <w:tc>
          <w:tcPr>
            <w:tcW w:w="1175" w:type="dxa"/>
          </w:tcPr>
          <w:p w14:paraId="36763E4E" w14:textId="22152374" w:rsidR="00DA4595" w:rsidRPr="00F060A1" w:rsidRDefault="00DA4595"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Participación local</w:t>
            </w:r>
          </w:p>
        </w:tc>
      </w:tr>
      <w:tr w:rsidR="005D21AE" w:rsidRPr="00F060A1" w14:paraId="695D1476" w14:textId="28BB2A32" w:rsidTr="004B0722">
        <w:trPr>
          <w:trHeight w:val="515"/>
        </w:trPr>
        <w:tc>
          <w:tcPr>
            <w:cnfStyle w:val="001000000000" w:firstRow="0" w:lastRow="0" w:firstColumn="1" w:lastColumn="0" w:oddVBand="0" w:evenVBand="0" w:oddHBand="0" w:evenHBand="0" w:firstRowFirstColumn="0" w:firstRowLastColumn="0" w:lastRowFirstColumn="0" w:lastRowLastColumn="0"/>
            <w:tcW w:w="1822" w:type="dxa"/>
          </w:tcPr>
          <w:p w14:paraId="4F620AAB" w14:textId="77777777" w:rsidR="005D21AE" w:rsidRPr="00F060A1" w:rsidRDefault="005D21AE" w:rsidP="005D21AE">
            <w:pPr>
              <w:rPr>
                <w:lang w:val="es-US"/>
              </w:rPr>
            </w:pPr>
            <w:r w:rsidRPr="00F060A1">
              <w:rPr>
                <w:lang w:val="es-US"/>
              </w:rPr>
              <w:t>A – Remoción de escombros</w:t>
            </w:r>
          </w:p>
        </w:tc>
        <w:tc>
          <w:tcPr>
            <w:tcW w:w="1292" w:type="dxa"/>
          </w:tcPr>
          <w:p w14:paraId="7F4013DD" w14:textId="56082AAE"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$132,892,687</w:t>
            </w:r>
          </w:p>
        </w:tc>
        <w:tc>
          <w:tcPr>
            <w:tcW w:w="1450" w:type="dxa"/>
          </w:tcPr>
          <w:p w14:paraId="58470C01" w14:textId="2B3E7B34"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$132,892,687</w:t>
            </w:r>
          </w:p>
        </w:tc>
        <w:tc>
          <w:tcPr>
            <w:tcW w:w="1562" w:type="dxa"/>
          </w:tcPr>
          <w:p w14:paraId="38A472FB" w14:textId="59659B0E"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$132,892,686.81</w:t>
            </w:r>
          </w:p>
        </w:tc>
        <w:tc>
          <w:tcPr>
            <w:tcW w:w="1339" w:type="dxa"/>
          </w:tcPr>
          <w:p w14:paraId="17DBE140" w14:textId="5C0BBDA4" w:rsidR="005D21AE" w:rsidRPr="00F060A1" w:rsidRDefault="009632B4"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N/A</w:t>
            </w:r>
          </w:p>
        </w:tc>
        <w:tc>
          <w:tcPr>
            <w:tcW w:w="1385" w:type="dxa"/>
          </w:tcPr>
          <w:p w14:paraId="2F4E81BA" w14:textId="5A48D22F"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$119,603,418</w:t>
            </w:r>
          </w:p>
        </w:tc>
        <w:tc>
          <w:tcPr>
            <w:tcW w:w="1175" w:type="dxa"/>
          </w:tcPr>
          <w:p w14:paraId="71D393EF" w14:textId="36B44DB6"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$13,289,269</w:t>
            </w:r>
          </w:p>
        </w:tc>
      </w:tr>
      <w:tr w:rsidR="007920FD" w:rsidRPr="00F060A1" w14:paraId="039983AC" w14:textId="1CC10023" w:rsidTr="004B0722">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22" w:type="dxa"/>
          </w:tcPr>
          <w:p w14:paraId="32E6E642" w14:textId="77777777" w:rsidR="005D21AE" w:rsidRPr="00F060A1" w:rsidRDefault="005D21AE" w:rsidP="005D21AE">
            <w:pPr>
              <w:rPr>
                <w:lang w:val="es-US"/>
              </w:rPr>
            </w:pPr>
            <w:r w:rsidRPr="00F060A1">
              <w:rPr>
                <w:lang w:val="es-US"/>
              </w:rPr>
              <w:t>B – Medidas de protección</w:t>
            </w:r>
          </w:p>
        </w:tc>
        <w:tc>
          <w:tcPr>
            <w:tcW w:w="1292" w:type="dxa"/>
          </w:tcPr>
          <w:p w14:paraId="5F1C4153" w14:textId="6D9225A9"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$7,142,944</w:t>
            </w:r>
          </w:p>
        </w:tc>
        <w:tc>
          <w:tcPr>
            <w:tcW w:w="1450" w:type="dxa"/>
          </w:tcPr>
          <w:p w14:paraId="5A02F4B4" w14:textId="2EC88678"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$7,142,944</w:t>
            </w:r>
          </w:p>
        </w:tc>
        <w:tc>
          <w:tcPr>
            <w:tcW w:w="1562" w:type="dxa"/>
          </w:tcPr>
          <w:p w14:paraId="3E727847" w14:textId="49B2A678"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$7,142,944</w:t>
            </w:r>
          </w:p>
        </w:tc>
        <w:tc>
          <w:tcPr>
            <w:tcW w:w="1339" w:type="dxa"/>
          </w:tcPr>
          <w:p w14:paraId="487D224B" w14:textId="083C7618" w:rsidR="005D21AE" w:rsidRPr="00F060A1" w:rsidRDefault="009632B4"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N/A</w:t>
            </w:r>
          </w:p>
        </w:tc>
        <w:tc>
          <w:tcPr>
            <w:tcW w:w="1385" w:type="dxa"/>
          </w:tcPr>
          <w:p w14:paraId="332F0081" w14:textId="07C9B73D"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$6,434,411</w:t>
            </w:r>
          </w:p>
        </w:tc>
        <w:tc>
          <w:tcPr>
            <w:tcW w:w="1175" w:type="dxa"/>
          </w:tcPr>
          <w:p w14:paraId="2D331AC6" w14:textId="60874C7D"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$708,533</w:t>
            </w:r>
          </w:p>
        </w:tc>
      </w:tr>
      <w:tr w:rsidR="005D21AE" w:rsidRPr="00F060A1" w14:paraId="363919DA" w14:textId="4C48137F" w:rsidTr="004B0722">
        <w:trPr>
          <w:trHeight w:val="515"/>
        </w:trPr>
        <w:tc>
          <w:tcPr>
            <w:cnfStyle w:val="001000000000" w:firstRow="0" w:lastRow="0" w:firstColumn="1" w:lastColumn="0" w:oddVBand="0" w:evenVBand="0" w:oddHBand="0" w:evenHBand="0" w:firstRowFirstColumn="0" w:firstRowLastColumn="0" w:lastRowFirstColumn="0" w:lastRowLastColumn="0"/>
            <w:tcW w:w="1822" w:type="dxa"/>
          </w:tcPr>
          <w:p w14:paraId="335D0A98" w14:textId="77777777" w:rsidR="005D21AE" w:rsidRPr="00F060A1" w:rsidRDefault="005D21AE" w:rsidP="005D21AE">
            <w:pPr>
              <w:rPr>
                <w:lang w:val="es-US"/>
              </w:rPr>
            </w:pPr>
            <w:r w:rsidRPr="00F060A1">
              <w:rPr>
                <w:lang w:val="es-US"/>
              </w:rPr>
              <w:t>C – Carreteras y puentes</w:t>
            </w:r>
          </w:p>
        </w:tc>
        <w:tc>
          <w:tcPr>
            <w:tcW w:w="1292" w:type="dxa"/>
          </w:tcPr>
          <w:p w14:paraId="136C2A09" w14:textId="0C25DAD3"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$4,012,433</w:t>
            </w:r>
          </w:p>
        </w:tc>
        <w:tc>
          <w:tcPr>
            <w:tcW w:w="1450" w:type="dxa"/>
          </w:tcPr>
          <w:p w14:paraId="37955351" w14:textId="2F695E84"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$4,614,298.31</w:t>
            </w:r>
          </w:p>
        </w:tc>
        <w:tc>
          <w:tcPr>
            <w:tcW w:w="1562" w:type="dxa"/>
          </w:tcPr>
          <w:p w14:paraId="76AA1F2B" w14:textId="7237FD7F"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$4,935,292.97</w:t>
            </w:r>
          </w:p>
        </w:tc>
        <w:tc>
          <w:tcPr>
            <w:tcW w:w="1339" w:type="dxa"/>
          </w:tcPr>
          <w:p w14:paraId="777A9F2B" w14:textId="6904DE28"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$922,859.66</w:t>
            </w:r>
          </w:p>
        </w:tc>
        <w:tc>
          <w:tcPr>
            <w:tcW w:w="1385" w:type="dxa"/>
          </w:tcPr>
          <w:p w14:paraId="0420DC89" w14:textId="6D65410A"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$3,611,190</w:t>
            </w:r>
          </w:p>
        </w:tc>
        <w:tc>
          <w:tcPr>
            <w:tcW w:w="1175" w:type="dxa"/>
          </w:tcPr>
          <w:p w14:paraId="7BB92EBC" w14:textId="607D206E"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$401,243</w:t>
            </w:r>
          </w:p>
        </w:tc>
      </w:tr>
      <w:tr w:rsidR="007920FD" w:rsidRPr="00F060A1" w14:paraId="3B2BAC27" w14:textId="0408A6D1" w:rsidTr="004B0722">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22" w:type="dxa"/>
          </w:tcPr>
          <w:p w14:paraId="47A182F5" w14:textId="77777777" w:rsidR="005D21AE" w:rsidRPr="00F060A1" w:rsidRDefault="005D21AE" w:rsidP="005D21AE">
            <w:pPr>
              <w:rPr>
                <w:lang w:val="es-US"/>
              </w:rPr>
            </w:pPr>
            <w:r w:rsidRPr="00F060A1">
              <w:rPr>
                <w:lang w:val="es-US"/>
              </w:rPr>
              <w:t>D: Instalaciones de control de agua</w:t>
            </w:r>
          </w:p>
        </w:tc>
        <w:tc>
          <w:tcPr>
            <w:tcW w:w="1292" w:type="dxa"/>
          </w:tcPr>
          <w:p w14:paraId="1A29C4C7" w14:textId="553AE985"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$32,489</w:t>
            </w:r>
          </w:p>
        </w:tc>
        <w:tc>
          <w:tcPr>
            <w:tcW w:w="1450" w:type="dxa"/>
          </w:tcPr>
          <w:p w14:paraId="4F6EBC9E" w14:textId="1447A554"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$37,362.84</w:t>
            </w:r>
          </w:p>
        </w:tc>
        <w:tc>
          <w:tcPr>
            <w:tcW w:w="1562" w:type="dxa"/>
          </w:tcPr>
          <w:p w14:paraId="6646C752" w14:textId="1EF10377"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$39,962.00</w:t>
            </w:r>
          </w:p>
        </w:tc>
        <w:tc>
          <w:tcPr>
            <w:tcW w:w="1339" w:type="dxa"/>
          </w:tcPr>
          <w:p w14:paraId="44599165" w14:textId="1F1EC16D"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$7,472.57</w:t>
            </w:r>
          </w:p>
        </w:tc>
        <w:tc>
          <w:tcPr>
            <w:tcW w:w="1385" w:type="dxa"/>
          </w:tcPr>
          <w:p w14:paraId="5AF45174" w14:textId="6999B5C9"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$29,240</w:t>
            </w:r>
          </w:p>
        </w:tc>
        <w:tc>
          <w:tcPr>
            <w:tcW w:w="1175" w:type="dxa"/>
          </w:tcPr>
          <w:p w14:paraId="69E5AB73" w14:textId="48DFBD74"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$3,249</w:t>
            </w:r>
          </w:p>
        </w:tc>
      </w:tr>
      <w:tr w:rsidR="005D21AE" w:rsidRPr="00F060A1" w14:paraId="34535BEF" w14:textId="7B6C03CA" w:rsidTr="004B0722">
        <w:trPr>
          <w:trHeight w:val="500"/>
        </w:trPr>
        <w:tc>
          <w:tcPr>
            <w:cnfStyle w:val="001000000000" w:firstRow="0" w:lastRow="0" w:firstColumn="1" w:lastColumn="0" w:oddVBand="0" w:evenVBand="0" w:oddHBand="0" w:evenHBand="0" w:firstRowFirstColumn="0" w:firstRowLastColumn="0" w:lastRowFirstColumn="0" w:lastRowLastColumn="0"/>
            <w:tcW w:w="1822" w:type="dxa"/>
          </w:tcPr>
          <w:p w14:paraId="1578338E" w14:textId="77777777" w:rsidR="005D21AE" w:rsidRPr="00F060A1" w:rsidRDefault="005D21AE" w:rsidP="005D21AE">
            <w:pPr>
              <w:rPr>
                <w:lang w:val="es-US"/>
              </w:rPr>
            </w:pPr>
            <w:r w:rsidRPr="00F060A1">
              <w:rPr>
                <w:lang w:val="es-US"/>
              </w:rPr>
              <w:t>E – Edificios públicos</w:t>
            </w:r>
          </w:p>
        </w:tc>
        <w:tc>
          <w:tcPr>
            <w:tcW w:w="1292" w:type="dxa"/>
          </w:tcPr>
          <w:p w14:paraId="3F5E8AD4" w14:textId="5E0CC15C"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$2,142,351</w:t>
            </w:r>
          </w:p>
        </w:tc>
        <w:tc>
          <w:tcPr>
            <w:tcW w:w="1450" w:type="dxa"/>
          </w:tcPr>
          <w:p w14:paraId="2900C25B" w14:textId="2A6AF105"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$2,463,703.98</w:t>
            </w:r>
          </w:p>
        </w:tc>
        <w:tc>
          <w:tcPr>
            <w:tcW w:w="1562" w:type="dxa"/>
          </w:tcPr>
          <w:p w14:paraId="1D2CE0A5" w14:textId="03DEF626"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$2,635,092.09</w:t>
            </w:r>
          </w:p>
        </w:tc>
        <w:tc>
          <w:tcPr>
            <w:tcW w:w="1339" w:type="dxa"/>
          </w:tcPr>
          <w:p w14:paraId="5DB2EDA3" w14:textId="1B95BCC4"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$492,740.80</w:t>
            </w:r>
          </w:p>
        </w:tc>
        <w:tc>
          <w:tcPr>
            <w:tcW w:w="1385" w:type="dxa"/>
          </w:tcPr>
          <w:p w14:paraId="79DA5949" w14:textId="30610BEB"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$1,928,116</w:t>
            </w:r>
          </w:p>
        </w:tc>
        <w:tc>
          <w:tcPr>
            <w:tcW w:w="1175" w:type="dxa"/>
          </w:tcPr>
          <w:p w14:paraId="48A03DEE" w14:textId="16130A5E"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$214,235</w:t>
            </w:r>
          </w:p>
        </w:tc>
      </w:tr>
      <w:tr w:rsidR="007920FD" w:rsidRPr="00F060A1" w14:paraId="2A6C2186" w14:textId="24CF7B90" w:rsidTr="004B0722">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22" w:type="dxa"/>
          </w:tcPr>
          <w:p w14:paraId="7CFAB1DE" w14:textId="77777777" w:rsidR="005D21AE" w:rsidRPr="00F060A1" w:rsidRDefault="005D21AE" w:rsidP="005D21AE">
            <w:pPr>
              <w:rPr>
                <w:lang w:val="es-US"/>
              </w:rPr>
            </w:pPr>
            <w:r w:rsidRPr="00F060A1">
              <w:rPr>
                <w:lang w:val="es-US"/>
              </w:rPr>
              <w:t>F – Servicios públicos</w:t>
            </w:r>
          </w:p>
        </w:tc>
        <w:tc>
          <w:tcPr>
            <w:tcW w:w="1292" w:type="dxa"/>
          </w:tcPr>
          <w:p w14:paraId="38868DE1" w14:textId="4A99E1CD"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$16,000,534</w:t>
            </w:r>
          </w:p>
        </w:tc>
        <w:tc>
          <w:tcPr>
            <w:tcW w:w="1450" w:type="dxa"/>
          </w:tcPr>
          <w:p w14:paraId="1CFDD0E0" w14:textId="7E2B85DF"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$18,400,614.46</w:t>
            </w:r>
          </w:p>
        </w:tc>
        <w:tc>
          <w:tcPr>
            <w:tcW w:w="1562" w:type="dxa"/>
          </w:tcPr>
          <w:p w14:paraId="5042D693" w14:textId="47E341C0"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$19,680,657.20</w:t>
            </w:r>
          </w:p>
        </w:tc>
        <w:tc>
          <w:tcPr>
            <w:tcW w:w="1339" w:type="dxa"/>
          </w:tcPr>
          <w:p w14:paraId="2F2E9DE5" w14:textId="745E3312"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$3,680,122.89</w:t>
            </w:r>
          </w:p>
        </w:tc>
        <w:tc>
          <w:tcPr>
            <w:tcW w:w="1385" w:type="dxa"/>
          </w:tcPr>
          <w:p w14:paraId="46C40660" w14:textId="39481265"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$14,400,481</w:t>
            </w:r>
          </w:p>
        </w:tc>
        <w:tc>
          <w:tcPr>
            <w:tcW w:w="1175" w:type="dxa"/>
          </w:tcPr>
          <w:p w14:paraId="69355A27" w14:textId="1CF678AC"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$1,600,053</w:t>
            </w:r>
          </w:p>
        </w:tc>
      </w:tr>
      <w:tr w:rsidR="005D21AE" w:rsidRPr="00F060A1" w14:paraId="61CD36E0" w14:textId="2466228E" w:rsidTr="004B0722">
        <w:trPr>
          <w:trHeight w:val="515"/>
        </w:trPr>
        <w:tc>
          <w:tcPr>
            <w:cnfStyle w:val="001000000000" w:firstRow="0" w:lastRow="0" w:firstColumn="1" w:lastColumn="0" w:oddVBand="0" w:evenVBand="0" w:oddHBand="0" w:evenHBand="0" w:firstRowFirstColumn="0" w:firstRowLastColumn="0" w:lastRowFirstColumn="0" w:lastRowLastColumn="0"/>
            <w:tcW w:w="1822" w:type="dxa"/>
          </w:tcPr>
          <w:p w14:paraId="114EE886" w14:textId="77777777" w:rsidR="005D21AE" w:rsidRPr="00F060A1" w:rsidRDefault="005D21AE" w:rsidP="005D21AE">
            <w:pPr>
              <w:rPr>
                <w:lang w:val="es-US"/>
              </w:rPr>
            </w:pPr>
            <w:r w:rsidRPr="00F060A1">
              <w:rPr>
                <w:lang w:val="es-US"/>
              </w:rPr>
              <w:t>G – Recreacional u otro</w:t>
            </w:r>
          </w:p>
        </w:tc>
        <w:tc>
          <w:tcPr>
            <w:tcW w:w="1292" w:type="dxa"/>
          </w:tcPr>
          <w:p w14:paraId="1B3B242A" w14:textId="6B4C0FE1"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$11,471,012</w:t>
            </w:r>
          </w:p>
        </w:tc>
        <w:tc>
          <w:tcPr>
            <w:tcW w:w="1450" w:type="dxa"/>
          </w:tcPr>
          <w:p w14:paraId="46E71DAC" w14:textId="007D388B"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$13,191,663.90</w:t>
            </w:r>
          </w:p>
        </w:tc>
        <w:tc>
          <w:tcPr>
            <w:tcW w:w="1562" w:type="dxa"/>
          </w:tcPr>
          <w:p w14:paraId="2B6A3517" w14:textId="0E2438D9"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$14,109,344.87</w:t>
            </w:r>
          </w:p>
        </w:tc>
        <w:tc>
          <w:tcPr>
            <w:tcW w:w="1339" w:type="dxa"/>
          </w:tcPr>
          <w:p w14:paraId="24837286" w14:textId="1EA59375"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$2,638,332.78</w:t>
            </w:r>
          </w:p>
        </w:tc>
        <w:tc>
          <w:tcPr>
            <w:tcW w:w="1385" w:type="dxa"/>
          </w:tcPr>
          <w:p w14:paraId="7D486219" w14:textId="6EDB8D4E"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$10,323,911</w:t>
            </w:r>
          </w:p>
        </w:tc>
        <w:tc>
          <w:tcPr>
            <w:tcW w:w="1175" w:type="dxa"/>
          </w:tcPr>
          <w:p w14:paraId="5CE841FB" w14:textId="77C8EDA8" w:rsidR="005D21AE" w:rsidRPr="00F060A1" w:rsidRDefault="005D21AE"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$1,147,101</w:t>
            </w:r>
          </w:p>
        </w:tc>
      </w:tr>
      <w:tr w:rsidR="007920FD" w:rsidRPr="00F060A1" w14:paraId="18C721C7" w14:textId="0E2BEE8B" w:rsidTr="004B0722">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22" w:type="dxa"/>
          </w:tcPr>
          <w:p w14:paraId="18BF120F" w14:textId="77777777" w:rsidR="005D21AE" w:rsidRPr="00F060A1" w:rsidRDefault="005D21AE" w:rsidP="005D21AE">
            <w:pPr>
              <w:rPr>
                <w:lang w:val="es-US"/>
              </w:rPr>
            </w:pPr>
            <w:r w:rsidRPr="00F060A1">
              <w:rPr>
                <w:lang w:val="es-US"/>
              </w:rPr>
              <w:t>Z – Manejo estatal</w:t>
            </w:r>
          </w:p>
        </w:tc>
        <w:tc>
          <w:tcPr>
            <w:tcW w:w="1292" w:type="dxa"/>
          </w:tcPr>
          <w:p w14:paraId="75248564" w14:textId="581B4C07"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$5,875,827</w:t>
            </w:r>
          </w:p>
        </w:tc>
        <w:tc>
          <w:tcPr>
            <w:tcW w:w="1450" w:type="dxa"/>
          </w:tcPr>
          <w:p w14:paraId="151E3329" w14:textId="0901ADD4"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$6,757,200.89</w:t>
            </w:r>
          </w:p>
        </w:tc>
        <w:tc>
          <w:tcPr>
            <w:tcW w:w="1562" w:type="dxa"/>
          </w:tcPr>
          <w:p w14:paraId="429D59AD" w14:textId="7512EC99"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$7,227,267.04</w:t>
            </w:r>
          </w:p>
        </w:tc>
        <w:tc>
          <w:tcPr>
            <w:tcW w:w="1339" w:type="dxa"/>
          </w:tcPr>
          <w:p w14:paraId="29861B04" w14:textId="720BAD14"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$1,351,440.18</w:t>
            </w:r>
          </w:p>
        </w:tc>
        <w:tc>
          <w:tcPr>
            <w:tcW w:w="1385" w:type="dxa"/>
          </w:tcPr>
          <w:p w14:paraId="466AF1AF" w14:textId="0B6A53D4"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$5,875,827</w:t>
            </w:r>
          </w:p>
        </w:tc>
        <w:tc>
          <w:tcPr>
            <w:tcW w:w="1175" w:type="dxa"/>
          </w:tcPr>
          <w:p w14:paraId="0FC6A057" w14:textId="091EA736" w:rsidR="005D21AE" w:rsidRPr="00F060A1" w:rsidRDefault="005D21AE" w:rsidP="00BD1324">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$0</w:t>
            </w:r>
          </w:p>
        </w:tc>
      </w:tr>
      <w:tr w:rsidR="00BD1324" w:rsidRPr="00F060A1" w14:paraId="3A5050B6" w14:textId="77777777" w:rsidTr="004B0722">
        <w:trPr>
          <w:trHeight w:val="515"/>
        </w:trPr>
        <w:tc>
          <w:tcPr>
            <w:cnfStyle w:val="001000000000" w:firstRow="0" w:lastRow="0" w:firstColumn="1" w:lastColumn="0" w:oddVBand="0" w:evenVBand="0" w:oddHBand="0" w:evenHBand="0" w:firstRowFirstColumn="0" w:firstRowLastColumn="0" w:lastRowFirstColumn="0" w:lastRowLastColumn="0"/>
            <w:tcW w:w="1822" w:type="dxa"/>
          </w:tcPr>
          <w:p w14:paraId="49F5C6CE" w14:textId="62F31851" w:rsidR="00BD1324" w:rsidRPr="00F060A1" w:rsidRDefault="00BD1324" w:rsidP="00BD1324">
            <w:pPr>
              <w:rPr>
                <w:lang w:val="es-US"/>
              </w:rPr>
            </w:pPr>
            <w:r w:rsidRPr="00F060A1">
              <w:rPr>
                <w:lang w:val="es-US"/>
              </w:rPr>
              <w:t xml:space="preserve">Total </w:t>
            </w:r>
          </w:p>
        </w:tc>
        <w:tc>
          <w:tcPr>
            <w:tcW w:w="1292" w:type="dxa"/>
          </w:tcPr>
          <w:p w14:paraId="74D89896" w14:textId="304B706A" w:rsidR="00BD1324" w:rsidRPr="00F060A1" w:rsidRDefault="00BD1324"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$179,570,278</w:t>
            </w:r>
          </w:p>
        </w:tc>
        <w:tc>
          <w:tcPr>
            <w:tcW w:w="1450" w:type="dxa"/>
          </w:tcPr>
          <w:p w14:paraId="3462A4D5" w14:textId="59246813" w:rsidR="00BD1324" w:rsidRPr="00F060A1" w:rsidRDefault="00BD1324"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$185,500,475</w:t>
            </w:r>
          </w:p>
        </w:tc>
        <w:tc>
          <w:tcPr>
            <w:tcW w:w="1562" w:type="dxa"/>
          </w:tcPr>
          <w:p w14:paraId="475A6069" w14:textId="64B996E0" w:rsidR="00BD1324" w:rsidRPr="00F060A1" w:rsidRDefault="00BD1324"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$188,663,247</w:t>
            </w:r>
          </w:p>
        </w:tc>
        <w:tc>
          <w:tcPr>
            <w:tcW w:w="1339" w:type="dxa"/>
          </w:tcPr>
          <w:p w14:paraId="71317E99" w14:textId="3EDDFC2C" w:rsidR="00BD1324" w:rsidRPr="00F060A1" w:rsidRDefault="00BD1324"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$9,092,969</w:t>
            </w:r>
          </w:p>
        </w:tc>
        <w:tc>
          <w:tcPr>
            <w:tcW w:w="1385" w:type="dxa"/>
          </w:tcPr>
          <w:p w14:paraId="12D2A759" w14:textId="651FF3EE" w:rsidR="00BD1324" w:rsidRPr="00F060A1" w:rsidRDefault="00BD1324"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$162,206,594</w:t>
            </w:r>
          </w:p>
        </w:tc>
        <w:tc>
          <w:tcPr>
            <w:tcW w:w="1175" w:type="dxa"/>
          </w:tcPr>
          <w:p w14:paraId="366ACD3C" w14:textId="15DDEA66" w:rsidR="00BD1324" w:rsidRPr="00F060A1" w:rsidRDefault="00BD1324" w:rsidP="00BD1324">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$17,363,684</w:t>
            </w:r>
          </w:p>
        </w:tc>
      </w:tr>
    </w:tbl>
    <w:p w14:paraId="7DE32CDB" w14:textId="76C18802" w:rsidR="00984378" w:rsidRPr="00FD5512" w:rsidRDefault="008501D8" w:rsidP="00F04F1D">
      <w:pPr>
        <w:pStyle w:val="FigureSource"/>
        <w:rPr>
          <w:lang w:val="en-US"/>
        </w:rPr>
      </w:pPr>
      <w:r w:rsidRPr="00FD5512">
        <w:rPr>
          <w:lang w:val="en-US"/>
        </w:rPr>
        <w:t>Fuente: FEMA PA (2020), using methodology of ADECA 2020 DR Action Plan</w:t>
      </w:r>
    </w:p>
    <w:p w14:paraId="0CECCA8C" w14:textId="77777777" w:rsidR="005D71D1" w:rsidRPr="00FD5512" w:rsidRDefault="005D71D1" w:rsidP="00F04F1D">
      <w:pPr>
        <w:pStyle w:val="FigureSource"/>
        <w:rPr>
          <w:lang w:val="en-US"/>
        </w:rPr>
      </w:pPr>
    </w:p>
    <w:p w14:paraId="738C06CF" w14:textId="08471CA6" w:rsidR="00432EB4" w:rsidRPr="00F060A1" w:rsidRDefault="00432EB4" w:rsidP="00432EB4">
      <w:pPr>
        <w:pStyle w:val="Heading3"/>
        <w:rPr>
          <w:lang w:val="es-US"/>
        </w:rPr>
      </w:pPr>
      <w:bookmarkStart w:id="156" w:name="_Toc171775993"/>
      <w:r w:rsidRPr="00F060A1">
        <w:rPr>
          <w:lang w:val="es-US"/>
        </w:rPr>
        <w:t>Encuesta de necesidades de infraestructura insatisfechas</w:t>
      </w:r>
      <w:bookmarkEnd w:id="156"/>
    </w:p>
    <w:p w14:paraId="6F778993" w14:textId="05950464" w:rsidR="00432EB4" w:rsidRPr="00F060A1" w:rsidRDefault="00AE2FEF" w:rsidP="00115016">
      <w:pPr>
        <w:rPr>
          <w:lang w:val="es-US"/>
        </w:rPr>
      </w:pPr>
      <w:r w:rsidRPr="00F060A1">
        <w:rPr>
          <w:lang w:val="es-US"/>
        </w:rPr>
        <w:t xml:space="preserve">Para comprender el alcance de las necesidades de infraestructura, el Condado de Baldwin distribuyó una Encuesta de necesidades de proyectos de infraestructura a las jurisdicciones dentro del Condado y a los departamentos del Condado. El objetivo de la encuesta fue comprender las necesidades de recuperación insatisfechas para la recuperación de desastres de infraestructura después de los huracanes Sally y Zeta. La encuesta solicitó detalles sobre el título del proyecto, descripción, ubicación, presupuesto, fuentes de financiamiento, línea de tiempo y estado de finalización y revisión ambiental. Si una jurisdicción tenía más de un proyecto, presentó una respuesta para cada proyecto. La encuesta estuvo disponible en línea y se distribuyó por correo electrónico. Estuvo abierta entre el 29 de abril y el 7 de junio de 2024 y obtuvo ocho respuestas en línea y cinco respuestas por correo electrónico. Estas respuestas se </w:t>
      </w:r>
      <w:r w:rsidRPr="00F060A1">
        <w:rPr>
          <w:lang w:val="es-US"/>
        </w:rPr>
        <w:lastRenderedPageBreak/>
        <w:t xml:space="preserve">utilizaron para informar sobre la necesidad restante de recuperación de infraestructura. Las respuestas completas de la encuesta están disponibles en el Apéndice </w:t>
      </w:r>
      <w:r w:rsidR="00CE5068" w:rsidRPr="00F060A1">
        <w:rPr>
          <w:lang w:val="es-US"/>
        </w:rPr>
        <w:fldChar w:fldCharType="begin"/>
      </w:r>
      <w:r w:rsidR="00CE5068" w:rsidRPr="00F060A1">
        <w:rPr>
          <w:lang w:val="es-US"/>
        </w:rPr>
        <w:instrText xml:space="preserve"> REF _Ref169617682 \r \h  \* MERGEFORMAT </w:instrText>
      </w:r>
      <w:r w:rsidR="00CE5068" w:rsidRPr="00F060A1">
        <w:rPr>
          <w:lang w:val="es-US"/>
        </w:rPr>
      </w:r>
      <w:r w:rsidR="00CE5068" w:rsidRPr="00F060A1">
        <w:rPr>
          <w:lang w:val="es-US"/>
        </w:rPr>
        <w:fldChar w:fldCharType="separate"/>
      </w:r>
      <w:r w:rsidR="00CE5068" w:rsidRPr="00F060A1">
        <w:rPr>
          <w:lang w:val="es-US"/>
        </w:rPr>
        <w:t>5.1.1</w:t>
      </w:r>
      <w:r w:rsidR="00CE5068" w:rsidRPr="00F060A1">
        <w:rPr>
          <w:lang w:val="es-US"/>
        </w:rPr>
        <w:fldChar w:fldCharType="end"/>
      </w:r>
      <w:r w:rsidRPr="00F060A1">
        <w:rPr>
          <w:lang w:val="es-US"/>
        </w:rPr>
        <w:t>.</w:t>
      </w:r>
    </w:p>
    <w:p w14:paraId="0AE1AC22" w14:textId="044FC818" w:rsidR="00DF4121" w:rsidRPr="00F060A1" w:rsidRDefault="00DF4121" w:rsidP="00115016">
      <w:pPr>
        <w:rPr>
          <w:lang w:val="es-US"/>
        </w:rPr>
      </w:pPr>
      <w:r w:rsidRPr="00F060A1">
        <w:rPr>
          <w:lang w:val="es-US"/>
        </w:rPr>
        <w:t>Las jurisdicciones que respondieron a la encuesta y el número de sus proyectos propuestos se enumeran a continuación (</w:t>
      </w:r>
      <w:r w:rsidR="005D0261" w:rsidRPr="00F060A1">
        <w:rPr>
          <w:lang w:val="es-US"/>
        </w:rPr>
        <w:fldChar w:fldCharType="begin"/>
      </w:r>
      <w:r w:rsidR="005D0261" w:rsidRPr="00F060A1">
        <w:rPr>
          <w:lang w:val="es-US"/>
        </w:rPr>
        <w:instrText xml:space="preserve"> REF _Ref170420158 \h </w:instrText>
      </w:r>
      <w:r w:rsidR="005D0261" w:rsidRPr="00F060A1">
        <w:rPr>
          <w:lang w:val="es-US"/>
        </w:rPr>
      </w:r>
      <w:r w:rsidR="005D0261" w:rsidRPr="00F060A1">
        <w:rPr>
          <w:lang w:val="es-US"/>
        </w:rPr>
        <w:fldChar w:fldCharType="separate"/>
      </w:r>
      <w:r w:rsidR="00156B14" w:rsidRPr="00F060A1">
        <w:rPr>
          <w:lang w:val="es-US"/>
        </w:rPr>
        <w:t>Tabla 51</w:t>
      </w:r>
      <w:r w:rsidR="005D0261" w:rsidRPr="00F060A1">
        <w:rPr>
          <w:lang w:val="es-US"/>
        </w:rPr>
        <w:fldChar w:fldCharType="end"/>
      </w:r>
      <w:r w:rsidRPr="00F060A1">
        <w:rPr>
          <w:lang w:val="es-US"/>
        </w:rPr>
        <w:t xml:space="preserve">). </w:t>
      </w:r>
    </w:p>
    <w:p w14:paraId="086B3E8D" w14:textId="5DE0573E" w:rsidR="00E46F51" w:rsidRPr="00F060A1" w:rsidRDefault="00E46F51" w:rsidP="00E46F51">
      <w:pPr>
        <w:pStyle w:val="Caption"/>
        <w:keepNext/>
        <w:rPr>
          <w:lang w:val="es-US"/>
        </w:rPr>
      </w:pPr>
      <w:bookmarkStart w:id="157" w:name="_Ref170420158"/>
      <w:bookmarkStart w:id="158" w:name="_Toc171966077"/>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51</w:t>
      </w:r>
      <w:r w:rsidRPr="00F060A1">
        <w:rPr>
          <w:lang w:val="es-US"/>
        </w:rPr>
        <w:fldChar w:fldCharType="end"/>
      </w:r>
      <w:bookmarkEnd w:id="157"/>
      <w:r w:rsidRPr="00F060A1">
        <w:rPr>
          <w:lang w:val="es-US"/>
        </w:rPr>
        <w:t>: Jurisdicción por número de proyectos en la encuesta de infraestructura</w:t>
      </w:r>
      <w:bookmarkEnd w:id="158"/>
    </w:p>
    <w:tbl>
      <w:tblPr>
        <w:tblStyle w:val="CivixTable"/>
        <w:tblW w:w="0" w:type="auto"/>
        <w:tblLook w:val="04A0" w:firstRow="1" w:lastRow="0" w:firstColumn="1" w:lastColumn="0" w:noHBand="0" w:noVBand="1"/>
      </w:tblPr>
      <w:tblGrid>
        <w:gridCol w:w="5035"/>
        <w:gridCol w:w="2644"/>
      </w:tblGrid>
      <w:tr w:rsidR="009B29FC" w:rsidRPr="00F060A1" w14:paraId="6875A760" w14:textId="77777777" w:rsidTr="005143C3">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035" w:type="dxa"/>
            <w:noWrap/>
            <w:hideMark/>
          </w:tcPr>
          <w:p w14:paraId="6212603D" w14:textId="208C28A5" w:rsidR="009B29FC" w:rsidRPr="00F060A1" w:rsidRDefault="009B29FC" w:rsidP="005143C3">
            <w:pPr>
              <w:jc w:val="left"/>
              <w:rPr>
                <w:bCs/>
                <w:lang w:val="es-US"/>
              </w:rPr>
            </w:pPr>
            <w:r w:rsidRPr="00F060A1">
              <w:rPr>
                <w:lang w:val="es-US"/>
              </w:rPr>
              <w:t>Jurisdicción</w:t>
            </w:r>
          </w:p>
        </w:tc>
        <w:tc>
          <w:tcPr>
            <w:tcW w:w="2644" w:type="dxa"/>
            <w:noWrap/>
            <w:hideMark/>
          </w:tcPr>
          <w:p w14:paraId="7602E770" w14:textId="2C8683F7" w:rsidR="009B29FC" w:rsidRPr="00F060A1" w:rsidRDefault="009B29FC">
            <w:pPr>
              <w:cnfStyle w:val="100000000000" w:firstRow="1" w:lastRow="0" w:firstColumn="0" w:lastColumn="0" w:oddVBand="0" w:evenVBand="0" w:oddHBand="0" w:evenHBand="0" w:firstRowFirstColumn="0" w:firstRowLastColumn="0" w:lastRowFirstColumn="0" w:lastRowLastColumn="0"/>
              <w:rPr>
                <w:bCs/>
                <w:lang w:val="es-US"/>
              </w:rPr>
            </w:pPr>
            <w:r w:rsidRPr="00F060A1">
              <w:rPr>
                <w:lang w:val="es-US"/>
              </w:rPr>
              <w:t>Número de proyectos propuestos</w:t>
            </w:r>
          </w:p>
        </w:tc>
      </w:tr>
      <w:tr w:rsidR="009B29FC" w:rsidRPr="00F060A1" w14:paraId="23278D32" w14:textId="77777777" w:rsidTr="005143C3">
        <w:trPr>
          <w:trHeight w:val="144"/>
        </w:trPr>
        <w:tc>
          <w:tcPr>
            <w:cnfStyle w:val="001000000000" w:firstRow="0" w:lastRow="0" w:firstColumn="1" w:lastColumn="0" w:oddVBand="0" w:evenVBand="0" w:oddHBand="0" w:evenHBand="0" w:firstRowFirstColumn="0" w:firstRowLastColumn="0" w:lastRowFirstColumn="0" w:lastRowLastColumn="0"/>
            <w:tcW w:w="5035" w:type="dxa"/>
            <w:noWrap/>
            <w:hideMark/>
          </w:tcPr>
          <w:p w14:paraId="04A2F91A" w14:textId="0D43464D" w:rsidR="009B29FC" w:rsidRPr="00F060A1" w:rsidRDefault="009B29FC">
            <w:pPr>
              <w:rPr>
                <w:lang w:val="es-US"/>
              </w:rPr>
            </w:pPr>
            <w:r w:rsidRPr="00F060A1">
              <w:rPr>
                <w:lang w:val="es-US"/>
              </w:rPr>
              <w:t>Agencia de Manejo de Emergencias del Condado de Baldwin</w:t>
            </w:r>
          </w:p>
        </w:tc>
        <w:tc>
          <w:tcPr>
            <w:tcW w:w="2644" w:type="dxa"/>
            <w:noWrap/>
            <w:hideMark/>
          </w:tcPr>
          <w:p w14:paraId="7B3B0B25" w14:textId="77777777" w:rsidR="009B29FC" w:rsidRPr="00F060A1" w:rsidRDefault="009B29FC" w:rsidP="009B29F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w:t>
            </w:r>
          </w:p>
        </w:tc>
      </w:tr>
      <w:tr w:rsidR="009B29FC" w:rsidRPr="00F060A1" w14:paraId="4AABE99B" w14:textId="77777777" w:rsidTr="005143C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035" w:type="dxa"/>
            <w:noWrap/>
            <w:hideMark/>
          </w:tcPr>
          <w:p w14:paraId="3F60694B" w14:textId="77777777" w:rsidR="009B29FC" w:rsidRPr="00F060A1" w:rsidRDefault="009B29FC">
            <w:pPr>
              <w:rPr>
                <w:lang w:val="es-US"/>
              </w:rPr>
            </w:pPr>
            <w:r w:rsidRPr="00F060A1">
              <w:rPr>
                <w:lang w:val="es-US"/>
              </w:rPr>
              <w:t xml:space="preserve">Baldwin County </w:t>
            </w:r>
            <w:proofErr w:type="spellStart"/>
            <w:r w:rsidRPr="00F060A1">
              <w:rPr>
                <w:lang w:val="es-US"/>
              </w:rPr>
              <w:t>Highway</w:t>
            </w:r>
            <w:proofErr w:type="spellEnd"/>
          </w:p>
        </w:tc>
        <w:tc>
          <w:tcPr>
            <w:tcW w:w="2644" w:type="dxa"/>
            <w:noWrap/>
            <w:hideMark/>
          </w:tcPr>
          <w:p w14:paraId="70B42993" w14:textId="77777777" w:rsidR="009B29FC" w:rsidRPr="00F060A1" w:rsidRDefault="009B29FC" w:rsidP="009B29F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w:t>
            </w:r>
          </w:p>
        </w:tc>
      </w:tr>
      <w:tr w:rsidR="009B29FC" w:rsidRPr="00F060A1" w14:paraId="4E7CD468" w14:textId="77777777" w:rsidTr="005143C3">
        <w:trPr>
          <w:trHeight w:val="144"/>
        </w:trPr>
        <w:tc>
          <w:tcPr>
            <w:cnfStyle w:val="001000000000" w:firstRow="0" w:lastRow="0" w:firstColumn="1" w:lastColumn="0" w:oddVBand="0" w:evenVBand="0" w:oddHBand="0" w:evenHBand="0" w:firstRowFirstColumn="0" w:firstRowLastColumn="0" w:lastRowFirstColumn="0" w:lastRowLastColumn="0"/>
            <w:tcW w:w="5035" w:type="dxa"/>
            <w:noWrap/>
            <w:hideMark/>
          </w:tcPr>
          <w:p w14:paraId="402DCD3B" w14:textId="77777777" w:rsidR="009B29FC" w:rsidRPr="00F060A1" w:rsidRDefault="009B29FC">
            <w:pPr>
              <w:rPr>
                <w:lang w:val="es-US"/>
              </w:rPr>
            </w:pPr>
            <w:r w:rsidRPr="00F060A1">
              <w:rPr>
                <w:lang w:val="es-US"/>
              </w:rPr>
              <w:t xml:space="preserve">Ciudad de Bay </w:t>
            </w:r>
            <w:proofErr w:type="spellStart"/>
            <w:r w:rsidRPr="00F060A1">
              <w:rPr>
                <w:lang w:val="es-US"/>
              </w:rPr>
              <w:t>Minette</w:t>
            </w:r>
            <w:proofErr w:type="spellEnd"/>
          </w:p>
        </w:tc>
        <w:tc>
          <w:tcPr>
            <w:tcW w:w="2644" w:type="dxa"/>
            <w:noWrap/>
            <w:hideMark/>
          </w:tcPr>
          <w:p w14:paraId="382715D1" w14:textId="77777777" w:rsidR="009B29FC" w:rsidRPr="00F060A1" w:rsidRDefault="009B29FC" w:rsidP="009B29F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w:t>
            </w:r>
          </w:p>
        </w:tc>
      </w:tr>
      <w:tr w:rsidR="009B29FC" w:rsidRPr="00F060A1" w14:paraId="248A501D" w14:textId="77777777" w:rsidTr="005143C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035" w:type="dxa"/>
            <w:noWrap/>
            <w:hideMark/>
          </w:tcPr>
          <w:p w14:paraId="25ED7FB0" w14:textId="77777777" w:rsidR="009B29FC" w:rsidRPr="00F060A1" w:rsidRDefault="009B29FC">
            <w:pPr>
              <w:rPr>
                <w:lang w:val="es-US"/>
              </w:rPr>
            </w:pPr>
            <w:r w:rsidRPr="00F060A1">
              <w:rPr>
                <w:lang w:val="es-US"/>
              </w:rPr>
              <w:t>Ciudad de Fairhope</w:t>
            </w:r>
          </w:p>
        </w:tc>
        <w:tc>
          <w:tcPr>
            <w:tcW w:w="2644" w:type="dxa"/>
            <w:noWrap/>
            <w:hideMark/>
          </w:tcPr>
          <w:p w14:paraId="2348379D" w14:textId="77777777" w:rsidR="009B29FC" w:rsidRPr="00F060A1" w:rsidRDefault="009B29FC" w:rsidP="009B29F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w:t>
            </w:r>
          </w:p>
        </w:tc>
      </w:tr>
      <w:tr w:rsidR="00505AC7" w:rsidRPr="00F060A1" w14:paraId="566DCAF3" w14:textId="77777777" w:rsidTr="005143C3">
        <w:trPr>
          <w:trHeight w:val="144"/>
        </w:trPr>
        <w:tc>
          <w:tcPr>
            <w:cnfStyle w:val="001000000000" w:firstRow="0" w:lastRow="0" w:firstColumn="1" w:lastColumn="0" w:oddVBand="0" w:evenVBand="0" w:oddHBand="0" w:evenHBand="0" w:firstRowFirstColumn="0" w:firstRowLastColumn="0" w:lastRowFirstColumn="0" w:lastRowLastColumn="0"/>
            <w:tcW w:w="5035" w:type="dxa"/>
            <w:noWrap/>
          </w:tcPr>
          <w:p w14:paraId="7D95446D" w14:textId="2E03F19A" w:rsidR="00505AC7" w:rsidRPr="00F060A1" w:rsidRDefault="00505AC7">
            <w:pPr>
              <w:rPr>
                <w:lang w:val="es-US"/>
              </w:rPr>
            </w:pPr>
            <w:r w:rsidRPr="00F060A1">
              <w:rPr>
                <w:lang w:val="es-US"/>
              </w:rPr>
              <w:t>Ciudad de Foley</w:t>
            </w:r>
          </w:p>
        </w:tc>
        <w:tc>
          <w:tcPr>
            <w:tcW w:w="2644" w:type="dxa"/>
            <w:noWrap/>
          </w:tcPr>
          <w:p w14:paraId="626EF9B0" w14:textId="68586E7E" w:rsidR="00505AC7" w:rsidRPr="00F060A1" w:rsidRDefault="00505AC7" w:rsidP="009B29F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8</w:t>
            </w:r>
          </w:p>
        </w:tc>
      </w:tr>
      <w:tr w:rsidR="009B29FC" w:rsidRPr="00F060A1" w14:paraId="587AD724" w14:textId="77777777" w:rsidTr="005143C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035" w:type="dxa"/>
            <w:noWrap/>
            <w:hideMark/>
          </w:tcPr>
          <w:p w14:paraId="69302659" w14:textId="77777777" w:rsidR="009B29FC" w:rsidRPr="00F060A1" w:rsidRDefault="009B29FC">
            <w:pPr>
              <w:rPr>
                <w:lang w:val="es-US"/>
              </w:rPr>
            </w:pPr>
            <w:r w:rsidRPr="00F060A1">
              <w:rPr>
                <w:lang w:val="es-US"/>
              </w:rPr>
              <w:t>Ciudad de Gulf Shores</w:t>
            </w:r>
          </w:p>
        </w:tc>
        <w:tc>
          <w:tcPr>
            <w:tcW w:w="2644" w:type="dxa"/>
            <w:noWrap/>
            <w:hideMark/>
          </w:tcPr>
          <w:p w14:paraId="773C1EE9" w14:textId="77777777" w:rsidR="009B29FC" w:rsidRPr="00F060A1" w:rsidRDefault="009B29FC" w:rsidP="009B29F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w:t>
            </w:r>
          </w:p>
        </w:tc>
      </w:tr>
      <w:tr w:rsidR="009B29FC" w:rsidRPr="00F060A1" w14:paraId="55E892E9" w14:textId="77777777" w:rsidTr="005143C3">
        <w:trPr>
          <w:trHeight w:val="144"/>
        </w:trPr>
        <w:tc>
          <w:tcPr>
            <w:cnfStyle w:val="001000000000" w:firstRow="0" w:lastRow="0" w:firstColumn="1" w:lastColumn="0" w:oddVBand="0" w:evenVBand="0" w:oddHBand="0" w:evenHBand="0" w:firstRowFirstColumn="0" w:firstRowLastColumn="0" w:lastRowFirstColumn="0" w:lastRowLastColumn="0"/>
            <w:tcW w:w="5035" w:type="dxa"/>
            <w:noWrap/>
            <w:hideMark/>
          </w:tcPr>
          <w:p w14:paraId="7B9C5BB6" w14:textId="77777777" w:rsidR="009B29FC" w:rsidRPr="00F060A1" w:rsidRDefault="009B29FC">
            <w:pPr>
              <w:rPr>
                <w:lang w:val="es-US"/>
              </w:rPr>
            </w:pPr>
            <w:r w:rsidRPr="00F060A1">
              <w:rPr>
                <w:lang w:val="es-US"/>
              </w:rPr>
              <w:t xml:space="preserve">Ciudad de </w:t>
            </w:r>
            <w:proofErr w:type="spellStart"/>
            <w:r w:rsidRPr="00F060A1">
              <w:rPr>
                <w:lang w:val="es-US"/>
              </w:rPr>
              <w:t>Loxley</w:t>
            </w:r>
            <w:proofErr w:type="spellEnd"/>
          </w:p>
        </w:tc>
        <w:tc>
          <w:tcPr>
            <w:tcW w:w="2644" w:type="dxa"/>
            <w:noWrap/>
            <w:hideMark/>
          </w:tcPr>
          <w:p w14:paraId="38775AF1" w14:textId="77777777" w:rsidR="009B29FC" w:rsidRPr="00F060A1" w:rsidRDefault="009B29FC" w:rsidP="009B29F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w:t>
            </w:r>
          </w:p>
        </w:tc>
      </w:tr>
      <w:tr w:rsidR="009B29FC" w:rsidRPr="00F060A1" w14:paraId="380CADB9" w14:textId="77777777" w:rsidTr="005143C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035" w:type="dxa"/>
            <w:noWrap/>
            <w:hideMark/>
          </w:tcPr>
          <w:p w14:paraId="5658D9CC" w14:textId="77777777" w:rsidR="009B29FC" w:rsidRPr="00F060A1" w:rsidRDefault="009B29FC">
            <w:pPr>
              <w:rPr>
                <w:lang w:val="es-US"/>
              </w:rPr>
            </w:pPr>
            <w:r w:rsidRPr="00F060A1">
              <w:rPr>
                <w:lang w:val="es-US"/>
              </w:rPr>
              <w:t>Ciudad de Orange Beach</w:t>
            </w:r>
          </w:p>
        </w:tc>
        <w:tc>
          <w:tcPr>
            <w:tcW w:w="2644" w:type="dxa"/>
            <w:noWrap/>
            <w:hideMark/>
          </w:tcPr>
          <w:p w14:paraId="29A84931" w14:textId="77777777" w:rsidR="009B29FC" w:rsidRPr="00F060A1" w:rsidRDefault="009B29FC" w:rsidP="009B29F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w:t>
            </w:r>
          </w:p>
        </w:tc>
      </w:tr>
      <w:tr w:rsidR="009B29FC" w:rsidRPr="00F060A1" w14:paraId="0DCFA4AD" w14:textId="77777777" w:rsidTr="005143C3">
        <w:trPr>
          <w:trHeight w:val="144"/>
        </w:trPr>
        <w:tc>
          <w:tcPr>
            <w:cnfStyle w:val="001000000000" w:firstRow="0" w:lastRow="0" w:firstColumn="1" w:lastColumn="0" w:oddVBand="0" w:evenVBand="0" w:oddHBand="0" w:evenHBand="0" w:firstRowFirstColumn="0" w:firstRowLastColumn="0" w:lastRowFirstColumn="0" w:lastRowLastColumn="0"/>
            <w:tcW w:w="5035" w:type="dxa"/>
            <w:noWrap/>
            <w:hideMark/>
          </w:tcPr>
          <w:p w14:paraId="597172A3" w14:textId="77777777" w:rsidR="009B29FC" w:rsidRPr="00F060A1" w:rsidRDefault="009B29FC">
            <w:pPr>
              <w:rPr>
                <w:lang w:val="es-US"/>
              </w:rPr>
            </w:pPr>
            <w:r w:rsidRPr="00F060A1">
              <w:rPr>
                <w:lang w:val="es-US"/>
              </w:rPr>
              <w:t xml:space="preserve">Ciudad de </w:t>
            </w:r>
            <w:proofErr w:type="spellStart"/>
            <w:r w:rsidRPr="00F060A1">
              <w:rPr>
                <w:lang w:val="es-US"/>
              </w:rPr>
              <w:t>Robertsdale</w:t>
            </w:r>
            <w:proofErr w:type="spellEnd"/>
          </w:p>
        </w:tc>
        <w:tc>
          <w:tcPr>
            <w:tcW w:w="2644" w:type="dxa"/>
            <w:noWrap/>
            <w:hideMark/>
          </w:tcPr>
          <w:p w14:paraId="7047CEA6" w14:textId="77777777" w:rsidR="009B29FC" w:rsidRPr="00F060A1" w:rsidRDefault="009B29FC" w:rsidP="009B29F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w:t>
            </w:r>
          </w:p>
        </w:tc>
      </w:tr>
      <w:tr w:rsidR="009B29FC" w:rsidRPr="00F060A1" w14:paraId="444B35C6" w14:textId="77777777" w:rsidTr="005143C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035" w:type="dxa"/>
            <w:noWrap/>
            <w:hideMark/>
          </w:tcPr>
          <w:p w14:paraId="71ED49C0" w14:textId="77777777" w:rsidR="009B29FC" w:rsidRPr="00F060A1" w:rsidRDefault="009B29FC">
            <w:pPr>
              <w:rPr>
                <w:lang w:val="es-US"/>
              </w:rPr>
            </w:pPr>
            <w:r w:rsidRPr="00F060A1">
              <w:rPr>
                <w:lang w:val="es-US"/>
              </w:rPr>
              <w:t>Autoridad de Protección contra Incendios, Alcantarillado y Agua del Condado de East Central Baldwin</w:t>
            </w:r>
          </w:p>
        </w:tc>
        <w:tc>
          <w:tcPr>
            <w:tcW w:w="2644" w:type="dxa"/>
            <w:noWrap/>
            <w:hideMark/>
          </w:tcPr>
          <w:p w14:paraId="373340D6" w14:textId="77777777" w:rsidR="009B29FC" w:rsidRPr="00F060A1" w:rsidRDefault="009B29FC" w:rsidP="009B29F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w:t>
            </w:r>
          </w:p>
        </w:tc>
      </w:tr>
      <w:tr w:rsidR="009B29FC" w:rsidRPr="00F060A1" w14:paraId="0E0B1917" w14:textId="77777777" w:rsidTr="005143C3">
        <w:trPr>
          <w:trHeight w:val="144"/>
        </w:trPr>
        <w:tc>
          <w:tcPr>
            <w:cnfStyle w:val="001000000000" w:firstRow="0" w:lastRow="0" w:firstColumn="1" w:lastColumn="0" w:oddVBand="0" w:evenVBand="0" w:oddHBand="0" w:evenHBand="0" w:firstRowFirstColumn="0" w:firstRowLastColumn="0" w:lastRowFirstColumn="0" w:lastRowLastColumn="0"/>
            <w:tcW w:w="5035" w:type="dxa"/>
            <w:noWrap/>
            <w:hideMark/>
          </w:tcPr>
          <w:p w14:paraId="145AB337" w14:textId="77777777" w:rsidR="009B29FC" w:rsidRPr="00F060A1" w:rsidRDefault="009B29FC">
            <w:pPr>
              <w:rPr>
                <w:lang w:val="es-US"/>
              </w:rPr>
            </w:pPr>
            <w:r w:rsidRPr="00F060A1">
              <w:rPr>
                <w:lang w:val="es-US"/>
              </w:rPr>
              <w:t>Distrito de protección contra incendios y alcantarillado de agua de Perdido Bay</w:t>
            </w:r>
          </w:p>
        </w:tc>
        <w:tc>
          <w:tcPr>
            <w:tcW w:w="2644" w:type="dxa"/>
            <w:noWrap/>
            <w:hideMark/>
          </w:tcPr>
          <w:p w14:paraId="769A06FD" w14:textId="77777777" w:rsidR="009B29FC" w:rsidRPr="00F060A1" w:rsidRDefault="009B29FC" w:rsidP="009B29F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w:t>
            </w:r>
          </w:p>
        </w:tc>
      </w:tr>
      <w:tr w:rsidR="00663403" w:rsidRPr="00F060A1" w14:paraId="285AAC05" w14:textId="77777777" w:rsidTr="005143C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035" w:type="dxa"/>
            <w:noWrap/>
          </w:tcPr>
          <w:p w14:paraId="69239672" w14:textId="6CF6C7F2" w:rsidR="00663403" w:rsidRPr="00FD5512" w:rsidRDefault="00663403" w:rsidP="005143C3">
            <w:pPr>
              <w:rPr>
                <w:lang w:val="en-US"/>
              </w:rPr>
            </w:pPr>
            <w:r w:rsidRPr="00FD5512">
              <w:rPr>
                <w:lang w:val="en-US"/>
              </w:rPr>
              <w:t>Poarch Band of Creek Indians</w:t>
            </w:r>
          </w:p>
        </w:tc>
        <w:tc>
          <w:tcPr>
            <w:tcW w:w="2644" w:type="dxa"/>
            <w:noWrap/>
          </w:tcPr>
          <w:p w14:paraId="154F902C" w14:textId="5261768A" w:rsidR="00663403" w:rsidRPr="00F060A1" w:rsidRDefault="00663403" w:rsidP="009B29F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0</w:t>
            </w:r>
          </w:p>
        </w:tc>
      </w:tr>
      <w:tr w:rsidR="009B29FC" w:rsidRPr="00F060A1" w14:paraId="2E026ECE" w14:textId="77777777" w:rsidTr="005143C3">
        <w:trPr>
          <w:trHeight w:val="144"/>
        </w:trPr>
        <w:tc>
          <w:tcPr>
            <w:cnfStyle w:val="001000000000" w:firstRow="0" w:lastRow="0" w:firstColumn="1" w:lastColumn="0" w:oddVBand="0" w:evenVBand="0" w:oddHBand="0" w:evenHBand="0" w:firstRowFirstColumn="0" w:firstRowLastColumn="0" w:lastRowFirstColumn="0" w:lastRowLastColumn="0"/>
            <w:tcW w:w="5035" w:type="dxa"/>
            <w:noWrap/>
            <w:hideMark/>
          </w:tcPr>
          <w:p w14:paraId="5ACE4086" w14:textId="77777777" w:rsidR="009B29FC" w:rsidRPr="00F060A1" w:rsidRDefault="009B29FC">
            <w:pPr>
              <w:rPr>
                <w:lang w:val="es-US"/>
              </w:rPr>
            </w:pPr>
            <w:r w:rsidRPr="00F060A1">
              <w:rPr>
                <w:lang w:val="es-US"/>
              </w:rPr>
              <w:t>Ciudad de Magnolia Springs</w:t>
            </w:r>
          </w:p>
        </w:tc>
        <w:tc>
          <w:tcPr>
            <w:tcW w:w="2644" w:type="dxa"/>
            <w:noWrap/>
            <w:hideMark/>
          </w:tcPr>
          <w:p w14:paraId="358E4539" w14:textId="77777777" w:rsidR="009B29FC" w:rsidRPr="00F060A1" w:rsidRDefault="009B29FC" w:rsidP="009B29F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w:t>
            </w:r>
          </w:p>
        </w:tc>
      </w:tr>
      <w:tr w:rsidR="009B29FC" w:rsidRPr="00F060A1" w14:paraId="719EB515" w14:textId="77777777" w:rsidTr="005143C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035" w:type="dxa"/>
            <w:noWrap/>
            <w:hideMark/>
          </w:tcPr>
          <w:p w14:paraId="2E61992C" w14:textId="77777777" w:rsidR="009B29FC" w:rsidRPr="00F060A1" w:rsidRDefault="009B29FC">
            <w:pPr>
              <w:rPr>
                <w:b/>
                <w:bCs/>
                <w:lang w:val="es-US"/>
              </w:rPr>
            </w:pPr>
            <w:proofErr w:type="gramStart"/>
            <w:r w:rsidRPr="00F060A1">
              <w:rPr>
                <w:b/>
                <w:lang w:val="es-US"/>
              </w:rPr>
              <w:t>Total</w:t>
            </w:r>
            <w:proofErr w:type="gramEnd"/>
            <w:r w:rsidRPr="00F060A1">
              <w:rPr>
                <w:b/>
                <w:lang w:val="es-US"/>
              </w:rPr>
              <w:t xml:space="preserve"> general</w:t>
            </w:r>
          </w:p>
        </w:tc>
        <w:tc>
          <w:tcPr>
            <w:tcW w:w="2644" w:type="dxa"/>
            <w:noWrap/>
            <w:hideMark/>
          </w:tcPr>
          <w:p w14:paraId="713DF9A2" w14:textId="029C4847" w:rsidR="009B29FC" w:rsidRPr="00F060A1" w:rsidRDefault="00505AC7" w:rsidP="009B29FC">
            <w:pPr>
              <w:cnfStyle w:val="000000010000" w:firstRow="0" w:lastRow="0" w:firstColumn="0" w:lastColumn="0" w:oddVBand="0" w:evenVBand="0" w:oddHBand="0" w:evenHBand="1" w:firstRowFirstColumn="0" w:firstRowLastColumn="0" w:lastRowFirstColumn="0" w:lastRowLastColumn="0"/>
              <w:rPr>
                <w:b/>
                <w:bCs/>
                <w:lang w:val="es-US"/>
              </w:rPr>
            </w:pPr>
            <w:r w:rsidRPr="00F060A1">
              <w:rPr>
                <w:b/>
                <w:lang w:val="es-US"/>
              </w:rPr>
              <w:t>30</w:t>
            </w:r>
          </w:p>
        </w:tc>
      </w:tr>
    </w:tbl>
    <w:p w14:paraId="3325A27F" w14:textId="386BF464" w:rsidR="00E46F51" w:rsidRPr="00FD5512" w:rsidRDefault="00E46F51" w:rsidP="00E46F51">
      <w:pPr>
        <w:pStyle w:val="FigureSource"/>
        <w:rPr>
          <w:lang w:val="en-US"/>
        </w:rPr>
      </w:pPr>
      <w:r w:rsidRPr="00FD5512">
        <w:rPr>
          <w:lang w:val="en-US"/>
        </w:rPr>
        <w:t>Fuente: Baldwin County Infrastructure Survey (2024)</w:t>
      </w:r>
    </w:p>
    <w:p w14:paraId="11144378" w14:textId="66A5602F" w:rsidR="0052646E" w:rsidRPr="00F060A1" w:rsidRDefault="005C66AB" w:rsidP="00115016">
      <w:pPr>
        <w:rPr>
          <w:lang w:val="es-US"/>
        </w:rPr>
      </w:pPr>
      <w:r w:rsidRPr="00F060A1">
        <w:rPr>
          <w:lang w:val="es-US"/>
        </w:rPr>
        <w:t xml:space="preserve">La encuesta muestra que los principales tipos de proyectos de recuperación relacionados con los impactos del desastre fueron mejoras e instalaciones de drenaje, agua y alcantarillado (incluso la reconstrucción de un granero de mantenimiento, reconstrucción de edificios históricos, construcción de salas seguras, expansión del Centro de Operaciones de Emergencia y construcción de depósitos de la Agencia de Manejo de Emergencias). Un proyecto ha sido completado y el resto están en fase de diseño, planificación o no iniciados. De los 30 proyectos, se prevé que 24 estén finalizados antes de mayo de 2026. Se ha realizado una revisión ambiental para siete de los proyectos. </w:t>
      </w:r>
    </w:p>
    <w:p w14:paraId="71717A75" w14:textId="03BBFF5D" w:rsidR="00D65B8B" w:rsidRPr="00F060A1" w:rsidRDefault="009A0F0E" w:rsidP="00115016">
      <w:pPr>
        <w:rPr>
          <w:lang w:val="es-US"/>
        </w:rPr>
      </w:pPr>
      <w:r w:rsidRPr="00F060A1">
        <w:rPr>
          <w:lang w:val="es-US"/>
        </w:rPr>
        <w:t>El financiamiento total necesario para todos los proyectos es de $75,214,586, con un financiamiento actual de $9,895,815. Esto revela una brecha de financiamiento y una necesidad insatisfecha de $65,318,770 además del cálculo de FEMA-PA</w:t>
      </w:r>
      <w:r w:rsidRPr="00F060A1">
        <w:rPr>
          <w:color w:val="000000"/>
          <w:lang w:val="es-US"/>
        </w:rPr>
        <w:t xml:space="preserve"> (</w:t>
      </w:r>
      <w:r w:rsidR="00156B14" w:rsidRPr="00F060A1">
        <w:rPr>
          <w:rFonts w:cs="Arial"/>
          <w:color w:val="000000"/>
          <w:lang w:val="es-US"/>
        </w:rPr>
        <w:fldChar w:fldCharType="begin"/>
      </w:r>
      <w:r w:rsidR="00156B14" w:rsidRPr="00F060A1">
        <w:rPr>
          <w:rFonts w:cs="Arial"/>
          <w:color w:val="000000"/>
          <w:lang w:val="es-US"/>
        </w:rPr>
        <w:instrText xml:space="preserve"> REF _Ref170420592 \h </w:instrText>
      </w:r>
      <w:r w:rsidR="00156B14" w:rsidRPr="00F060A1">
        <w:rPr>
          <w:rFonts w:cs="Arial"/>
          <w:color w:val="000000"/>
          <w:lang w:val="es-US"/>
        </w:rPr>
      </w:r>
      <w:r w:rsidR="00156B14" w:rsidRPr="00F060A1">
        <w:rPr>
          <w:rFonts w:cs="Arial"/>
          <w:color w:val="000000"/>
          <w:lang w:val="es-US"/>
        </w:rPr>
        <w:fldChar w:fldCharType="separate"/>
      </w:r>
      <w:r w:rsidR="00156B14" w:rsidRPr="00F060A1">
        <w:rPr>
          <w:lang w:val="es-US"/>
        </w:rPr>
        <w:t>Tabl</w:t>
      </w:r>
      <w:r w:rsidR="00156B14">
        <w:rPr>
          <w:lang w:val="es-US"/>
        </w:rPr>
        <w:t>a</w:t>
      </w:r>
      <w:r w:rsidR="00156B14" w:rsidRPr="00F060A1">
        <w:rPr>
          <w:lang w:val="es-US"/>
        </w:rPr>
        <w:t xml:space="preserve"> 52</w:t>
      </w:r>
      <w:r w:rsidR="00156B14" w:rsidRPr="00F060A1">
        <w:rPr>
          <w:rFonts w:cs="Arial"/>
          <w:color w:val="000000"/>
          <w:lang w:val="es-US"/>
        </w:rPr>
        <w:fldChar w:fldCharType="end"/>
      </w:r>
      <w:r w:rsidRPr="00F060A1">
        <w:rPr>
          <w:color w:val="000000"/>
          <w:lang w:val="es-US"/>
        </w:rPr>
        <w:t>)</w:t>
      </w:r>
      <w:r w:rsidRPr="00F060A1">
        <w:rPr>
          <w:lang w:val="es-US"/>
        </w:rPr>
        <w:t xml:space="preserve">. </w:t>
      </w:r>
    </w:p>
    <w:p w14:paraId="4F49C572" w14:textId="44BAF64F" w:rsidR="0080722F" w:rsidRPr="00F060A1" w:rsidRDefault="00347AE0" w:rsidP="0080722F">
      <w:pPr>
        <w:pStyle w:val="Caption"/>
        <w:keepNext/>
        <w:rPr>
          <w:lang w:val="es-US"/>
        </w:rPr>
      </w:pPr>
      <w:bookmarkStart w:id="159" w:name="_Ref170420592"/>
      <w:r w:rsidRPr="00F060A1">
        <w:rPr>
          <w:lang w:val="es-US"/>
        </w:rPr>
        <w:br w:type="column"/>
      </w:r>
      <w:bookmarkStart w:id="160" w:name="_Toc171966078"/>
      <w:r w:rsidRPr="00F060A1">
        <w:rPr>
          <w:lang w:val="es-US"/>
        </w:rPr>
        <w:lastRenderedPageBreak/>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52</w:t>
      </w:r>
      <w:r w:rsidRPr="00F060A1">
        <w:rPr>
          <w:lang w:val="es-US"/>
        </w:rPr>
        <w:fldChar w:fldCharType="end"/>
      </w:r>
      <w:bookmarkEnd w:id="159"/>
      <w:r w:rsidRPr="00F060A1">
        <w:rPr>
          <w:lang w:val="es-US"/>
        </w:rPr>
        <w:t>: Tipos de proyectos y encuesta sobre brechas de financiación en infraestructura</w:t>
      </w:r>
      <w:bookmarkEnd w:id="160"/>
    </w:p>
    <w:tbl>
      <w:tblPr>
        <w:tblStyle w:val="CivixTable"/>
        <w:tblW w:w="0" w:type="auto"/>
        <w:tblLook w:val="04A0" w:firstRow="1" w:lastRow="0" w:firstColumn="1" w:lastColumn="0" w:noHBand="0" w:noVBand="1"/>
      </w:tblPr>
      <w:tblGrid>
        <w:gridCol w:w="2223"/>
        <w:gridCol w:w="1446"/>
        <w:gridCol w:w="1716"/>
        <w:gridCol w:w="1976"/>
        <w:gridCol w:w="1971"/>
      </w:tblGrid>
      <w:tr w:rsidR="00A64D93" w:rsidRPr="00F060A1" w14:paraId="716B0840" w14:textId="77777777" w:rsidTr="005143C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23" w:type="dxa"/>
            <w:noWrap/>
            <w:hideMark/>
          </w:tcPr>
          <w:p w14:paraId="5D0B682E" w14:textId="77777777" w:rsidR="00A64D93" w:rsidRPr="00F060A1" w:rsidRDefault="00A64D93" w:rsidP="005143C3">
            <w:pPr>
              <w:pStyle w:val="MainBodyText"/>
              <w:jc w:val="left"/>
              <w:rPr>
                <w:bCs/>
                <w:lang w:val="es-US"/>
              </w:rPr>
            </w:pPr>
            <w:r w:rsidRPr="00F060A1">
              <w:rPr>
                <w:lang w:val="es-US"/>
              </w:rPr>
              <w:t>Tipo de proyecto</w:t>
            </w:r>
          </w:p>
        </w:tc>
        <w:tc>
          <w:tcPr>
            <w:tcW w:w="1446" w:type="dxa"/>
            <w:noWrap/>
            <w:hideMark/>
          </w:tcPr>
          <w:p w14:paraId="19A888BA" w14:textId="77777777" w:rsidR="00A64D93" w:rsidRPr="00F060A1" w:rsidRDefault="00A64D93" w:rsidP="0080722F">
            <w:pPr>
              <w:pStyle w:val="MainBodyText"/>
              <w:cnfStyle w:val="100000000000" w:firstRow="1" w:lastRow="0" w:firstColumn="0" w:lastColumn="0" w:oddVBand="0" w:evenVBand="0" w:oddHBand="0" w:evenHBand="0" w:firstRowFirstColumn="0" w:firstRowLastColumn="0" w:lastRowFirstColumn="0" w:lastRowLastColumn="0"/>
              <w:rPr>
                <w:bCs/>
                <w:lang w:val="es-US"/>
              </w:rPr>
            </w:pPr>
            <w:r w:rsidRPr="00F060A1">
              <w:rPr>
                <w:lang w:val="es-US"/>
              </w:rPr>
              <w:t>Número de tipos de proyecto</w:t>
            </w:r>
          </w:p>
        </w:tc>
        <w:tc>
          <w:tcPr>
            <w:tcW w:w="1716" w:type="dxa"/>
            <w:noWrap/>
            <w:hideMark/>
          </w:tcPr>
          <w:p w14:paraId="7191FD24" w14:textId="77777777" w:rsidR="00A64D93" w:rsidRPr="00F060A1" w:rsidRDefault="00A64D93" w:rsidP="0080722F">
            <w:pPr>
              <w:pStyle w:val="MainBodyText"/>
              <w:cnfStyle w:val="100000000000" w:firstRow="1" w:lastRow="0" w:firstColumn="0" w:lastColumn="0" w:oddVBand="0" w:evenVBand="0" w:oddHBand="0" w:evenHBand="0" w:firstRowFirstColumn="0" w:firstRowLastColumn="0" w:lastRowFirstColumn="0" w:lastRowLastColumn="0"/>
              <w:rPr>
                <w:bCs/>
                <w:lang w:val="es-US"/>
              </w:rPr>
            </w:pPr>
            <w:r w:rsidRPr="00F060A1">
              <w:rPr>
                <w:lang w:val="es-US"/>
              </w:rPr>
              <w:t>Presupuesto para proyectos</w:t>
            </w:r>
          </w:p>
        </w:tc>
        <w:tc>
          <w:tcPr>
            <w:tcW w:w="1976" w:type="dxa"/>
            <w:noWrap/>
            <w:hideMark/>
          </w:tcPr>
          <w:p w14:paraId="08A9496A" w14:textId="77777777" w:rsidR="00A64D93" w:rsidRPr="00F060A1" w:rsidRDefault="00A64D93" w:rsidP="0080722F">
            <w:pPr>
              <w:pStyle w:val="MainBodyText"/>
              <w:cnfStyle w:val="100000000000" w:firstRow="1" w:lastRow="0" w:firstColumn="0" w:lastColumn="0" w:oddVBand="0" w:evenVBand="0" w:oddHBand="0" w:evenHBand="0" w:firstRowFirstColumn="0" w:firstRowLastColumn="0" w:lastRowFirstColumn="0" w:lastRowLastColumn="0"/>
              <w:rPr>
                <w:bCs/>
                <w:lang w:val="es-US"/>
              </w:rPr>
            </w:pPr>
            <w:r w:rsidRPr="00F060A1">
              <w:rPr>
                <w:lang w:val="es-US"/>
              </w:rPr>
              <w:t>Financiamiento actual identificado</w:t>
            </w:r>
          </w:p>
        </w:tc>
        <w:tc>
          <w:tcPr>
            <w:tcW w:w="1971" w:type="dxa"/>
            <w:noWrap/>
            <w:hideMark/>
          </w:tcPr>
          <w:p w14:paraId="61721A62" w14:textId="77777777" w:rsidR="00A64D93" w:rsidRPr="00F060A1" w:rsidRDefault="00A64D93" w:rsidP="0080722F">
            <w:pPr>
              <w:pStyle w:val="MainBodyText"/>
              <w:cnfStyle w:val="100000000000" w:firstRow="1" w:lastRow="0" w:firstColumn="0" w:lastColumn="0" w:oddVBand="0" w:evenVBand="0" w:oddHBand="0" w:evenHBand="0" w:firstRowFirstColumn="0" w:firstRowLastColumn="0" w:lastRowFirstColumn="0" w:lastRowLastColumn="0"/>
              <w:rPr>
                <w:bCs/>
                <w:lang w:val="es-US"/>
              </w:rPr>
            </w:pPr>
            <w:r w:rsidRPr="00F060A1">
              <w:rPr>
                <w:lang w:val="es-US"/>
              </w:rPr>
              <w:t>Brecha de financiación</w:t>
            </w:r>
          </w:p>
        </w:tc>
      </w:tr>
      <w:tr w:rsidR="0080722F" w:rsidRPr="00F060A1" w14:paraId="16C39811" w14:textId="77777777" w:rsidTr="005143C3">
        <w:trPr>
          <w:trHeight w:val="20"/>
        </w:trPr>
        <w:tc>
          <w:tcPr>
            <w:cnfStyle w:val="001000000000" w:firstRow="0" w:lastRow="0" w:firstColumn="1" w:lastColumn="0" w:oddVBand="0" w:evenVBand="0" w:oddHBand="0" w:evenHBand="0" w:firstRowFirstColumn="0" w:firstRowLastColumn="0" w:lastRowFirstColumn="0" w:lastRowLastColumn="0"/>
            <w:tcW w:w="2223" w:type="dxa"/>
            <w:noWrap/>
            <w:hideMark/>
          </w:tcPr>
          <w:p w14:paraId="3228799C" w14:textId="77777777" w:rsidR="0080722F" w:rsidRPr="00F060A1" w:rsidRDefault="0080722F" w:rsidP="0080722F">
            <w:pPr>
              <w:pStyle w:val="MainBodyText"/>
              <w:rPr>
                <w:rFonts w:cs="Arial"/>
                <w:lang w:val="es-US"/>
              </w:rPr>
            </w:pPr>
            <w:r w:rsidRPr="00F060A1">
              <w:rPr>
                <w:lang w:val="es-US"/>
              </w:rPr>
              <w:t>Remoción de escombros</w:t>
            </w:r>
          </w:p>
        </w:tc>
        <w:tc>
          <w:tcPr>
            <w:tcW w:w="1446" w:type="dxa"/>
            <w:noWrap/>
            <w:hideMark/>
          </w:tcPr>
          <w:p w14:paraId="55CE20F9" w14:textId="77777777" w:rsidR="0080722F" w:rsidRPr="00F060A1" w:rsidRDefault="0080722F" w:rsidP="0080722F">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w:t>
            </w:r>
          </w:p>
        </w:tc>
        <w:tc>
          <w:tcPr>
            <w:tcW w:w="1716" w:type="dxa"/>
            <w:noWrap/>
            <w:hideMark/>
          </w:tcPr>
          <w:p w14:paraId="5FD3DF59" w14:textId="0F4EC1D9" w:rsidR="0080722F" w:rsidRPr="00F060A1" w:rsidRDefault="0080722F" w:rsidP="0080722F">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$1,302,197</w:t>
            </w:r>
          </w:p>
        </w:tc>
        <w:tc>
          <w:tcPr>
            <w:tcW w:w="1976" w:type="dxa"/>
            <w:noWrap/>
            <w:hideMark/>
          </w:tcPr>
          <w:p w14:paraId="5E2C52F0" w14:textId="5964E6A7" w:rsidR="0080722F" w:rsidRPr="00F060A1" w:rsidRDefault="0080722F" w:rsidP="0080722F">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w:t>
            </w:r>
          </w:p>
        </w:tc>
        <w:tc>
          <w:tcPr>
            <w:tcW w:w="1971" w:type="dxa"/>
            <w:noWrap/>
            <w:hideMark/>
          </w:tcPr>
          <w:p w14:paraId="6576B9D2" w14:textId="635F3266" w:rsidR="0080722F" w:rsidRPr="00F060A1" w:rsidRDefault="0080722F" w:rsidP="0080722F">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$1,302,197</w:t>
            </w:r>
          </w:p>
        </w:tc>
      </w:tr>
      <w:tr w:rsidR="0080722F" w:rsidRPr="00F060A1" w14:paraId="6B2CAD60" w14:textId="77777777" w:rsidTr="005143C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23" w:type="dxa"/>
            <w:noWrap/>
            <w:hideMark/>
          </w:tcPr>
          <w:p w14:paraId="68AD716E" w14:textId="77777777" w:rsidR="0080722F" w:rsidRPr="00F060A1" w:rsidRDefault="0080722F" w:rsidP="0080722F">
            <w:pPr>
              <w:pStyle w:val="MainBodyText"/>
              <w:rPr>
                <w:rFonts w:cs="Arial"/>
                <w:lang w:val="es-US"/>
              </w:rPr>
            </w:pPr>
            <w:r w:rsidRPr="00F060A1">
              <w:rPr>
                <w:lang w:val="es-US"/>
              </w:rPr>
              <w:t>Drenaje</w:t>
            </w:r>
          </w:p>
        </w:tc>
        <w:tc>
          <w:tcPr>
            <w:tcW w:w="1446" w:type="dxa"/>
            <w:noWrap/>
            <w:hideMark/>
          </w:tcPr>
          <w:p w14:paraId="60E57E12" w14:textId="2E933A28" w:rsidR="0080722F" w:rsidRPr="00F060A1" w:rsidRDefault="00A412B9" w:rsidP="0080722F">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10</w:t>
            </w:r>
          </w:p>
        </w:tc>
        <w:tc>
          <w:tcPr>
            <w:tcW w:w="1716" w:type="dxa"/>
            <w:noWrap/>
            <w:hideMark/>
          </w:tcPr>
          <w:p w14:paraId="5F227511" w14:textId="0CD09727" w:rsidR="0080722F" w:rsidRPr="00F060A1" w:rsidRDefault="0080722F" w:rsidP="0080722F">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$12,173,737</w:t>
            </w:r>
          </w:p>
        </w:tc>
        <w:tc>
          <w:tcPr>
            <w:tcW w:w="1976" w:type="dxa"/>
            <w:noWrap/>
            <w:hideMark/>
          </w:tcPr>
          <w:p w14:paraId="47F20908" w14:textId="2C2EBD46" w:rsidR="0080722F" w:rsidRPr="00F060A1" w:rsidRDefault="0080722F" w:rsidP="0080722F">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$250,000</w:t>
            </w:r>
          </w:p>
        </w:tc>
        <w:tc>
          <w:tcPr>
            <w:tcW w:w="1971" w:type="dxa"/>
            <w:noWrap/>
            <w:hideMark/>
          </w:tcPr>
          <w:p w14:paraId="2B515B6A" w14:textId="49DFC991" w:rsidR="0080722F" w:rsidRPr="00F060A1" w:rsidRDefault="0080722F" w:rsidP="0080722F">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$11,923,737</w:t>
            </w:r>
          </w:p>
        </w:tc>
      </w:tr>
      <w:tr w:rsidR="0080722F" w:rsidRPr="00F060A1" w14:paraId="567DA4E4" w14:textId="77777777" w:rsidTr="005143C3">
        <w:trPr>
          <w:trHeight w:val="20"/>
        </w:trPr>
        <w:tc>
          <w:tcPr>
            <w:cnfStyle w:val="001000000000" w:firstRow="0" w:lastRow="0" w:firstColumn="1" w:lastColumn="0" w:oddVBand="0" w:evenVBand="0" w:oddHBand="0" w:evenHBand="0" w:firstRowFirstColumn="0" w:firstRowLastColumn="0" w:lastRowFirstColumn="0" w:lastRowLastColumn="0"/>
            <w:tcW w:w="2223" w:type="dxa"/>
            <w:noWrap/>
            <w:hideMark/>
          </w:tcPr>
          <w:p w14:paraId="2C041ABC" w14:textId="77777777" w:rsidR="0080722F" w:rsidRPr="00F060A1" w:rsidRDefault="0080722F" w:rsidP="0080722F">
            <w:pPr>
              <w:pStyle w:val="MainBodyText"/>
              <w:rPr>
                <w:rFonts w:cs="Arial"/>
                <w:lang w:val="es-US"/>
              </w:rPr>
            </w:pPr>
            <w:r w:rsidRPr="00F060A1">
              <w:rPr>
                <w:lang w:val="es-US"/>
              </w:rPr>
              <w:t>Instalaciones</w:t>
            </w:r>
          </w:p>
        </w:tc>
        <w:tc>
          <w:tcPr>
            <w:tcW w:w="1446" w:type="dxa"/>
            <w:noWrap/>
            <w:hideMark/>
          </w:tcPr>
          <w:p w14:paraId="348276A3" w14:textId="77777777" w:rsidR="0080722F" w:rsidRPr="00F060A1" w:rsidRDefault="0080722F" w:rsidP="0080722F">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5</w:t>
            </w:r>
          </w:p>
        </w:tc>
        <w:tc>
          <w:tcPr>
            <w:tcW w:w="1716" w:type="dxa"/>
            <w:noWrap/>
            <w:hideMark/>
          </w:tcPr>
          <w:p w14:paraId="0C0E2AFA" w14:textId="7663A2F0" w:rsidR="0080722F" w:rsidRPr="00F060A1" w:rsidRDefault="0080722F" w:rsidP="0080722F">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$6,807,868</w:t>
            </w:r>
          </w:p>
        </w:tc>
        <w:tc>
          <w:tcPr>
            <w:tcW w:w="1976" w:type="dxa"/>
            <w:noWrap/>
            <w:hideMark/>
          </w:tcPr>
          <w:p w14:paraId="1693718B" w14:textId="70057318" w:rsidR="0080722F" w:rsidRPr="00F060A1" w:rsidRDefault="0080722F" w:rsidP="0080722F">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$4,945,815</w:t>
            </w:r>
          </w:p>
        </w:tc>
        <w:tc>
          <w:tcPr>
            <w:tcW w:w="1971" w:type="dxa"/>
            <w:noWrap/>
            <w:hideMark/>
          </w:tcPr>
          <w:p w14:paraId="3177A83B" w14:textId="2C9FA1CC" w:rsidR="0080722F" w:rsidRPr="00F060A1" w:rsidRDefault="0080722F" w:rsidP="0080722F">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$562,053</w:t>
            </w:r>
          </w:p>
        </w:tc>
      </w:tr>
      <w:tr w:rsidR="0080722F" w:rsidRPr="00F060A1" w14:paraId="07F4D613" w14:textId="77777777" w:rsidTr="005143C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23" w:type="dxa"/>
            <w:noWrap/>
            <w:hideMark/>
          </w:tcPr>
          <w:p w14:paraId="2D2BA748" w14:textId="77777777" w:rsidR="0080722F" w:rsidRPr="00F060A1" w:rsidRDefault="0080722F" w:rsidP="0080722F">
            <w:pPr>
              <w:pStyle w:val="MainBodyText"/>
              <w:rPr>
                <w:rFonts w:cs="Arial"/>
                <w:lang w:val="es-US"/>
              </w:rPr>
            </w:pPr>
            <w:r w:rsidRPr="00F060A1">
              <w:rPr>
                <w:lang w:val="es-US"/>
              </w:rPr>
              <w:t>Prevención de inundaciones</w:t>
            </w:r>
          </w:p>
        </w:tc>
        <w:tc>
          <w:tcPr>
            <w:tcW w:w="1446" w:type="dxa"/>
            <w:noWrap/>
            <w:hideMark/>
          </w:tcPr>
          <w:p w14:paraId="7EBD3092" w14:textId="448E05C8" w:rsidR="0080722F" w:rsidRPr="00F060A1" w:rsidRDefault="00A412B9" w:rsidP="0080722F">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5</w:t>
            </w:r>
          </w:p>
        </w:tc>
        <w:tc>
          <w:tcPr>
            <w:tcW w:w="1716" w:type="dxa"/>
            <w:noWrap/>
            <w:hideMark/>
          </w:tcPr>
          <w:p w14:paraId="3AFD52D1" w14:textId="5F284248" w:rsidR="0080722F" w:rsidRPr="00F060A1" w:rsidRDefault="0080722F" w:rsidP="0080722F">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$30,727,500</w:t>
            </w:r>
          </w:p>
        </w:tc>
        <w:tc>
          <w:tcPr>
            <w:tcW w:w="1976" w:type="dxa"/>
            <w:noWrap/>
            <w:hideMark/>
          </w:tcPr>
          <w:p w14:paraId="235EE67B" w14:textId="6DDE0FB3" w:rsidR="0080722F" w:rsidRPr="00F060A1" w:rsidRDefault="0080722F" w:rsidP="0080722F">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$4,000,000</w:t>
            </w:r>
          </w:p>
        </w:tc>
        <w:tc>
          <w:tcPr>
            <w:tcW w:w="1971" w:type="dxa"/>
            <w:noWrap/>
            <w:hideMark/>
          </w:tcPr>
          <w:p w14:paraId="0ABCCC43" w14:textId="668EB69E" w:rsidR="0080722F" w:rsidRPr="00F060A1" w:rsidRDefault="0080722F" w:rsidP="0080722F">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$26,727,500</w:t>
            </w:r>
          </w:p>
        </w:tc>
      </w:tr>
      <w:tr w:rsidR="0080722F" w:rsidRPr="00F060A1" w14:paraId="0F4075CF" w14:textId="77777777" w:rsidTr="005143C3">
        <w:trPr>
          <w:trHeight w:val="20"/>
        </w:trPr>
        <w:tc>
          <w:tcPr>
            <w:cnfStyle w:val="001000000000" w:firstRow="0" w:lastRow="0" w:firstColumn="1" w:lastColumn="0" w:oddVBand="0" w:evenVBand="0" w:oddHBand="0" w:evenHBand="0" w:firstRowFirstColumn="0" w:firstRowLastColumn="0" w:lastRowFirstColumn="0" w:lastRowLastColumn="0"/>
            <w:tcW w:w="2223" w:type="dxa"/>
            <w:noWrap/>
            <w:hideMark/>
          </w:tcPr>
          <w:p w14:paraId="56C53F10" w14:textId="14A6C961" w:rsidR="0080722F" w:rsidRPr="00F060A1" w:rsidRDefault="0080722F" w:rsidP="0080722F">
            <w:pPr>
              <w:pStyle w:val="MainBodyText"/>
              <w:rPr>
                <w:rFonts w:cs="Arial"/>
                <w:lang w:val="es-US"/>
              </w:rPr>
            </w:pPr>
            <w:r w:rsidRPr="00F060A1">
              <w:rPr>
                <w:lang w:val="es-US"/>
              </w:rPr>
              <w:t>Reparaciones/mejora de calles</w:t>
            </w:r>
          </w:p>
        </w:tc>
        <w:tc>
          <w:tcPr>
            <w:tcW w:w="1446" w:type="dxa"/>
            <w:noWrap/>
            <w:hideMark/>
          </w:tcPr>
          <w:p w14:paraId="68113070" w14:textId="77777777" w:rsidR="0080722F" w:rsidRPr="00F060A1" w:rsidRDefault="0080722F" w:rsidP="0080722F">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w:t>
            </w:r>
          </w:p>
        </w:tc>
        <w:tc>
          <w:tcPr>
            <w:tcW w:w="1716" w:type="dxa"/>
            <w:noWrap/>
            <w:hideMark/>
          </w:tcPr>
          <w:p w14:paraId="767C1A8A" w14:textId="20750FA4" w:rsidR="0080722F" w:rsidRPr="00F060A1" w:rsidRDefault="0080722F" w:rsidP="0080722F">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$9,950,000</w:t>
            </w:r>
          </w:p>
        </w:tc>
        <w:tc>
          <w:tcPr>
            <w:tcW w:w="1976" w:type="dxa"/>
            <w:noWrap/>
            <w:hideMark/>
          </w:tcPr>
          <w:p w14:paraId="121328E1" w14:textId="1C7DD5F6" w:rsidR="0080722F" w:rsidRPr="00F060A1" w:rsidRDefault="0080722F" w:rsidP="0080722F">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$700,000</w:t>
            </w:r>
          </w:p>
        </w:tc>
        <w:tc>
          <w:tcPr>
            <w:tcW w:w="1971" w:type="dxa"/>
            <w:noWrap/>
            <w:hideMark/>
          </w:tcPr>
          <w:p w14:paraId="04140640" w14:textId="0BFCCAB5" w:rsidR="0080722F" w:rsidRPr="00F060A1" w:rsidRDefault="0080722F" w:rsidP="0080722F">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color w:val="000000"/>
                <w:lang w:val="es-US"/>
              </w:rPr>
              <w:t>$9,250,000</w:t>
            </w:r>
          </w:p>
        </w:tc>
      </w:tr>
      <w:tr w:rsidR="0080722F" w:rsidRPr="00F060A1" w14:paraId="3BAEAC63" w14:textId="77777777" w:rsidTr="005143C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23" w:type="dxa"/>
            <w:noWrap/>
            <w:hideMark/>
          </w:tcPr>
          <w:p w14:paraId="36F42E49" w14:textId="77777777" w:rsidR="0080722F" w:rsidRPr="00F060A1" w:rsidRDefault="0080722F" w:rsidP="0080722F">
            <w:pPr>
              <w:pStyle w:val="MainBodyText"/>
              <w:rPr>
                <w:rFonts w:cs="Arial"/>
                <w:lang w:val="es-US"/>
              </w:rPr>
            </w:pPr>
            <w:r w:rsidRPr="00F060A1">
              <w:rPr>
                <w:lang w:val="es-US"/>
              </w:rPr>
              <w:t>Mejoras de agua y alcantarillado</w:t>
            </w:r>
          </w:p>
        </w:tc>
        <w:tc>
          <w:tcPr>
            <w:tcW w:w="1446" w:type="dxa"/>
            <w:noWrap/>
            <w:hideMark/>
          </w:tcPr>
          <w:p w14:paraId="50A0872D" w14:textId="4F880532" w:rsidR="0080722F" w:rsidRPr="00F060A1" w:rsidRDefault="007B5919" w:rsidP="0080722F">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6</w:t>
            </w:r>
          </w:p>
        </w:tc>
        <w:tc>
          <w:tcPr>
            <w:tcW w:w="1716" w:type="dxa"/>
            <w:noWrap/>
            <w:hideMark/>
          </w:tcPr>
          <w:p w14:paraId="396EAF53" w14:textId="2B10E7BA" w:rsidR="0080722F" w:rsidRPr="00F060A1" w:rsidRDefault="0080722F" w:rsidP="0080722F">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$14,253,284</w:t>
            </w:r>
          </w:p>
        </w:tc>
        <w:tc>
          <w:tcPr>
            <w:tcW w:w="1976" w:type="dxa"/>
            <w:noWrap/>
            <w:hideMark/>
          </w:tcPr>
          <w:p w14:paraId="6648E528" w14:textId="3597273A" w:rsidR="0080722F" w:rsidRPr="00F060A1" w:rsidRDefault="0080722F" w:rsidP="0080722F">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w:t>
            </w:r>
          </w:p>
        </w:tc>
        <w:tc>
          <w:tcPr>
            <w:tcW w:w="1971" w:type="dxa"/>
            <w:noWrap/>
            <w:hideMark/>
          </w:tcPr>
          <w:p w14:paraId="158C1FDA" w14:textId="77D72620" w:rsidR="0080722F" w:rsidRPr="00F060A1" w:rsidRDefault="0080722F" w:rsidP="0080722F">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color w:val="000000"/>
                <w:lang w:val="es-US"/>
              </w:rPr>
              <w:t>$14,253,284</w:t>
            </w:r>
          </w:p>
        </w:tc>
      </w:tr>
      <w:tr w:rsidR="0080722F" w:rsidRPr="00F060A1" w14:paraId="322FE835" w14:textId="77777777" w:rsidTr="005143C3">
        <w:trPr>
          <w:trHeight w:val="20"/>
        </w:trPr>
        <w:tc>
          <w:tcPr>
            <w:cnfStyle w:val="001000000000" w:firstRow="0" w:lastRow="0" w:firstColumn="1" w:lastColumn="0" w:oddVBand="0" w:evenVBand="0" w:oddHBand="0" w:evenHBand="0" w:firstRowFirstColumn="0" w:firstRowLastColumn="0" w:lastRowFirstColumn="0" w:lastRowLastColumn="0"/>
            <w:tcW w:w="2223" w:type="dxa"/>
            <w:noWrap/>
            <w:hideMark/>
          </w:tcPr>
          <w:p w14:paraId="371822AA" w14:textId="77777777" w:rsidR="0080722F" w:rsidRPr="00F060A1" w:rsidRDefault="0080722F" w:rsidP="0080722F">
            <w:pPr>
              <w:pStyle w:val="MainBodyText"/>
              <w:rPr>
                <w:rFonts w:cs="Arial"/>
                <w:b/>
                <w:bCs/>
                <w:lang w:val="es-US"/>
              </w:rPr>
            </w:pPr>
            <w:proofErr w:type="gramStart"/>
            <w:r w:rsidRPr="00F060A1">
              <w:rPr>
                <w:b/>
                <w:lang w:val="es-US"/>
              </w:rPr>
              <w:t>Total</w:t>
            </w:r>
            <w:proofErr w:type="gramEnd"/>
            <w:r w:rsidRPr="00F060A1">
              <w:rPr>
                <w:b/>
                <w:lang w:val="es-US"/>
              </w:rPr>
              <w:t xml:space="preserve"> general</w:t>
            </w:r>
          </w:p>
        </w:tc>
        <w:tc>
          <w:tcPr>
            <w:tcW w:w="1446" w:type="dxa"/>
            <w:noWrap/>
            <w:hideMark/>
          </w:tcPr>
          <w:p w14:paraId="33F69F49" w14:textId="0FD8C89F" w:rsidR="0080722F" w:rsidRPr="00F060A1" w:rsidRDefault="00790DE2" w:rsidP="0080722F">
            <w:pPr>
              <w:pStyle w:val="MainBodyText"/>
              <w:cnfStyle w:val="000000000000" w:firstRow="0" w:lastRow="0" w:firstColumn="0" w:lastColumn="0" w:oddVBand="0" w:evenVBand="0" w:oddHBand="0" w:evenHBand="0" w:firstRowFirstColumn="0" w:firstRowLastColumn="0" w:lastRowFirstColumn="0" w:lastRowLastColumn="0"/>
              <w:rPr>
                <w:rFonts w:cs="Arial"/>
                <w:b/>
                <w:bCs/>
                <w:lang w:val="es-US"/>
              </w:rPr>
            </w:pPr>
            <w:r w:rsidRPr="00F060A1">
              <w:rPr>
                <w:b/>
                <w:lang w:val="es-US"/>
              </w:rPr>
              <w:t>30</w:t>
            </w:r>
          </w:p>
        </w:tc>
        <w:tc>
          <w:tcPr>
            <w:tcW w:w="1716" w:type="dxa"/>
            <w:noWrap/>
            <w:hideMark/>
          </w:tcPr>
          <w:p w14:paraId="174990F5" w14:textId="30E42D99" w:rsidR="0080722F" w:rsidRPr="00F060A1" w:rsidRDefault="0080722F" w:rsidP="0080722F">
            <w:pPr>
              <w:pStyle w:val="MainBodyText"/>
              <w:cnfStyle w:val="000000000000" w:firstRow="0" w:lastRow="0" w:firstColumn="0" w:lastColumn="0" w:oddVBand="0" w:evenVBand="0" w:oddHBand="0" w:evenHBand="0" w:firstRowFirstColumn="0" w:firstRowLastColumn="0" w:lastRowFirstColumn="0" w:lastRowLastColumn="0"/>
              <w:rPr>
                <w:rFonts w:cs="Arial"/>
                <w:b/>
                <w:bCs/>
                <w:lang w:val="es-US"/>
              </w:rPr>
            </w:pPr>
            <w:r w:rsidRPr="00F060A1">
              <w:rPr>
                <w:b/>
                <w:color w:val="000000"/>
                <w:lang w:val="es-US"/>
              </w:rPr>
              <w:t>$75,214,586</w:t>
            </w:r>
          </w:p>
        </w:tc>
        <w:tc>
          <w:tcPr>
            <w:tcW w:w="1976" w:type="dxa"/>
            <w:noWrap/>
            <w:hideMark/>
          </w:tcPr>
          <w:p w14:paraId="7C4ACDE2" w14:textId="14F80796" w:rsidR="0080722F" w:rsidRPr="00F060A1" w:rsidRDefault="0080722F" w:rsidP="0080722F">
            <w:pPr>
              <w:pStyle w:val="MainBodyText"/>
              <w:cnfStyle w:val="000000000000" w:firstRow="0" w:lastRow="0" w:firstColumn="0" w:lastColumn="0" w:oddVBand="0" w:evenVBand="0" w:oddHBand="0" w:evenHBand="0" w:firstRowFirstColumn="0" w:firstRowLastColumn="0" w:lastRowFirstColumn="0" w:lastRowLastColumn="0"/>
              <w:rPr>
                <w:rFonts w:cs="Arial"/>
                <w:b/>
                <w:bCs/>
                <w:lang w:val="es-US"/>
              </w:rPr>
            </w:pPr>
            <w:r w:rsidRPr="00F060A1">
              <w:rPr>
                <w:b/>
                <w:color w:val="000000"/>
                <w:lang w:val="es-US"/>
              </w:rPr>
              <w:t>$9,895,815</w:t>
            </w:r>
          </w:p>
        </w:tc>
        <w:tc>
          <w:tcPr>
            <w:tcW w:w="1971" w:type="dxa"/>
            <w:noWrap/>
            <w:hideMark/>
          </w:tcPr>
          <w:p w14:paraId="5CC950DC" w14:textId="7D7DB1C1" w:rsidR="0080722F" w:rsidRPr="00F060A1" w:rsidRDefault="0080722F" w:rsidP="0080722F">
            <w:pPr>
              <w:pStyle w:val="MainBodyText"/>
              <w:cnfStyle w:val="000000000000" w:firstRow="0" w:lastRow="0" w:firstColumn="0" w:lastColumn="0" w:oddVBand="0" w:evenVBand="0" w:oddHBand="0" w:evenHBand="0" w:firstRowFirstColumn="0" w:firstRowLastColumn="0" w:lastRowFirstColumn="0" w:lastRowLastColumn="0"/>
              <w:rPr>
                <w:rFonts w:cs="Arial"/>
                <w:b/>
                <w:bCs/>
                <w:lang w:val="es-US"/>
              </w:rPr>
            </w:pPr>
            <w:r w:rsidRPr="00F060A1">
              <w:rPr>
                <w:b/>
                <w:color w:val="000000"/>
                <w:lang w:val="es-US"/>
              </w:rPr>
              <w:t>$65,318,770</w:t>
            </w:r>
          </w:p>
        </w:tc>
      </w:tr>
    </w:tbl>
    <w:p w14:paraId="41CB5D42" w14:textId="7DCD4C23" w:rsidR="00E46F51" w:rsidRPr="00FD5512" w:rsidRDefault="00E46F51" w:rsidP="00E46F51">
      <w:pPr>
        <w:pStyle w:val="FigureSource"/>
        <w:rPr>
          <w:lang w:val="en-US"/>
        </w:rPr>
      </w:pPr>
      <w:r w:rsidRPr="00FD5512">
        <w:rPr>
          <w:lang w:val="en-US"/>
        </w:rPr>
        <w:t>Fuente: Baldwin County Infrastructure Survey (2024)</w:t>
      </w:r>
    </w:p>
    <w:p w14:paraId="068B1D43" w14:textId="1389AC81" w:rsidR="0034522A" w:rsidRPr="00F060A1" w:rsidRDefault="0034522A" w:rsidP="0034522A">
      <w:pPr>
        <w:pStyle w:val="Heading2"/>
        <w:rPr>
          <w:lang w:val="es-US"/>
        </w:rPr>
      </w:pPr>
      <w:bookmarkStart w:id="161" w:name="_Toc171775994"/>
      <w:r w:rsidRPr="00F060A1">
        <w:rPr>
          <w:lang w:val="es-US"/>
        </w:rPr>
        <w:t>Necesidad insatisfecha de revitalización económica</w:t>
      </w:r>
      <w:bookmarkEnd w:id="161"/>
    </w:p>
    <w:p w14:paraId="65DE95DA" w14:textId="30795C5F" w:rsidR="00096E82" w:rsidRPr="00F060A1" w:rsidRDefault="00096E82" w:rsidP="00096E82">
      <w:pPr>
        <w:pStyle w:val="MainBodyText"/>
        <w:rPr>
          <w:lang w:val="es-US"/>
        </w:rPr>
      </w:pPr>
      <w:r w:rsidRPr="00F060A1">
        <w:rPr>
          <w:lang w:val="es-US"/>
        </w:rPr>
        <w:t>Esta sección proporciona una descripción general de las necesidades de revitalización económica insatisfechas en el Condado de Baldwin como resultado de los desastres DR-4563 y DR-4573. Esta sección utiliza datos de la Administración de Pequeñas Empresas (SBA) de EE. UU. sobre préstamos por desastre para viviendas, empresas y préstamos por desastre para daños económicos (EIDL) para determinar el impacto económico en el Condado y las necesidades económicas insatisfechas en el Condado como resultado del huracán Sally. Esta sección también utiliza fuentes de datos adicionales, incluido el censo de EE. UU., para brindar una descripción general de las condiciones económicas previas y posteriores al desastre.</w:t>
      </w:r>
    </w:p>
    <w:p w14:paraId="69B9C748" w14:textId="0025EE72" w:rsidR="007670BE" w:rsidRPr="00F060A1" w:rsidRDefault="00A1082B" w:rsidP="00DC563F">
      <w:pPr>
        <w:pStyle w:val="Heading3"/>
        <w:rPr>
          <w:lang w:val="es-US"/>
        </w:rPr>
      </w:pPr>
      <w:bookmarkStart w:id="162" w:name="_Toc171775995"/>
      <w:r w:rsidRPr="00F060A1">
        <w:rPr>
          <w:lang w:val="es-US"/>
        </w:rPr>
        <w:t>Condiciones económicas previas al desastre</w:t>
      </w:r>
      <w:bookmarkEnd w:id="162"/>
    </w:p>
    <w:p w14:paraId="7B676190" w14:textId="5E404091" w:rsidR="00E821B8" w:rsidRPr="00F060A1" w:rsidRDefault="00E821B8" w:rsidP="00DC563F">
      <w:pPr>
        <w:pStyle w:val="MainBodyText"/>
        <w:rPr>
          <w:lang w:val="es-US"/>
        </w:rPr>
      </w:pPr>
      <w:r w:rsidRPr="00F060A1">
        <w:rPr>
          <w:lang w:val="es-US"/>
        </w:rPr>
        <w:t>La tasa de desempleo del Condado de Baldwin había estado disminuyendo antes del DR-4563 con una tasa de desempleo del 5.5% en 2017 y del 3.9% en 2020. (</w:t>
      </w:r>
      <w:r w:rsidR="00917A59" w:rsidRPr="00F060A1">
        <w:rPr>
          <w:lang w:val="es-US"/>
        </w:rPr>
        <w:fldChar w:fldCharType="begin"/>
      </w:r>
      <w:r w:rsidR="00917A59" w:rsidRPr="00F060A1">
        <w:rPr>
          <w:lang w:val="es-US"/>
        </w:rPr>
        <w:instrText xml:space="preserve"> REF _Ref170420659 \h </w:instrText>
      </w:r>
      <w:r w:rsidR="00917A59" w:rsidRPr="00F060A1">
        <w:rPr>
          <w:lang w:val="es-US"/>
        </w:rPr>
      </w:r>
      <w:r w:rsidR="00917A59" w:rsidRPr="00F060A1">
        <w:rPr>
          <w:lang w:val="es-US"/>
        </w:rPr>
        <w:fldChar w:fldCharType="separate"/>
      </w:r>
      <w:r w:rsidR="00156B14" w:rsidRPr="00F060A1">
        <w:rPr>
          <w:lang w:val="es-US"/>
        </w:rPr>
        <w:t>Tabla 53</w:t>
      </w:r>
      <w:r w:rsidR="00917A59" w:rsidRPr="00F060A1">
        <w:rPr>
          <w:lang w:val="es-US"/>
        </w:rPr>
        <w:fldChar w:fldCharType="end"/>
      </w:r>
      <w:r w:rsidRPr="00F060A1">
        <w:rPr>
          <w:lang w:val="es-US"/>
        </w:rPr>
        <w:t xml:space="preserve">). </w:t>
      </w:r>
    </w:p>
    <w:p w14:paraId="7779412A" w14:textId="2B6F917D" w:rsidR="00CD7CB2" w:rsidRPr="00F060A1" w:rsidRDefault="00CD7CB2" w:rsidP="00CD7CB2">
      <w:pPr>
        <w:pStyle w:val="Caption"/>
        <w:keepNext/>
        <w:rPr>
          <w:lang w:val="es-US"/>
        </w:rPr>
      </w:pPr>
      <w:bookmarkStart w:id="163" w:name="_Ref170420659"/>
      <w:bookmarkStart w:id="164" w:name="_Toc171966079"/>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53</w:t>
      </w:r>
      <w:r w:rsidRPr="00F060A1">
        <w:rPr>
          <w:lang w:val="es-US"/>
        </w:rPr>
        <w:fldChar w:fldCharType="end"/>
      </w:r>
      <w:bookmarkEnd w:id="163"/>
      <w:r w:rsidRPr="00F060A1">
        <w:rPr>
          <w:lang w:val="es-US"/>
        </w:rPr>
        <w:t>: Tasas de desempleo antes del desastre, Condado de Baldwin</w:t>
      </w:r>
      <w:bookmarkEnd w:id="164"/>
    </w:p>
    <w:tbl>
      <w:tblPr>
        <w:tblStyle w:val="CivixTable"/>
        <w:tblW w:w="0" w:type="auto"/>
        <w:tblLook w:val="04A0" w:firstRow="1" w:lastRow="0" w:firstColumn="1" w:lastColumn="0" w:noHBand="0" w:noVBand="1"/>
      </w:tblPr>
      <w:tblGrid>
        <w:gridCol w:w="3635"/>
        <w:gridCol w:w="1245"/>
        <w:gridCol w:w="1245"/>
        <w:gridCol w:w="1324"/>
      </w:tblGrid>
      <w:tr w:rsidR="00DC563F" w:rsidRPr="00F060A1" w14:paraId="75B50D1F" w14:textId="77777777" w:rsidTr="0039412A">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635" w:type="dxa"/>
            <w:noWrap/>
            <w:hideMark/>
          </w:tcPr>
          <w:p w14:paraId="52B82B79" w14:textId="77777777" w:rsidR="00DC563F" w:rsidRPr="00F060A1" w:rsidRDefault="00DC563F" w:rsidP="00DC563F">
            <w:pPr>
              <w:pStyle w:val="MainBodyText"/>
              <w:rPr>
                <w:sz w:val="24"/>
                <w:szCs w:val="24"/>
                <w:lang w:val="es-US"/>
              </w:rPr>
            </w:pPr>
          </w:p>
        </w:tc>
        <w:tc>
          <w:tcPr>
            <w:tcW w:w="1245" w:type="dxa"/>
            <w:noWrap/>
            <w:hideMark/>
          </w:tcPr>
          <w:p w14:paraId="7E68AAFA" w14:textId="75829EC8" w:rsidR="00DC563F" w:rsidRPr="00F060A1" w:rsidRDefault="00DC563F" w:rsidP="00DC563F">
            <w:pPr>
              <w:pStyle w:val="MainBodyText"/>
              <w:cnfStyle w:val="100000000000" w:firstRow="1" w:lastRow="0" w:firstColumn="0" w:lastColumn="0" w:oddVBand="0" w:evenVBand="0" w:oddHBand="0" w:evenHBand="0" w:firstRowFirstColumn="0" w:firstRowLastColumn="0" w:lastRowFirstColumn="0" w:lastRowLastColumn="0"/>
              <w:rPr>
                <w:sz w:val="24"/>
                <w:szCs w:val="24"/>
                <w:lang w:val="es-US"/>
              </w:rPr>
            </w:pPr>
            <w:r w:rsidRPr="00F060A1">
              <w:rPr>
                <w:sz w:val="24"/>
                <w:lang w:val="es-US"/>
              </w:rPr>
              <w:t>2017</w:t>
            </w:r>
          </w:p>
        </w:tc>
        <w:tc>
          <w:tcPr>
            <w:tcW w:w="1245" w:type="dxa"/>
            <w:noWrap/>
            <w:hideMark/>
          </w:tcPr>
          <w:p w14:paraId="107439DA" w14:textId="337F3A84" w:rsidR="00DC563F" w:rsidRPr="00F060A1" w:rsidRDefault="00DC563F" w:rsidP="00DC563F">
            <w:pPr>
              <w:pStyle w:val="MainBodyText"/>
              <w:cnfStyle w:val="100000000000" w:firstRow="1" w:lastRow="0" w:firstColumn="0" w:lastColumn="0" w:oddVBand="0" w:evenVBand="0" w:oddHBand="0" w:evenHBand="0" w:firstRowFirstColumn="0" w:firstRowLastColumn="0" w:lastRowFirstColumn="0" w:lastRowLastColumn="0"/>
              <w:rPr>
                <w:bCs/>
                <w:sz w:val="24"/>
                <w:szCs w:val="24"/>
                <w:lang w:val="es-US"/>
              </w:rPr>
            </w:pPr>
            <w:r w:rsidRPr="00F060A1">
              <w:rPr>
                <w:sz w:val="24"/>
                <w:lang w:val="es-US"/>
              </w:rPr>
              <w:t>2020</w:t>
            </w:r>
          </w:p>
        </w:tc>
        <w:tc>
          <w:tcPr>
            <w:tcW w:w="1324" w:type="dxa"/>
            <w:noWrap/>
            <w:hideMark/>
          </w:tcPr>
          <w:p w14:paraId="55DC0B94" w14:textId="6735099B" w:rsidR="00DC563F" w:rsidRPr="00F060A1" w:rsidRDefault="00DC563F" w:rsidP="00DC563F">
            <w:pPr>
              <w:pStyle w:val="MainBodyText"/>
              <w:cnfStyle w:val="100000000000" w:firstRow="1" w:lastRow="0" w:firstColumn="0" w:lastColumn="0" w:oddVBand="0" w:evenVBand="0" w:oddHBand="0" w:evenHBand="0" w:firstRowFirstColumn="0" w:firstRowLastColumn="0" w:lastRowFirstColumn="0" w:lastRowLastColumn="0"/>
              <w:rPr>
                <w:bCs/>
                <w:sz w:val="24"/>
                <w:szCs w:val="24"/>
                <w:lang w:val="es-US"/>
              </w:rPr>
            </w:pPr>
            <w:r w:rsidRPr="00F060A1">
              <w:rPr>
                <w:sz w:val="24"/>
                <w:lang w:val="es-US"/>
              </w:rPr>
              <w:t>2022</w:t>
            </w:r>
          </w:p>
        </w:tc>
      </w:tr>
      <w:tr w:rsidR="00DC563F" w:rsidRPr="00F060A1" w14:paraId="3D33F390" w14:textId="77777777" w:rsidTr="009E06BF">
        <w:trPr>
          <w:trHeight w:val="415"/>
        </w:trPr>
        <w:tc>
          <w:tcPr>
            <w:cnfStyle w:val="001000000000" w:firstRow="0" w:lastRow="0" w:firstColumn="1" w:lastColumn="0" w:oddVBand="0" w:evenVBand="0" w:oddHBand="0" w:evenHBand="0" w:firstRowFirstColumn="0" w:firstRowLastColumn="0" w:lastRowFirstColumn="0" w:lastRowLastColumn="0"/>
            <w:tcW w:w="3635" w:type="dxa"/>
            <w:hideMark/>
          </w:tcPr>
          <w:p w14:paraId="3DC54EBB" w14:textId="35B5C10F" w:rsidR="00DC563F" w:rsidRPr="00F060A1" w:rsidRDefault="00DC563F" w:rsidP="00DC563F">
            <w:pPr>
              <w:pStyle w:val="MainBodyText"/>
              <w:rPr>
                <w:lang w:val="es-US"/>
              </w:rPr>
            </w:pPr>
            <w:r w:rsidRPr="00F060A1">
              <w:rPr>
                <w:lang w:val="es-US"/>
              </w:rPr>
              <w:t>Poblaciones de 16 años y más</w:t>
            </w:r>
          </w:p>
        </w:tc>
        <w:tc>
          <w:tcPr>
            <w:tcW w:w="1245" w:type="dxa"/>
            <w:noWrap/>
            <w:hideMark/>
          </w:tcPr>
          <w:p w14:paraId="556A2822" w14:textId="6481EC22" w:rsidR="00DC563F" w:rsidRPr="00F060A1" w:rsidRDefault="00DC563F" w:rsidP="00DC563F">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163,759</w:t>
            </w:r>
          </w:p>
        </w:tc>
        <w:tc>
          <w:tcPr>
            <w:tcW w:w="1245" w:type="dxa"/>
            <w:noWrap/>
            <w:hideMark/>
          </w:tcPr>
          <w:p w14:paraId="64929623" w14:textId="0904A2F4" w:rsidR="00DC563F" w:rsidRPr="00F060A1" w:rsidRDefault="00DC563F" w:rsidP="00DC563F">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176,852</w:t>
            </w:r>
          </w:p>
        </w:tc>
        <w:tc>
          <w:tcPr>
            <w:tcW w:w="1324" w:type="dxa"/>
            <w:noWrap/>
            <w:hideMark/>
          </w:tcPr>
          <w:p w14:paraId="6696AB3B" w14:textId="28A88974" w:rsidR="00DC563F" w:rsidRPr="00F060A1" w:rsidRDefault="00DC563F" w:rsidP="00DC563F">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189,569</w:t>
            </w:r>
          </w:p>
        </w:tc>
      </w:tr>
      <w:tr w:rsidR="00DC563F" w:rsidRPr="00F060A1" w14:paraId="1D0046BF" w14:textId="77777777" w:rsidTr="0039412A">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635" w:type="dxa"/>
            <w:hideMark/>
          </w:tcPr>
          <w:p w14:paraId="0D13C231" w14:textId="06A2FC4D" w:rsidR="00DC563F" w:rsidRPr="00F060A1" w:rsidRDefault="00DC563F" w:rsidP="00DC563F">
            <w:pPr>
              <w:pStyle w:val="MainBodyText"/>
              <w:rPr>
                <w:lang w:val="es-US"/>
              </w:rPr>
            </w:pPr>
            <w:r w:rsidRPr="00F060A1">
              <w:rPr>
                <w:lang w:val="es-US"/>
              </w:rPr>
              <w:t>En fuerza laboral</w:t>
            </w:r>
          </w:p>
        </w:tc>
        <w:tc>
          <w:tcPr>
            <w:tcW w:w="1245" w:type="dxa"/>
            <w:noWrap/>
            <w:hideMark/>
          </w:tcPr>
          <w:p w14:paraId="4A0D9456" w14:textId="00858496" w:rsidR="00DC563F" w:rsidRPr="00F060A1" w:rsidRDefault="00DC563F" w:rsidP="00DC563F">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94,968</w:t>
            </w:r>
          </w:p>
        </w:tc>
        <w:tc>
          <w:tcPr>
            <w:tcW w:w="1245" w:type="dxa"/>
            <w:noWrap/>
            <w:hideMark/>
          </w:tcPr>
          <w:p w14:paraId="06008C79" w14:textId="2723B671" w:rsidR="00DC563F" w:rsidRPr="00F060A1" w:rsidRDefault="00DC563F" w:rsidP="00DC563F">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103,116</w:t>
            </w:r>
          </w:p>
        </w:tc>
        <w:tc>
          <w:tcPr>
            <w:tcW w:w="1324" w:type="dxa"/>
            <w:noWrap/>
            <w:hideMark/>
          </w:tcPr>
          <w:p w14:paraId="5E19C0A4" w14:textId="3F62853E" w:rsidR="00DC563F" w:rsidRPr="00F060A1" w:rsidRDefault="00DC563F" w:rsidP="00DC563F">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111,766</w:t>
            </w:r>
          </w:p>
        </w:tc>
      </w:tr>
      <w:tr w:rsidR="00DC563F" w:rsidRPr="00F060A1" w14:paraId="789EEB70" w14:textId="77777777" w:rsidTr="009E06BF">
        <w:trPr>
          <w:trHeight w:val="207"/>
        </w:trPr>
        <w:tc>
          <w:tcPr>
            <w:cnfStyle w:val="001000000000" w:firstRow="0" w:lastRow="0" w:firstColumn="1" w:lastColumn="0" w:oddVBand="0" w:evenVBand="0" w:oddHBand="0" w:evenHBand="0" w:firstRowFirstColumn="0" w:firstRowLastColumn="0" w:lastRowFirstColumn="0" w:lastRowLastColumn="0"/>
            <w:tcW w:w="3635" w:type="dxa"/>
            <w:noWrap/>
            <w:hideMark/>
          </w:tcPr>
          <w:p w14:paraId="2EA6C7D5" w14:textId="77777777" w:rsidR="00DC563F" w:rsidRPr="00F060A1" w:rsidRDefault="00DC563F" w:rsidP="00DC563F">
            <w:pPr>
              <w:pStyle w:val="MainBodyText"/>
              <w:rPr>
                <w:lang w:val="es-US"/>
              </w:rPr>
            </w:pPr>
            <w:r w:rsidRPr="00F060A1">
              <w:rPr>
                <w:lang w:val="es-US"/>
              </w:rPr>
              <w:t>Porcentaje en fuerza laboral</w:t>
            </w:r>
          </w:p>
        </w:tc>
        <w:tc>
          <w:tcPr>
            <w:tcW w:w="1245" w:type="dxa"/>
            <w:noWrap/>
            <w:hideMark/>
          </w:tcPr>
          <w:p w14:paraId="4F4D03EE" w14:textId="77777777" w:rsidR="00DC563F" w:rsidRPr="00F060A1" w:rsidRDefault="00DC563F" w:rsidP="00DC563F">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58.0%</w:t>
            </w:r>
          </w:p>
        </w:tc>
        <w:tc>
          <w:tcPr>
            <w:tcW w:w="1245" w:type="dxa"/>
            <w:noWrap/>
            <w:hideMark/>
          </w:tcPr>
          <w:p w14:paraId="589C9B39" w14:textId="77777777" w:rsidR="00DC563F" w:rsidRPr="00F060A1" w:rsidRDefault="00DC563F" w:rsidP="00DC563F">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58.3%</w:t>
            </w:r>
          </w:p>
        </w:tc>
        <w:tc>
          <w:tcPr>
            <w:tcW w:w="1324" w:type="dxa"/>
            <w:noWrap/>
            <w:hideMark/>
          </w:tcPr>
          <w:p w14:paraId="0AFBCAC7" w14:textId="77777777" w:rsidR="00DC563F" w:rsidRPr="00F060A1" w:rsidRDefault="00DC563F" w:rsidP="00DC563F">
            <w:pPr>
              <w:pStyle w:val="MainBodyTex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59.0%</w:t>
            </w:r>
          </w:p>
        </w:tc>
      </w:tr>
      <w:tr w:rsidR="00DC563F" w:rsidRPr="00F060A1" w14:paraId="26725101" w14:textId="77777777" w:rsidTr="0039412A">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635" w:type="dxa"/>
            <w:hideMark/>
          </w:tcPr>
          <w:p w14:paraId="03BB1BE8" w14:textId="18BC20F0" w:rsidR="00DC563F" w:rsidRPr="00F060A1" w:rsidRDefault="00DC563F" w:rsidP="00DC563F">
            <w:pPr>
              <w:pStyle w:val="MainBodyText"/>
              <w:rPr>
                <w:lang w:val="es-US"/>
              </w:rPr>
            </w:pPr>
            <w:r w:rsidRPr="00F060A1">
              <w:rPr>
                <w:lang w:val="es-US"/>
              </w:rPr>
              <w:t>Tasa de desempleo</w:t>
            </w:r>
          </w:p>
        </w:tc>
        <w:tc>
          <w:tcPr>
            <w:tcW w:w="1245" w:type="dxa"/>
            <w:noWrap/>
            <w:hideMark/>
          </w:tcPr>
          <w:p w14:paraId="3C2A3C45" w14:textId="77777777" w:rsidR="00DC563F" w:rsidRPr="00F060A1" w:rsidRDefault="00DC563F" w:rsidP="00DC563F">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5.5%</w:t>
            </w:r>
          </w:p>
        </w:tc>
        <w:tc>
          <w:tcPr>
            <w:tcW w:w="1245" w:type="dxa"/>
            <w:noWrap/>
            <w:hideMark/>
          </w:tcPr>
          <w:p w14:paraId="3B56E441" w14:textId="77777777" w:rsidR="00DC563F" w:rsidRPr="00F060A1" w:rsidRDefault="00DC563F" w:rsidP="00DC563F">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3.9%</w:t>
            </w:r>
          </w:p>
        </w:tc>
        <w:tc>
          <w:tcPr>
            <w:tcW w:w="1324" w:type="dxa"/>
            <w:noWrap/>
            <w:hideMark/>
          </w:tcPr>
          <w:p w14:paraId="0F7F6C81" w14:textId="77777777" w:rsidR="00DC563F" w:rsidRPr="00F060A1" w:rsidRDefault="00DC563F" w:rsidP="00DC563F">
            <w:pPr>
              <w:pStyle w:val="MainBodyTex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3.4%</w:t>
            </w:r>
          </w:p>
        </w:tc>
      </w:tr>
    </w:tbl>
    <w:p w14:paraId="40767C78" w14:textId="5AC800D6" w:rsidR="009E06BF" w:rsidRPr="00FD5512" w:rsidRDefault="009E06BF" w:rsidP="009E06BF">
      <w:pPr>
        <w:pStyle w:val="FigureSource"/>
        <w:rPr>
          <w:lang w:val="en-US"/>
        </w:rPr>
      </w:pPr>
      <w:r w:rsidRPr="00FD5512">
        <w:rPr>
          <w:lang w:val="en-US"/>
        </w:rPr>
        <w:t>Fuente: U.S. Census Bureau, American Community Survey 5-Year Estimates (2017, 2020, 2022)</w:t>
      </w:r>
    </w:p>
    <w:p w14:paraId="03E45482" w14:textId="61F9D3D7" w:rsidR="00D43C03" w:rsidRPr="00F060A1" w:rsidRDefault="00660BE4" w:rsidP="00F92B35">
      <w:pPr>
        <w:pStyle w:val="MainBodyText"/>
        <w:rPr>
          <w:lang w:val="es-US"/>
        </w:rPr>
      </w:pPr>
      <w:r w:rsidRPr="00F060A1">
        <w:rPr>
          <w:lang w:val="es-US"/>
        </w:rPr>
        <w:t>Antes de DR-4563, el ingreso familiar medio era de $52,562, y el 32.6% de los grupos familiares tenía un ingreso de $34,999 o menos (</w:t>
      </w:r>
      <w:r w:rsidR="00917A59" w:rsidRPr="00F060A1">
        <w:rPr>
          <w:lang w:val="es-US"/>
        </w:rPr>
        <w:fldChar w:fldCharType="begin"/>
      </w:r>
      <w:r w:rsidR="00917A59" w:rsidRPr="00F060A1">
        <w:rPr>
          <w:lang w:val="es-US"/>
        </w:rPr>
        <w:instrText xml:space="preserve"> REF _Ref170420682 \h </w:instrText>
      </w:r>
      <w:r w:rsidR="00917A59" w:rsidRPr="00F060A1">
        <w:rPr>
          <w:lang w:val="es-US"/>
        </w:rPr>
      </w:r>
      <w:r w:rsidR="00917A59" w:rsidRPr="00F060A1">
        <w:rPr>
          <w:lang w:val="es-US"/>
        </w:rPr>
        <w:fldChar w:fldCharType="separate"/>
      </w:r>
      <w:r w:rsidR="00156B14" w:rsidRPr="00F060A1">
        <w:rPr>
          <w:lang w:val="es-US"/>
        </w:rPr>
        <w:t>Tabla 54</w:t>
      </w:r>
      <w:r w:rsidR="00917A59" w:rsidRPr="00F060A1">
        <w:rPr>
          <w:lang w:val="es-US"/>
        </w:rPr>
        <w:fldChar w:fldCharType="end"/>
      </w:r>
      <w:r w:rsidRPr="00F060A1">
        <w:rPr>
          <w:lang w:val="es-US"/>
        </w:rPr>
        <w:t xml:space="preserve">). </w:t>
      </w:r>
    </w:p>
    <w:p w14:paraId="169FEA79" w14:textId="77777777" w:rsidR="005143C3" w:rsidRPr="00F060A1" w:rsidRDefault="005143C3" w:rsidP="00F92B35">
      <w:pPr>
        <w:pStyle w:val="MainBodyText"/>
        <w:rPr>
          <w:lang w:val="es-US"/>
        </w:rPr>
      </w:pPr>
    </w:p>
    <w:p w14:paraId="0592F7AA" w14:textId="23DAE540" w:rsidR="0040220C" w:rsidRPr="007E0500" w:rsidRDefault="0040220C" w:rsidP="0040220C">
      <w:pPr>
        <w:pStyle w:val="Caption"/>
        <w:keepNext/>
        <w:rPr>
          <w:spacing w:val="-6"/>
          <w:lang w:val="es-US"/>
        </w:rPr>
      </w:pPr>
      <w:bookmarkStart w:id="165" w:name="_Ref170420682"/>
      <w:bookmarkStart w:id="166" w:name="_Toc171966080"/>
      <w:r w:rsidRPr="007E0500">
        <w:rPr>
          <w:spacing w:val="-6"/>
          <w:lang w:val="es-US"/>
        </w:rPr>
        <w:t xml:space="preserve">Tabla </w:t>
      </w:r>
      <w:r w:rsidRPr="007E0500">
        <w:rPr>
          <w:spacing w:val="-6"/>
          <w:lang w:val="es-US"/>
        </w:rPr>
        <w:fldChar w:fldCharType="begin"/>
      </w:r>
      <w:r w:rsidRPr="007E0500">
        <w:rPr>
          <w:spacing w:val="-6"/>
          <w:lang w:val="es-US"/>
        </w:rPr>
        <w:instrText xml:space="preserve"> SEQ Table \* ARABIC </w:instrText>
      </w:r>
      <w:r w:rsidRPr="007E0500">
        <w:rPr>
          <w:spacing w:val="-6"/>
          <w:lang w:val="es-US"/>
        </w:rPr>
        <w:fldChar w:fldCharType="separate"/>
      </w:r>
      <w:r w:rsidR="009A4AEF" w:rsidRPr="007E0500">
        <w:rPr>
          <w:spacing w:val="-6"/>
          <w:lang w:val="es-US"/>
        </w:rPr>
        <w:t>54</w:t>
      </w:r>
      <w:r w:rsidRPr="007E0500">
        <w:rPr>
          <w:spacing w:val="-6"/>
          <w:lang w:val="es-US"/>
        </w:rPr>
        <w:fldChar w:fldCharType="end"/>
      </w:r>
      <w:bookmarkEnd w:id="165"/>
      <w:r w:rsidRPr="007E0500">
        <w:rPr>
          <w:spacing w:val="-6"/>
          <w:lang w:val="es-US"/>
        </w:rPr>
        <w:t xml:space="preserve">: Ingresos de un grupo familiar antes del desastre, Condado </w:t>
      </w:r>
      <w:r w:rsidR="00156B14">
        <w:rPr>
          <w:spacing w:val="-6"/>
          <w:lang w:val="es-US"/>
        </w:rPr>
        <w:br/>
      </w:r>
      <w:r w:rsidRPr="007E0500">
        <w:rPr>
          <w:spacing w:val="-6"/>
          <w:lang w:val="es-US"/>
        </w:rPr>
        <w:t>de Baldwin, 2017</w:t>
      </w:r>
      <w:bookmarkEnd w:id="166"/>
    </w:p>
    <w:tbl>
      <w:tblPr>
        <w:tblStyle w:val="CivixTable"/>
        <w:tblW w:w="0" w:type="auto"/>
        <w:tblLook w:val="04A0" w:firstRow="1" w:lastRow="0" w:firstColumn="1" w:lastColumn="0" w:noHBand="0" w:noVBand="1"/>
      </w:tblPr>
      <w:tblGrid>
        <w:gridCol w:w="4900"/>
        <w:gridCol w:w="1245"/>
        <w:gridCol w:w="1245"/>
      </w:tblGrid>
      <w:tr w:rsidR="00D43C03" w:rsidRPr="00F060A1" w14:paraId="15573307" w14:textId="77777777" w:rsidTr="007E0500">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900" w:type="dxa"/>
            <w:noWrap/>
            <w:hideMark/>
          </w:tcPr>
          <w:p w14:paraId="6D479417" w14:textId="77777777" w:rsidR="00D43C03" w:rsidRPr="00F060A1" w:rsidRDefault="0040220C" w:rsidP="001B5642">
            <w:pPr>
              <w:rPr>
                <w:lang w:val="es-US"/>
              </w:rPr>
            </w:pPr>
            <w:r w:rsidRPr="00F060A1">
              <w:rPr>
                <w:lang w:val="es-US"/>
              </w:rPr>
              <w:t>Ingresos de un grupo familiar</w:t>
            </w:r>
          </w:p>
          <w:p w14:paraId="226AC76A" w14:textId="61E163C7" w:rsidR="0040220C" w:rsidRPr="00F060A1" w:rsidRDefault="0040220C" w:rsidP="001B5642">
            <w:pPr>
              <w:rPr>
                <w:lang w:val="es-US"/>
              </w:rPr>
            </w:pPr>
          </w:p>
        </w:tc>
        <w:tc>
          <w:tcPr>
            <w:tcW w:w="1245" w:type="dxa"/>
            <w:noWrap/>
            <w:hideMark/>
          </w:tcPr>
          <w:p w14:paraId="7570F6B6" w14:textId="32C029E8" w:rsidR="00D43C03" w:rsidRPr="00F060A1" w:rsidRDefault="0040220C" w:rsidP="001B5642">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Número</w:t>
            </w:r>
          </w:p>
        </w:tc>
        <w:tc>
          <w:tcPr>
            <w:tcW w:w="1245" w:type="dxa"/>
            <w:noWrap/>
            <w:hideMark/>
          </w:tcPr>
          <w:p w14:paraId="09B58FB8" w14:textId="1485A091" w:rsidR="00D43C03" w:rsidRPr="00F060A1" w:rsidRDefault="0040220C" w:rsidP="001B5642">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Porcentaje</w:t>
            </w:r>
          </w:p>
        </w:tc>
      </w:tr>
      <w:tr w:rsidR="00EC33E3" w:rsidRPr="00F060A1" w14:paraId="7B136DA5" w14:textId="77777777" w:rsidTr="007E0500">
        <w:trPr>
          <w:trHeight w:val="144"/>
        </w:trPr>
        <w:tc>
          <w:tcPr>
            <w:cnfStyle w:val="001000000000" w:firstRow="0" w:lastRow="0" w:firstColumn="1" w:lastColumn="0" w:oddVBand="0" w:evenVBand="0" w:oddHBand="0" w:evenHBand="0" w:firstRowFirstColumn="0" w:firstRowLastColumn="0" w:lastRowFirstColumn="0" w:lastRowLastColumn="0"/>
            <w:tcW w:w="4900" w:type="dxa"/>
            <w:vAlign w:val="bottom"/>
            <w:hideMark/>
          </w:tcPr>
          <w:p w14:paraId="4D4D5B53" w14:textId="601A640E" w:rsidR="00EC33E3" w:rsidRPr="00F060A1" w:rsidRDefault="00EC33E3" w:rsidP="001B5642">
            <w:pPr>
              <w:rPr>
                <w:lang w:val="es-US"/>
              </w:rPr>
            </w:pPr>
            <w:r w:rsidRPr="00F060A1">
              <w:rPr>
                <w:lang w:val="es-US"/>
              </w:rPr>
              <w:t>Menos de $10,000</w:t>
            </w:r>
          </w:p>
        </w:tc>
        <w:tc>
          <w:tcPr>
            <w:tcW w:w="1245" w:type="dxa"/>
            <w:noWrap/>
            <w:vAlign w:val="bottom"/>
            <w:hideMark/>
          </w:tcPr>
          <w:p w14:paraId="2BB55971" w14:textId="411B9B5B" w:rsidR="00EC33E3" w:rsidRPr="00F060A1" w:rsidRDefault="00EC33E3" w:rsidP="001B56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4,273</w:t>
            </w:r>
          </w:p>
        </w:tc>
        <w:tc>
          <w:tcPr>
            <w:tcW w:w="1245" w:type="dxa"/>
            <w:noWrap/>
            <w:vAlign w:val="bottom"/>
            <w:hideMark/>
          </w:tcPr>
          <w:p w14:paraId="6735192B" w14:textId="73E21707" w:rsidR="00EC33E3" w:rsidRPr="00F060A1" w:rsidRDefault="00EC33E3" w:rsidP="001B56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5.6%</w:t>
            </w:r>
          </w:p>
        </w:tc>
      </w:tr>
      <w:tr w:rsidR="00EC33E3" w:rsidRPr="00F060A1" w14:paraId="2BD66DC3" w14:textId="77777777" w:rsidTr="007E0500">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900" w:type="dxa"/>
            <w:vAlign w:val="bottom"/>
            <w:hideMark/>
          </w:tcPr>
          <w:p w14:paraId="336249C7" w14:textId="6F7D5BC1" w:rsidR="00EC33E3" w:rsidRPr="00F060A1" w:rsidRDefault="00EC33E3" w:rsidP="001B5642">
            <w:pPr>
              <w:rPr>
                <w:lang w:val="es-US"/>
              </w:rPr>
            </w:pPr>
            <w:r w:rsidRPr="00F060A1">
              <w:rPr>
                <w:lang w:val="es-US"/>
              </w:rPr>
              <w:t>$10,000 a $14,999</w:t>
            </w:r>
          </w:p>
        </w:tc>
        <w:tc>
          <w:tcPr>
            <w:tcW w:w="1245" w:type="dxa"/>
            <w:noWrap/>
            <w:vAlign w:val="bottom"/>
            <w:hideMark/>
          </w:tcPr>
          <w:p w14:paraId="5CB5346D" w14:textId="08631BF2" w:rsidR="00EC33E3" w:rsidRPr="00F060A1" w:rsidRDefault="00EC33E3" w:rsidP="001B56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4,333</w:t>
            </w:r>
          </w:p>
        </w:tc>
        <w:tc>
          <w:tcPr>
            <w:tcW w:w="1245" w:type="dxa"/>
            <w:noWrap/>
            <w:vAlign w:val="bottom"/>
            <w:hideMark/>
          </w:tcPr>
          <w:p w14:paraId="2EA93156" w14:textId="0ABED761" w:rsidR="00EC33E3" w:rsidRPr="00F060A1" w:rsidRDefault="00EC33E3" w:rsidP="001B56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5.7%</w:t>
            </w:r>
          </w:p>
        </w:tc>
      </w:tr>
      <w:tr w:rsidR="00EC33E3" w:rsidRPr="00F060A1" w14:paraId="37AB7B5D" w14:textId="77777777" w:rsidTr="007E0500">
        <w:trPr>
          <w:trHeight w:val="207"/>
        </w:trPr>
        <w:tc>
          <w:tcPr>
            <w:cnfStyle w:val="001000000000" w:firstRow="0" w:lastRow="0" w:firstColumn="1" w:lastColumn="0" w:oddVBand="0" w:evenVBand="0" w:oddHBand="0" w:evenHBand="0" w:firstRowFirstColumn="0" w:firstRowLastColumn="0" w:lastRowFirstColumn="0" w:lastRowLastColumn="0"/>
            <w:tcW w:w="4900" w:type="dxa"/>
            <w:noWrap/>
            <w:vAlign w:val="bottom"/>
            <w:hideMark/>
          </w:tcPr>
          <w:p w14:paraId="5C3D8A2F" w14:textId="3735DFD1" w:rsidR="00EC33E3" w:rsidRPr="00F060A1" w:rsidRDefault="00EC33E3" w:rsidP="001B5642">
            <w:pPr>
              <w:rPr>
                <w:lang w:val="es-US"/>
              </w:rPr>
            </w:pPr>
            <w:r w:rsidRPr="00F060A1">
              <w:rPr>
                <w:lang w:val="es-US"/>
              </w:rPr>
              <w:t>$15,000 a $24,999</w:t>
            </w:r>
          </w:p>
        </w:tc>
        <w:tc>
          <w:tcPr>
            <w:tcW w:w="1245" w:type="dxa"/>
            <w:noWrap/>
            <w:vAlign w:val="bottom"/>
            <w:hideMark/>
          </w:tcPr>
          <w:p w14:paraId="3FEB1DB1" w14:textId="039D0CF9" w:rsidR="00EC33E3" w:rsidRPr="00F060A1" w:rsidRDefault="00EC33E3" w:rsidP="001B56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8,037</w:t>
            </w:r>
          </w:p>
        </w:tc>
        <w:tc>
          <w:tcPr>
            <w:tcW w:w="1245" w:type="dxa"/>
            <w:noWrap/>
            <w:vAlign w:val="bottom"/>
            <w:hideMark/>
          </w:tcPr>
          <w:p w14:paraId="39DEE95E" w14:textId="5AFD3B93" w:rsidR="00EC33E3" w:rsidRPr="00F060A1" w:rsidRDefault="00EC33E3" w:rsidP="001B56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10.6%</w:t>
            </w:r>
          </w:p>
        </w:tc>
      </w:tr>
      <w:tr w:rsidR="00EC33E3" w:rsidRPr="00F060A1" w14:paraId="179B040E" w14:textId="77777777" w:rsidTr="007E0500">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900" w:type="dxa"/>
            <w:vAlign w:val="bottom"/>
            <w:hideMark/>
          </w:tcPr>
          <w:p w14:paraId="48A86BD0" w14:textId="28D83390" w:rsidR="00EC33E3" w:rsidRPr="00F060A1" w:rsidRDefault="00EC33E3" w:rsidP="001B5642">
            <w:pPr>
              <w:rPr>
                <w:lang w:val="es-US"/>
              </w:rPr>
            </w:pPr>
            <w:r w:rsidRPr="00F060A1">
              <w:rPr>
                <w:lang w:val="es-US"/>
              </w:rPr>
              <w:t>$25,000 a $34,999</w:t>
            </w:r>
          </w:p>
        </w:tc>
        <w:tc>
          <w:tcPr>
            <w:tcW w:w="1245" w:type="dxa"/>
            <w:noWrap/>
            <w:vAlign w:val="bottom"/>
            <w:hideMark/>
          </w:tcPr>
          <w:p w14:paraId="003CD9EA" w14:textId="772FEABB" w:rsidR="00EC33E3" w:rsidRPr="00F060A1" w:rsidRDefault="00EC33E3" w:rsidP="001B56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8,151</w:t>
            </w:r>
          </w:p>
        </w:tc>
        <w:tc>
          <w:tcPr>
            <w:tcW w:w="1245" w:type="dxa"/>
            <w:noWrap/>
            <w:vAlign w:val="bottom"/>
            <w:hideMark/>
          </w:tcPr>
          <w:p w14:paraId="3980A732" w14:textId="1DC1A8D5" w:rsidR="00EC33E3" w:rsidRPr="00F060A1" w:rsidRDefault="00EC33E3" w:rsidP="001B56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10.7%</w:t>
            </w:r>
          </w:p>
        </w:tc>
      </w:tr>
      <w:tr w:rsidR="00EC33E3" w:rsidRPr="00F060A1" w14:paraId="78157101" w14:textId="77777777" w:rsidTr="007E0500">
        <w:trPr>
          <w:trHeight w:val="207"/>
        </w:trPr>
        <w:tc>
          <w:tcPr>
            <w:cnfStyle w:val="001000000000" w:firstRow="0" w:lastRow="0" w:firstColumn="1" w:lastColumn="0" w:oddVBand="0" w:evenVBand="0" w:oddHBand="0" w:evenHBand="0" w:firstRowFirstColumn="0" w:firstRowLastColumn="0" w:lastRowFirstColumn="0" w:lastRowLastColumn="0"/>
            <w:tcW w:w="4900" w:type="dxa"/>
            <w:vAlign w:val="bottom"/>
          </w:tcPr>
          <w:p w14:paraId="20836321" w14:textId="093EDE9A" w:rsidR="00EC33E3" w:rsidRPr="00F060A1" w:rsidRDefault="00EC33E3" w:rsidP="001B5642">
            <w:pPr>
              <w:rPr>
                <w:lang w:val="es-US"/>
              </w:rPr>
            </w:pPr>
            <w:r w:rsidRPr="00F060A1">
              <w:rPr>
                <w:lang w:val="es-US"/>
              </w:rPr>
              <w:t>$35,000 a $49,999</w:t>
            </w:r>
          </w:p>
        </w:tc>
        <w:tc>
          <w:tcPr>
            <w:tcW w:w="1245" w:type="dxa"/>
            <w:noWrap/>
            <w:vAlign w:val="bottom"/>
          </w:tcPr>
          <w:p w14:paraId="6B7EB6C3" w14:textId="18BFA9BD" w:rsidR="00EC33E3" w:rsidRPr="00F060A1" w:rsidRDefault="00EC33E3" w:rsidP="001B56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10,825</w:t>
            </w:r>
          </w:p>
        </w:tc>
        <w:tc>
          <w:tcPr>
            <w:tcW w:w="1245" w:type="dxa"/>
            <w:noWrap/>
            <w:vAlign w:val="bottom"/>
          </w:tcPr>
          <w:p w14:paraId="77364582" w14:textId="4EC35D2A" w:rsidR="00EC33E3" w:rsidRPr="00F060A1" w:rsidRDefault="00EC33E3" w:rsidP="001B56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14.2%</w:t>
            </w:r>
          </w:p>
        </w:tc>
      </w:tr>
      <w:tr w:rsidR="00EC33E3" w:rsidRPr="00F060A1" w14:paraId="61CB078B" w14:textId="77777777" w:rsidTr="007E0500">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900" w:type="dxa"/>
            <w:vAlign w:val="bottom"/>
          </w:tcPr>
          <w:p w14:paraId="699D190A" w14:textId="4BEE71C4" w:rsidR="00EC33E3" w:rsidRPr="00F060A1" w:rsidRDefault="00EC33E3" w:rsidP="001B5642">
            <w:pPr>
              <w:rPr>
                <w:lang w:val="es-US"/>
              </w:rPr>
            </w:pPr>
            <w:r w:rsidRPr="00F060A1">
              <w:rPr>
                <w:lang w:val="es-US"/>
              </w:rPr>
              <w:t>$50,000 a $74,999</w:t>
            </w:r>
          </w:p>
        </w:tc>
        <w:tc>
          <w:tcPr>
            <w:tcW w:w="1245" w:type="dxa"/>
            <w:noWrap/>
            <w:vAlign w:val="bottom"/>
          </w:tcPr>
          <w:p w14:paraId="4AD68134" w14:textId="18C9E51A" w:rsidR="00EC33E3" w:rsidRPr="00F060A1" w:rsidRDefault="00EC33E3" w:rsidP="001B56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14,505</w:t>
            </w:r>
          </w:p>
        </w:tc>
        <w:tc>
          <w:tcPr>
            <w:tcW w:w="1245" w:type="dxa"/>
            <w:noWrap/>
            <w:vAlign w:val="bottom"/>
          </w:tcPr>
          <w:p w14:paraId="2227894D" w14:textId="0D381B19" w:rsidR="00EC33E3" w:rsidRPr="00F060A1" w:rsidRDefault="00EC33E3" w:rsidP="001B56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19.1%</w:t>
            </w:r>
          </w:p>
        </w:tc>
      </w:tr>
      <w:tr w:rsidR="00EC33E3" w:rsidRPr="00F060A1" w14:paraId="37A6C8AD" w14:textId="77777777" w:rsidTr="007E0500">
        <w:trPr>
          <w:trHeight w:val="207"/>
        </w:trPr>
        <w:tc>
          <w:tcPr>
            <w:cnfStyle w:val="001000000000" w:firstRow="0" w:lastRow="0" w:firstColumn="1" w:lastColumn="0" w:oddVBand="0" w:evenVBand="0" w:oddHBand="0" w:evenHBand="0" w:firstRowFirstColumn="0" w:firstRowLastColumn="0" w:lastRowFirstColumn="0" w:lastRowLastColumn="0"/>
            <w:tcW w:w="4900" w:type="dxa"/>
            <w:vAlign w:val="bottom"/>
          </w:tcPr>
          <w:p w14:paraId="44ED3EA8" w14:textId="158F5269" w:rsidR="00EC33E3" w:rsidRPr="00F060A1" w:rsidRDefault="00EC33E3" w:rsidP="001B5642">
            <w:pPr>
              <w:rPr>
                <w:lang w:val="es-US"/>
              </w:rPr>
            </w:pPr>
            <w:r w:rsidRPr="00F060A1">
              <w:rPr>
                <w:lang w:val="es-US"/>
              </w:rPr>
              <w:t>$75,000 a $99,999</w:t>
            </w:r>
          </w:p>
        </w:tc>
        <w:tc>
          <w:tcPr>
            <w:tcW w:w="1245" w:type="dxa"/>
            <w:noWrap/>
            <w:vAlign w:val="bottom"/>
          </w:tcPr>
          <w:p w14:paraId="5C8980BB" w14:textId="45911D97" w:rsidR="00EC33E3" w:rsidRPr="00F060A1" w:rsidRDefault="00EC33E3" w:rsidP="001B56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9,229</w:t>
            </w:r>
          </w:p>
        </w:tc>
        <w:tc>
          <w:tcPr>
            <w:tcW w:w="1245" w:type="dxa"/>
            <w:noWrap/>
            <w:vAlign w:val="bottom"/>
          </w:tcPr>
          <w:p w14:paraId="221C6DA3" w14:textId="509E0A11" w:rsidR="00EC33E3" w:rsidRPr="00F060A1" w:rsidRDefault="00EC33E3" w:rsidP="001B56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12.1%</w:t>
            </w:r>
          </w:p>
        </w:tc>
      </w:tr>
      <w:tr w:rsidR="00EC33E3" w:rsidRPr="00F060A1" w14:paraId="787060FF" w14:textId="77777777" w:rsidTr="007E0500">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900" w:type="dxa"/>
            <w:vAlign w:val="bottom"/>
          </w:tcPr>
          <w:p w14:paraId="146D731C" w14:textId="0FF2E346" w:rsidR="00EC33E3" w:rsidRPr="00F060A1" w:rsidRDefault="00EC33E3" w:rsidP="001B5642">
            <w:pPr>
              <w:rPr>
                <w:lang w:val="es-US"/>
              </w:rPr>
            </w:pPr>
            <w:r w:rsidRPr="00F060A1">
              <w:rPr>
                <w:lang w:val="es-US"/>
              </w:rPr>
              <w:t>$100,000 a $149,999</w:t>
            </w:r>
          </w:p>
        </w:tc>
        <w:tc>
          <w:tcPr>
            <w:tcW w:w="1245" w:type="dxa"/>
            <w:noWrap/>
            <w:vAlign w:val="bottom"/>
          </w:tcPr>
          <w:p w14:paraId="45E5BFFB" w14:textId="1D494ED1" w:rsidR="00EC33E3" w:rsidRPr="00F060A1" w:rsidRDefault="00EC33E3" w:rsidP="001B56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9,892</w:t>
            </w:r>
          </w:p>
        </w:tc>
        <w:tc>
          <w:tcPr>
            <w:tcW w:w="1245" w:type="dxa"/>
            <w:noWrap/>
            <w:vAlign w:val="bottom"/>
          </w:tcPr>
          <w:p w14:paraId="1A02CC9D" w14:textId="26387394" w:rsidR="00EC33E3" w:rsidRPr="00F060A1" w:rsidRDefault="00EC33E3" w:rsidP="001B56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13.0%</w:t>
            </w:r>
          </w:p>
        </w:tc>
      </w:tr>
      <w:tr w:rsidR="00EC33E3" w:rsidRPr="00F060A1" w14:paraId="4AABE461" w14:textId="77777777" w:rsidTr="007E0500">
        <w:trPr>
          <w:trHeight w:val="207"/>
        </w:trPr>
        <w:tc>
          <w:tcPr>
            <w:cnfStyle w:val="001000000000" w:firstRow="0" w:lastRow="0" w:firstColumn="1" w:lastColumn="0" w:oddVBand="0" w:evenVBand="0" w:oddHBand="0" w:evenHBand="0" w:firstRowFirstColumn="0" w:firstRowLastColumn="0" w:lastRowFirstColumn="0" w:lastRowLastColumn="0"/>
            <w:tcW w:w="4900" w:type="dxa"/>
            <w:vAlign w:val="bottom"/>
          </w:tcPr>
          <w:p w14:paraId="081BACE8" w14:textId="7405BA8F" w:rsidR="00EC33E3" w:rsidRPr="00F060A1" w:rsidRDefault="00EC33E3" w:rsidP="001B5642">
            <w:pPr>
              <w:rPr>
                <w:lang w:val="es-US"/>
              </w:rPr>
            </w:pPr>
            <w:r w:rsidRPr="00F060A1">
              <w:rPr>
                <w:lang w:val="es-US"/>
              </w:rPr>
              <w:t>$150,000 a $199,999</w:t>
            </w:r>
          </w:p>
        </w:tc>
        <w:tc>
          <w:tcPr>
            <w:tcW w:w="1245" w:type="dxa"/>
            <w:noWrap/>
            <w:vAlign w:val="bottom"/>
          </w:tcPr>
          <w:p w14:paraId="28C4F243" w14:textId="52DC8600" w:rsidR="00EC33E3" w:rsidRPr="00F060A1" w:rsidRDefault="00EC33E3" w:rsidP="001B56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3,317</w:t>
            </w:r>
          </w:p>
        </w:tc>
        <w:tc>
          <w:tcPr>
            <w:tcW w:w="1245" w:type="dxa"/>
            <w:noWrap/>
            <w:vAlign w:val="bottom"/>
          </w:tcPr>
          <w:p w14:paraId="268EADBD" w14:textId="2F685C56" w:rsidR="00EC33E3" w:rsidRPr="00F060A1" w:rsidRDefault="00EC33E3" w:rsidP="001B56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4.4%</w:t>
            </w:r>
          </w:p>
        </w:tc>
      </w:tr>
      <w:tr w:rsidR="00EC33E3" w:rsidRPr="00F060A1" w14:paraId="4B47731A" w14:textId="77777777" w:rsidTr="007E0500">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900" w:type="dxa"/>
            <w:vAlign w:val="bottom"/>
          </w:tcPr>
          <w:p w14:paraId="3F654A56" w14:textId="53A9B16C" w:rsidR="00EC33E3" w:rsidRPr="00F060A1" w:rsidRDefault="00EC33E3" w:rsidP="001B5642">
            <w:pPr>
              <w:rPr>
                <w:lang w:val="es-US"/>
              </w:rPr>
            </w:pPr>
            <w:r w:rsidRPr="00F060A1">
              <w:rPr>
                <w:lang w:val="es-US"/>
              </w:rPr>
              <w:t>$200,000 o más</w:t>
            </w:r>
          </w:p>
        </w:tc>
        <w:tc>
          <w:tcPr>
            <w:tcW w:w="1245" w:type="dxa"/>
            <w:noWrap/>
            <w:vAlign w:val="bottom"/>
          </w:tcPr>
          <w:p w14:paraId="2BE18AB4" w14:textId="32A1EC6E" w:rsidR="00EC33E3" w:rsidRPr="00F060A1" w:rsidRDefault="00EC33E3" w:rsidP="001B56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3,571</w:t>
            </w:r>
          </w:p>
        </w:tc>
        <w:tc>
          <w:tcPr>
            <w:tcW w:w="1245" w:type="dxa"/>
            <w:noWrap/>
            <w:vAlign w:val="bottom"/>
          </w:tcPr>
          <w:p w14:paraId="0692DD7B" w14:textId="66BFC621" w:rsidR="00EC33E3" w:rsidRPr="00F060A1" w:rsidRDefault="00EC33E3" w:rsidP="001B56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4.7%</w:t>
            </w:r>
          </w:p>
        </w:tc>
      </w:tr>
      <w:tr w:rsidR="00EC33E3" w:rsidRPr="00F060A1" w14:paraId="61F97748" w14:textId="77777777" w:rsidTr="007E0500">
        <w:trPr>
          <w:trHeight w:val="207"/>
        </w:trPr>
        <w:tc>
          <w:tcPr>
            <w:cnfStyle w:val="001000000000" w:firstRow="0" w:lastRow="0" w:firstColumn="1" w:lastColumn="0" w:oddVBand="0" w:evenVBand="0" w:oddHBand="0" w:evenHBand="0" w:firstRowFirstColumn="0" w:firstRowLastColumn="0" w:lastRowFirstColumn="0" w:lastRowLastColumn="0"/>
            <w:tcW w:w="4900" w:type="dxa"/>
            <w:vAlign w:val="bottom"/>
          </w:tcPr>
          <w:p w14:paraId="0F1787DC" w14:textId="30085793" w:rsidR="00EC33E3" w:rsidRPr="00F060A1" w:rsidRDefault="00EC33E3" w:rsidP="001B5642">
            <w:pPr>
              <w:rPr>
                <w:lang w:val="es-US"/>
              </w:rPr>
            </w:pPr>
            <w:r w:rsidRPr="00F060A1">
              <w:rPr>
                <w:lang w:val="es-US"/>
              </w:rPr>
              <w:t>Ingresos medios de un grupo familiar (dólares)</w:t>
            </w:r>
          </w:p>
        </w:tc>
        <w:tc>
          <w:tcPr>
            <w:tcW w:w="1245" w:type="dxa"/>
            <w:noWrap/>
            <w:vAlign w:val="bottom"/>
          </w:tcPr>
          <w:p w14:paraId="14C3CD7A" w14:textId="2CCD59CE" w:rsidR="00EC33E3" w:rsidRPr="00F060A1" w:rsidRDefault="00EC33E3" w:rsidP="001B56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52,562</w:t>
            </w:r>
          </w:p>
        </w:tc>
        <w:tc>
          <w:tcPr>
            <w:tcW w:w="1245" w:type="dxa"/>
            <w:noWrap/>
            <w:vAlign w:val="bottom"/>
          </w:tcPr>
          <w:p w14:paraId="36AE90E5" w14:textId="7D3B4D32" w:rsidR="00EC33E3" w:rsidRPr="00F060A1" w:rsidRDefault="00EC33E3" w:rsidP="001B56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X</w:t>
            </w:r>
          </w:p>
        </w:tc>
      </w:tr>
      <w:tr w:rsidR="00EC33E3" w:rsidRPr="00F060A1" w14:paraId="5717E7C7" w14:textId="77777777" w:rsidTr="007E0500">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900" w:type="dxa"/>
            <w:vAlign w:val="bottom"/>
          </w:tcPr>
          <w:p w14:paraId="3A61FA0C" w14:textId="4B1465FD" w:rsidR="00EC33E3" w:rsidRPr="00F060A1" w:rsidRDefault="00EC33E3" w:rsidP="001B5642">
            <w:pPr>
              <w:rPr>
                <w:lang w:val="es-US"/>
              </w:rPr>
            </w:pPr>
            <w:r w:rsidRPr="00F060A1">
              <w:rPr>
                <w:lang w:val="es-US"/>
              </w:rPr>
              <w:t>Ingresos medios de un grupo familiar (dólares)</w:t>
            </w:r>
          </w:p>
        </w:tc>
        <w:tc>
          <w:tcPr>
            <w:tcW w:w="1245" w:type="dxa"/>
            <w:noWrap/>
            <w:vAlign w:val="bottom"/>
          </w:tcPr>
          <w:p w14:paraId="5BC25F9F" w14:textId="2500C644" w:rsidR="00EC33E3" w:rsidRPr="00F060A1" w:rsidRDefault="00EC33E3" w:rsidP="001B56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73,061</w:t>
            </w:r>
          </w:p>
        </w:tc>
        <w:tc>
          <w:tcPr>
            <w:tcW w:w="1245" w:type="dxa"/>
            <w:noWrap/>
            <w:vAlign w:val="bottom"/>
          </w:tcPr>
          <w:p w14:paraId="4ADB389E" w14:textId="4543BECB" w:rsidR="00EC33E3" w:rsidRPr="00F060A1" w:rsidRDefault="00EC33E3" w:rsidP="001B56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X</w:t>
            </w:r>
          </w:p>
        </w:tc>
      </w:tr>
    </w:tbl>
    <w:p w14:paraId="0A5AE508" w14:textId="5F1D8B9A" w:rsidR="00D43C03" w:rsidRPr="00FD5512" w:rsidRDefault="00B82890" w:rsidP="00917A59">
      <w:pPr>
        <w:pStyle w:val="FigureSource"/>
        <w:rPr>
          <w:lang w:val="en-US"/>
        </w:rPr>
      </w:pPr>
      <w:r w:rsidRPr="00FD5512">
        <w:rPr>
          <w:lang w:val="en-US"/>
        </w:rPr>
        <w:t>Fuente: U.S. Census Bureau, American Community Survey 5-Year Estimates (2017, 2020, 2022)</w:t>
      </w:r>
    </w:p>
    <w:p w14:paraId="316F50C8" w14:textId="77777777" w:rsidR="00BD5A7A" w:rsidRPr="00FD5512" w:rsidRDefault="00BD5A7A" w:rsidP="00917A59">
      <w:pPr>
        <w:pStyle w:val="FigureSource"/>
        <w:rPr>
          <w:lang w:val="en-US"/>
        </w:rPr>
      </w:pPr>
    </w:p>
    <w:p w14:paraId="7EB386F5" w14:textId="4840BECA" w:rsidR="00AB1ECE" w:rsidRPr="00F060A1" w:rsidRDefault="009344B1" w:rsidP="00F92B35">
      <w:pPr>
        <w:pStyle w:val="MainBodyText"/>
        <w:rPr>
          <w:lang w:val="es-US"/>
        </w:rPr>
      </w:pPr>
      <w:r w:rsidRPr="00F060A1">
        <w:rPr>
          <w:lang w:val="es-US"/>
        </w:rPr>
        <w:t xml:space="preserve">Un análisis de entradas y salidas del Condado de Baldwin demostró </w:t>
      </w:r>
      <w:proofErr w:type="gramStart"/>
      <w:r w:rsidRPr="00F060A1">
        <w:rPr>
          <w:lang w:val="es-US"/>
        </w:rPr>
        <w:t>que</w:t>
      </w:r>
      <w:proofErr w:type="gramEnd"/>
      <w:r w:rsidRPr="00F060A1">
        <w:rPr>
          <w:lang w:val="es-US"/>
        </w:rPr>
        <w:t xml:space="preserve"> en 2017, 45,966 residentes del Condado tenían empleo y vivían en el Condado, 37,212 residentes del Condado viajaban fuera del Condado en busca de empleo y 25,883 residentes viajaban al Condado en busca de empleo (</w:t>
      </w:r>
      <w:r w:rsidR="00BD5A7A" w:rsidRPr="00F060A1">
        <w:rPr>
          <w:lang w:val="es-US"/>
        </w:rPr>
        <w:fldChar w:fldCharType="begin"/>
      </w:r>
      <w:r w:rsidR="00BD5A7A" w:rsidRPr="00F060A1">
        <w:rPr>
          <w:lang w:val="es-US"/>
        </w:rPr>
        <w:instrText xml:space="preserve"> REF _Ref170420733 \h </w:instrText>
      </w:r>
      <w:r w:rsidR="00BD5A7A" w:rsidRPr="00F060A1">
        <w:rPr>
          <w:lang w:val="es-US"/>
        </w:rPr>
      </w:r>
      <w:r w:rsidR="00BD5A7A" w:rsidRPr="00F060A1">
        <w:rPr>
          <w:lang w:val="es-US"/>
        </w:rPr>
        <w:fldChar w:fldCharType="separate"/>
      </w:r>
      <w:r w:rsidR="00A007F1" w:rsidRPr="00F060A1">
        <w:rPr>
          <w:lang w:val="es-US"/>
        </w:rPr>
        <w:t>Tabla 55</w:t>
      </w:r>
      <w:r w:rsidR="00BD5A7A" w:rsidRPr="00F060A1">
        <w:rPr>
          <w:lang w:val="es-US"/>
        </w:rPr>
        <w:fldChar w:fldCharType="end"/>
      </w:r>
      <w:r w:rsidRPr="00F060A1">
        <w:rPr>
          <w:lang w:val="es-US"/>
        </w:rPr>
        <w:t xml:space="preserve">). Las interrupciones en el transporte de DR-4563 y DR-4573 pueden haber afectado el gran porcentaje de la fuerza laboral que viaja para entrar y salir del Condado en busca de empleo. </w:t>
      </w:r>
    </w:p>
    <w:p w14:paraId="2BAB38A3" w14:textId="7F7668E5" w:rsidR="00C46A39" w:rsidRPr="00F060A1" w:rsidRDefault="00C46A39" w:rsidP="00C46A39">
      <w:pPr>
        <w:pStyle w:val="Caption"/>
        <w:keepNext/>
        <w:rPr>
          <w:lang w:val="es-US"/>
        </w:rPr>
      </w:pPr>
      <w:bookmarkStart w:id="167" w:name="_Ref170420733"/>
      <w:bookmarkStart w:id="168" w:name="_Toc171966081"/>
      <w:r w:rsidRPr="00F060A1">
        <w:rPr>
          <w:lang w:val="es-US"/>
        </w:rPr>
        <w:lastRenderedPageBreak/>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55</w:t>
      </w:r>
      <w:r w:rsidRPr="00F060A1">
        <w:rPr>
          <w:lang w:val="es-US"/>
        </w:rPr>
        <w:fldChar w:fldCharType="end"/>
      </w:r>
      <w:bookmarkEnd w:id="167"/>
      <w:r w:rsidRPr="00F060A1">
        <w:rPr>
          <w:lang w:val="es-US"/>
        </w:rPr>
        <w:t>: Análisis de entradas/salidas, Condado de Baldwin, 2017</w:t>
      </w:r>
      <w:bookmarkEnd w:id="168"/>
    </w:p>
    <w:p w14:paraId="7F962050" w14:textId="0C79FCF8" w:rsidR="00C46A39" w:rsidRPr="00F060A1" w:rsidRDefault="00C46A39" w:rsidP="00DD7DDD">
      <w:pPr>
        <w:pStyle w:val="MainBodyText"/>
        <w:jc w:val="center"/>
        <w:rPr>
          <w:lang w:val="es-US"/>
        </w:rPr>
      </w:pPr>
      <w:r w:rsidRPr="00F060A1">
        <w:rPr>
          <w:noProof/>
          <w:lang w:val="es-US"/>
        </w:rPr>
        <w:drawing>
          <wp:inline distT="0" distB="0" distL="0" distR="0" wp14:anchorId="3EEA6EE4" wp14:editId="1241E128">
            <wp:extent cx="5943600" cy="6839712"/>
            <wp:effectExtent l="0" t="0" r="0" b="0"/>
            <wp:docPr id="2" name="Picture 2" descr="A map of a country with arrows pointing to the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country with arrows pointing to the distan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6839712"/>
                    </a:xfrm>
                    <a:prstGeom prst="rect">
                      <a:avLst/>
                    </a:prstGeom>
                  </pic:spPr>
                </pic:pic>
              </a:graphicData>
            </a:graphic>
          </wp:inline>
        </w:drawing>
      </w:r>
    </w:p>
    <w:p w14:paraId="03F5CAE0" w14:textId="15099CE2" w:rsidR="009E06BF" w:rsidRPr="00FD5512" w:rsidRDefault="009E06BF" w:rsidP="009E06BF">
      <w:pPr>
        <w:pStyle w:val="FigureSource"/>
        <w:rPr>
          <w:lang w:val="en-US"/>
        </w:rPr>
      </w:pPr>
      <w:r w:rsidRPr="00FD5512">
        <w:rPr>
          <w:lang w:val="en-US"/>
        </w:rPr>
        <w:t>Fuente: U.S. Census Bureau, American Community Survey 5-Year Estimates (2017)</w:t>
      </w:r>
    </w:p>
    <w:p w14:paraId="5A596D3E" w14:textId="77777777" w:rsidR="00DB122F" w:rsidRPr="00FD5512" w:rsidRDefault="00DB122F" w:rsidP="0058569E">
      <w:pPr>
        <w:pStyle w:val="MainBodyText"/>
        <w:rPr>
          <w:lang w:val="en-US"/>
        </w:rPr>
      </w:pPr>
    </w:p>
    <w:p w14:paraId="0646F247" w14:textId="77777777" w:rsidR="00DB122F" w:rsidRPr="00FD5512" w:rsidRDefault="00DB122F" w:rsidP="0058569E">
      <w:pPr>
        <w:pStyle w:val="MainBodyText"/>
        <w:rPr>
          <w:lang w:val="en-US"/>
        </w:rPr>
      </w:pPr>
    </w:p>
    <w:p w14:paraId="45472C55" w14:textId="77777777" w:rsidR="00DB122F" w:rsidRPr="00FD5512" w:rsidRDefault="00DB122F" w:rsidP="0058569E">
      <w:pPr>
        <w:pStyle w:val="MainBodyText"/>
        <w:rPr>
          <w:lang w:val="en-US"/>
        </w:rPr>
      </w:pPr>
    </w:p>
    <w:p w14:paraId="1AD385A5" w14:textId="76E4237F" w:rsidR="006C60EE" w:rsidRPr="00F060A1" w:rsidRDefault="0058569E" w:rsidP="0058569E">
      <w:pPr>
        <w:pStyle w:val="MainBodyText"/>
        <w:rPr>
          <w:lang w:val="es-US"/>
        </w:rPr>
      </w:pPr>
      <w:r w:rsidRPr="00F060A1">
        <w:rPr>
          <w:lang w:val="es-US"/>
        </w:rPr>
        <w:lastRenderedPageBreak/>
        <w:t>Unos meses antes de las tormentas, los principales empleadores del Condado de Baldwin estaban en educación, salud, comercio minorista y fabricación aeroespacial (</w:t>
      </w:r>
      <w:proofErr w:type="spellStart"/>
      <w:r w:rsidRPr="00F060A1">
        <w:rPr>
          <w:lang w:val="es-US"/>
        </w:rPr>
        <w:t>Rohr</w:t>
      </w:r>
      <w:proofErr w:type="spellEnd"/>
      <w:r w:rsidRPr="00F060A1">
        <w:rPr>
          <w:lang w:val="es-US"/>
        </w:rPr>
        <w:t xml:space="preserve"> Industries)</w:t>
      </w:r>
      <w:r w:rsidRPr="00F060A1">
        <w:rPr>
          <w:rStyle w:val="FootnoteReference"/>
          <w:lang w:val="es-US"/>
        </w:rPr>
        <w:footnoteReference w:id="31"/>
      </w:r>
      <w:r w:rsidRPr="00F060A1">
        <w:rPr>
          <w:lang w:val="es-US"/>
        </w:rPr>
        <w:t xml:space="preserve"> (</w:t>
      </w:r>
      <w:r w:rsidR="00D70C6F" w:rsidRPr="00F060A1">
        <w:rPr>
          <w:lang w:val="es-US"/>
        </w:rPr>
        <w:fldChar w:fldCharType="begin"/>
      </w:r>
      <w:r w:rsidR="00D70C6F" w:rsidRPr="00F060A1">
        <w:rPr>
          <w:lang w:val="es-US"/>
        </w:rPr>
        <w:instrText xml:space="preserve"> REF _Ref170423138 \h </w:instrText>
      </w:r>
      <w:r w:rsidR="00D70C6F" w:rsidRPr="00F060A1">
        <w:rPr>
          <w:lang w:val="es-US"/>
        </w:rPr>
      </w:r>
      <w:r w:rsidR="00D70C6F" w:rsidRPr="00F060A1">
        <w:rPr>
          <w:lang w:val="es-US"/>
        </w:rPr>
        <w:fldChar w:fldCharType="separate"/>
      </w:r>
      <w:r w:rsidR="00A007F1" w:rsidRPr="00F060A1">
        <w:rPr>
          <w:lang w:val="es-US"/>
        </w:rPr>
        <w:t>Tabla 56</w:t>
      </w:r>
      <w:r w:rsidR="00D70C6F" w:rsidRPr="00F060A1">
        <w:rPr>
          <w:lang w:val="es-US"/>
        </w:rPr>
        <w:fldChar w:fldCharType="end"/>
      </w:r>
      <w:r w:rsidRPr="00F060A1">
        <w:rPr>
          <w:lang w:val="es-US"/>
        </w:rPr>
        <w:t xml:space="preserve">). </w:t>
      </w:r>
    </w:p>
    <w:p w14:paraId="00159A01" w14:textId="49C0570E" w:rsidR="0058569E" w:rsidRPr="00F060A1" w:rsidRDefault="0058569E" w:rsidP="0058569E">
      <w:pPr>
        <w:pStyle w:val="Caption"/>
        <w:keepNext/>
        <w:rPr>
          <w:lang w:val="es-US"/>
        </w:rPr>
      </w:pPr>
      <w:bookmarkStart w:id="169" w:name="_Ref170423138"/>
      <w:bookmarkStart w:id="170" w:name="_Toc171966082"/>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56</w:t>
      </w:r>
      <w:r w:rsidRPr="00F060A1">
        <w:rPr>
          <w:lang w:val="es-US"/>
        </w:rPr>
        <w:fldChar w:fldCharType="end"/>
      </w:r>
      <w:bookmarkEnd w:id="169"/>
      <w:r w:rsidRPr="00F060A1">
        <w:rPr>
          <w:lang w:val="es-US"/>
        </w:rPr>
        <w:t>: Empleadores principales antes del desastre en el Condado de Baldwin</w:t>
      </w:r>
      <w:bookmarkEnd w:id="170"/>
    </w:p>
    <w:tbl>
      <w:tblPr>
        <w:tblStyle w:val="CivixTable"/>
        <w:tblW w:w="6788" w:type="dxa"/>
        <w:tblLook w:val="04A0" w:firstRow="1" w:lastRow="0" w:firstColumn="1" w:lastColumn="0" w:noHBand="0" w:noVBand="1"/>
      </w:tblPr>
      <w:tblGrid>
        <w:gridCol w:w="3415"/>
        <w:gridCol w:w="3373"/>
      </w:tblGrid>
      <w:tr w:rsidR="0058569E" w:rsidRPr="00F060A1" w14:paraId="424A73F2"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15" w:type="dxa"/>
            <w:noWrap/>
            <w:hideMark/>
          </w:tcPr>
          <w:p w14:paraId="57C1CA0A" w14:textId="77777777" w:rsidR="0058569E" w:rsidRPr="00F060A1" w:rsidRDefault="0058569E">
            <w:pPr>
              <w:rPr>
                <w:rFonts w:eastAsia="Times New Roman" w:cs="Arial"/>
                <w:lang w:val="es-US"/>
              </w:rPr>
            </w:pPr>
            <w:r w:rsidRPr="00F060A1">
              <w:rPr>
                <w:lang w:val="es-US"/>
              </w:rPr>
              <w:t>Condado de Baldwin marzo 2020 (700 – 4,500 empleados)</w:t>
            </w:r>
          </w:p>
        </w:tc>
        <w:tc>
          <w:tcPr>
            <w:tcW w:w="3373" w:type="dxa"/>
            <w:hideMark/>
          </w:tcPr>
          <w:p w14:paraId="2105CF1C" w14:textId="77777777" w:rsidR="005143C3" w:rsidRPr="00F060A1" w:rsidRDefault="0058569E">
            <w:pPr>
              <w:cnfStyle w:val="100000000000" w:firstRow="1" w:lastRow="0" w:firstColumn="0" w:lastColumn="0" w:oddVBand="0" w:evenVBand="0" w:oddHBand="0" w:evenHBand="0" w:firstRowFirstColumn="0" w:firstRowLastColumn="0" w:lastRowFirstColumn="0" w:lastRowLastColumn="0"/>
              <w:rPr>
                <w:rFonts w:eastAsia="Times New Roman" w:cs="Arial"/>
                <w:b w:val="0"/>
                <w:lang w:val="es-US"/>
              </w:rPr>
            </w:pPr>
            <w:r w:rsidRPr="00F060A1">
              <w:rPr>
                <w:lang w:val="es-US"/>
              </w:rPr>
              <w:t xml:space="preserve">Condado de Baldwin junio 2020 </w:t>
            </w:r>
          </w:p>
          <w:p w14:paraId="4070CBE2" w14:textId="66CEA7BC" w:rsidR="0058569E" w:rsidRPr="00F060A1" w:rsidRDefault="0058569E">
            <w:pPr>
              <w:cnfStyle w:val="100000000000" w:firstRow="1"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(700 – 4,500 empleados)</w:t>
            </w:r>
          </w:p>
        </w:tc>
      </w:tr>
      <w:tr w:rsidR="0058569E" w:rsidRPr="00F060A1" w14:paraId="1F444E33" w14:textId="77777777">
        <w:trPr>
          <w:trHeight w:val="290"/>
        </w:trPr>
        <w:tc>
          <w:tcPr>
            <w:cnfStyle w:val="001000000000" w:firstRow="0" w:lastRow="0" w:firstColumn="1" w:lastColumn="0" w:oddVBand="0" w:evenVBand="0" w:oddHBand="0" w:evenHBand="0" w:firstRowFirstColumn="0" w:firstRowLastColumn="0" w:lastRowFirstColumn="0" w:lastRowLastColumn="0"/>
            <w:tcW w:w="3415" w:type="dxa"/>
            <w:noWrap/>
            <w:hideMark/>
          </w:tcPr>
          <w:p w14:paraId="3D4ED265" w14:textId="77777777" w:rsidR="0058569E" w:rsidRPr="00F060A1" w:rsidRDefault="0058569E">
            <w:pPr>
              <w:jc w:val="center"/>
              <w:rPr>
                <w:rFonts w:eastAsia="Times New Roman" w:cs="Arial"/>
                <w:lang w:val="es-US"/>
              </w:rPr>
            </w:pPr>
            <w:r w:rsidRPr="00F060A1">
              <w:rPr>
                <w:lang w:val="es-US"/>
              </w:rPr>
              <w:t>Junta de Educación del Condado de Baldwin</w:t>
            </w:r>
          </w:p>
        </w:tc>
        <w:tc>
          <w:tcPr>
            <w:tcW w:w="3373" w:type="dxa"/>
            <w:noWrap/>
            <w:hideMark/>
          </w:tcPr>
          <w:p w14:paraId="13EA5179" w14:textId="77777777" w:rsidR="0058569E" w:rsidRPr="00F060A1" w:rsidRDefault="0058569E">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Junta de Educación del Condado de Baldwin</w:t>
            </w:r>
          </w:p>
        </w:tc>
      </w:tr>
      <w:tr w:rsidR="0058569E" w:rsidRPr="00F060A1" w14:paraId="41B36F9A"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15" w:type="dxa"/>
            <w:noWrap/>
            <w:hideMark/>
          </w:tcPr>
          <w:p w14:paraId="1A78B9B2" w14:textId="77777777" w:rsidR="0058569E" w:rsidRPr="00F060A1" w:rsidRDefault="0058569E">
            <w:pPr>
              <w:jc w:val="center"/>
              <w:rPr>
                <w:rFonts w:eastAsia="Times New Roman" w:cs="Arial"/>
                <w:lang w:val="es-US"/>
              </w:rPr>
            </w:pPr>
            <w:r w:rsidRPr="00F060A1">
              <w:rPr>
                <w:lang w:val="es-US"/>
              </w:rPr>
              <w:t xml:space="preserve">Gulf </w:t>
            </w:r>
            <w:proofErr w:type="spellStart"/>
            <w:r w:rsidRPr="00F060A1">
              <w:rPr>
                <w:lang w:val="es-US"/>
              </w:rPr>
              <w:t>Health</w:t>
            </w:r>
            <w:proofErr w:type="spellEnd"/>
            <w:r w:rsidRPr="00F060A1">
              <w:rPr>
                <w:lang w:val="es-US"/>
              </w:rPr>
              <w:t xml:space="preserve"> </w:t>
            </w:r>
            <w:proofErr w:type="spellStart"/>
            <w:r w:rsidRPr="00F060A1">
              <w:rPr>
                <w:lang w:val="es-US"/>
              </w:rPr>
              <w:t>Hospitals</w:t>
            </w:r>
            <w:proofErr w:type="spellEnd"/>
            <w:r w:rsidRPr="00F060A1">
              <w:rPr>
                <w:lang w:val="es-US"/>
              </w:rPr>
              <w:t xml:space="preserve"> Inc.</w:t>
            </w:r>
          </w:p>
        </w:tc>
        <w:tc>
          <w:tcPr>
            <w:tcW w:w="3373" w:type="dxa"/>
            <w:noWrap/>
            <w:hideMark/>
          </w:tcPr>
          <w:p w14:paraId="247899DD" w14:textId="77777777" w:rsidR="0058569E" w:rsidRPr="00F060A1" w:rsidRDefault="0058569E">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 xml:space="preserve">Gulf </w:t>
            </w:r>
            <w:proofErr w:type="spellStart"/>
            <w:r w:rsidRPr="00F060A1">
              <w:rPr>
                <w:lang w:val="es-US"/>
              </w:rPr>
              <w:t>Health</w:t>
            </w:r>
            <w:proofErr w:type="spellEnd"/>
            <w:r w:rsidRPr="00F060A1">
              <w:rPr>
                <w:lang w:val="es-US"/>
              </w:rPr>
              <w:t xml:space="preserve"> </w:t>
            </w:r>
            <w:proofErr w:type="spellStart"/>
            <w:r w:rsidRPr="00F060A1">
              <w:rPr>
                <w:lang w:val="es-US"/>
              </w:rPr>
              <w:t>Hospitals</w:t>
            </w:r>
            <w:proofErr w:type="spellEnd"/>
            <w:r w:rsidRPr="00F060A1">
              <w:rPr>
                <w:lang w:val="es-US"/>
              </w:rPr>
              <w:t xml:space="preserve"> Inc.</w:t>
            </w:r>
          </w:p>
        </w:tc>
      </w:tr>
      <w:tr w:rsidR="0058569E" w:rsidRPr="00F060A1" w14:paraId="22DC8D56" w14:textId="77777777">
        <w:trPr>
          <w:trHeight w:val="290"/>
        </w:trPr>
        <w:tc>
          <w:tcPr>
            <w:cnfStyle w:val="001000000000" w:firstRow="0" w:lastRow="0" w:firstColumn="1" w:lastColumn="0" w:oddVBand="0" w:evenVBand="0" w:oddHBand="0" w:evenHBand="0" w:firstRowFirstColumn="0" w:firstRowLastColumn="0" w:lastRowFirstColumn="0" w:lastRowLastColumn="0"/>
            <w:tcW w:w="3415" w:type="dxa"/>
            <w:noWrap/>
          </w:tcPr>
          <w:p w14:paraId="1BCD4941" w14:textId="77777777" w:rsidR="0058569E" w:rsidRPr="00F060A1" w:rsidRDefault="0058569E">
            <w:pPr>
              <w:jc w:val="center"/>
              <w:rPr>
                <w:rFonts w:eastAsia="Times New Roman" w:cs="Arial"/>
                <w:lang w:val="es-US"/>
              </w:rPr>
            </w:pPr>
            <w:proofErr w:type="spellStart"/>
            <w:r w:rsidRPr="00F060A1">
              <w:rPr>
                <w:lang w:val="es-US"/>
              </w:rPr>
              <w:t>Rohr</w:t>
            </w:r>
            <w:proofErr w:type="spellEnd"/>
            <w:r w:rsidRPr="00F060A1">
              <w:rPr>
                <w:lang w:val="es-US"/>
              </w:rPr>
              <w:t xml:space="preserve"> Industries Inc</w:t>
            </w:r>
          </w:p>
        </w:tc>
        <w:tc>
          <w:tcPr>
            <w:tcW w:w="3373" w:type="dxa"/>
            <w:noWrap/>
          </w:tcPr>
          <w:p w14:paraId="2D800214" w14:textId="77777777" w:rsidR="0058569E" w:rsidRPr="00F060A1" w:rsidRDefault="0058569E">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proofErr w:type="spellStart"/>
            <w:r w:rsidRPr="00F060A1">
              <w:rPr>
                <w:lang w:val="es-US"/>
              </w:rPr>
              <w:t>Public</w:t>
            </w:r>
            <w:proofErr w:type="spellEnd"/>
            <w:r w:rsidRPr="00F060A1">
              <w:rPr>
                <w:lang w:val="es-US"/>
              </w:rPr>
              <w:t xml:space="preserve"> Alabama LLC</w:t>
            </w:r>
          </w:p>
        </w:tc>
      </w:tr>
      <w:tr w:rsidR="0058569E" w:rsidRPr="00F060A1" w14:paraId="5CB61384"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15" w:type="dxa"/>
            <w:noWrap/>
          </w:tcPr>
          <w:p w14:paraId="0226EE71" w14:textId="77777777" w:rsidR="0058569E" w:rsidRPr="00FD5512" w:rsidRDefault="0058569E">
            <w:pPr>
              <w:jc w:val="center"/>
              <w:rPr>
                <w:rFonts w:eastAsia="Times New Roman" w:cs="Arial"/>
                <w:lang w:val="en-US"/>
              </w:rPr>
            </w:pPr>
            <w:r w:rsidRPr="00FD5512">
              <w:rPr>
                <w:lang w:val="en-US"/>
              </w:rPr>
              <w:t>South Baldwin Regional Medical Center</w:t>
            </w:r>
          </w:p>
        </w:tc>
        <w:tc>
          <w:tcPr>
            <w:tcW w:w="3373" w:type="dxa"/>
            <w:noWrap/>
          </w:tcPr>
          <w:p w14:paraId="2A96227E" w14:textId="77777777" w:rsidR="0058569E" w:rsidRPr="00F060A1" w:rsidRDefault="0058569E">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proofErr w:type="spellStart"/>
            <w:r w:rsidRPr="00F060A1">
              <w:rPr>
                <w:lang w:val="es-US"/>
              </w:rPr>
              <w:t>Rohr</w:t>
            </w:r>
            <w:proofErr w:type="spellEnd"/>
            <w:r w:rsidRPr="00F060A1">
              <w:rPr>
                <w:lang w:val="es-US"/>
              </w:rPr>
              <w:t xml:space="preserve"> Industries Inc.</w:t>
            </w:r>
          </w:p>
        </w:tc>
      </w:tr>
      <w:tr w:rsidR="0058569E" w:rsidRPr="00F060A1" w14:paraId="751D866B" w14:textId="77777777">
        <w:trPr>
          <w:trHeight w:val="290"/>
        </w:trPr>
        <w:tc>
          <w:tcPr>
            <w:cnfStyle w:val="001000000000" w:firstRow="0" w:lastRow="0" w:firstColumn="1" w:lastColumn="0" w:oddVBand="0" w:evenVBand="0" w:oddHBand="0" w:evenHBand="0" w:firstRowFirstColumn="0" w:firstRowLastColumn="0" w:lastRowFirstColumn="0" w:lastRowLastColumn="0"/>
            <w:tcW w:w="3415" w:type="dxa"/>
            <w:noWrap/>
          </w:tcPr>
          <w:p w14:paraId="50179455" w14:textId="77777777" w:rsidR="0058569E" w:rsidRPr="00F060A1" w:rsidRDefault="0058569E">
            <w:pPr>
              <w:jc w:val="center"/>
              <w:rPr>
                <w:rFonts w:eastAsia="Times New Roman" w:cs="Arial"/>
                <w:lang w:val="es-US"/>
              </w:rPr>
            </w:pPr>
            <w:proofErr w:type="spellStart"/>
            <w:r w:rsidRPr="00F060A1">
              <w:rPr>
                <w:lang w:val="es-US"/>
              </w:rPr>
              <w:t>Wal</w:t>
            </w:r>
            <w:proofErr w:type="spellEnd"/>
            <w:r w:rsidRPr="00F060A1">
              <w:rPr>
                <w:lang w:val="es-US"/>
              </w:rPr>
              <w:t xml:space="preserve"> </w:t>
            </w:r>
            <w:proofErr w:type="spellStart"/>
            <w:proofErr w:type="gramStart"/>
            <w:r w:rsidRPr="00F060A1">
              <w:rPr>
                <w:lang w:val="es-US"/>
              </w:rPr>
              <w:t>Mart</w:t>
            </w:r>
            <w:proofErr w:type="spellEnd"/>
            <w:proofErr w:type="gramEnd"/>
            <w:r w:rsidRPr="00F060A1">
              <w:rPr>
                <w:lang w:val="es-US"/>
              </w:rPr>
              <w:t xml:space="preserve"> </w:t>
            </w:r>
            <w:proofErr w:type="spellStart"/>
            <w:r w:rsidRPr="00F060A1">
              <w:rPr>
                <w:lang w:val="es-US"/>
              </w:rPr>
              <w:t>Associates</w:t>
            </w:r>
            <w:proofErr w:type="spellEnd"/>
            <w:r w:rsidRPr="00F060A1">
              <w:rPr>
                <w:lang w:val="es-US"/>
              </w:rPr>
              <w:t xml:space="preserve"> Inc</w:t>
            </w:r>
          </w:p>
        </w:tc>
        <w:tc>
          <w:tcPr>
            <w:tcW w:w="3373" w:type="dxa"/>
            <w:noWrap/>
          </w:tcPr>
          <w:p w14:paraId="33A25181" w14:textId="77777777" w:rsidR="0058569E" w:rsidRPr="00F060A1" w:rsidRDefault="0058569E">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proofErr w:type="spellStart"/>
            <w:r w:rsidRPr="00F060A1">
              <w:rPr>
                <w:lang w:val="es-US"/>
              </w:rPr>
              <w:t>Wal</w:t>
            </w:r>
            <w:proofErr w:type="spellEnd"/>
            <w:r w:rsidRPr="00F060A1">
              <w:rPr>
                <w:lang w:val="es-US"/>
              </w:rPr>
              <w:t xml:space="preserve"> </w:t>
            </w:r>
            <w:proofErr w:type="spellStart"/>
            <w:proofErr w:type="gramStart"/>
            <w:r w:rsidRPr="00F060A1">
              <w:rPr>
                <w:lang w:val="es-US"/>
              </w:rPr>
              <w:t>Mart</w:t>
            </w:r>
            <w:proofErr w:type="spellEnd"/>
            <w:proofErr w:type="gramEnd"/>
            <w:r w:rsidRPr="00F060A1">
              <w:rPr>
                <w:lang w:val="es-US"/>
              </w:rPr>
              <w:t xml:space="preserve"> </w:t>
            </w:r>
            <w:proofErr w:type="spellStart"/>
            <w:r w:rsidRPr="00F060A1">
              <w:rPr>
                <w:lang w:val="es-US"/>
              </w:rPr>
              <w:t>Associates</w:t>
            </w:r>
            <w:proofErr w:type="spellEnd"/>
            <w:r w:rsidRPr="00F060A1">
              <w:rPr>
                <w:lang w:val="es-US"/>
              </w:rPr>
              <w:t xml:space="preserve"> Inc</w:t>
            </w:r>
          </w:p>
        </w:tc>
      </w:tr>
    </w:tbl>
    <w:p w14:paraId="53605FD0" w14:textId="0E11D69D" w:rsidR="009E06BF" w:rsidRPr="00F060A1" w:rsidRDefault="0058569E" w:rsidP="0058569E">
      <w:pPr>
        <w:pStyle w:val="MainBodyText"/>
        <w:jc w:val="center"/>
        <w:rPr>
          <w:i/>
          <w:sz w:val="18"/>
          <w:szCs w:val="18"/>
          <w:lang w:val="es-US"/>
        </w:rPr>
      </w:pPr>
      <w:r w:rsidRPr="00F060A1">
        <w:rPr>
          <w:i/>
          <w:sz w:val="18"/>
          <w:lang w:val="es-US"/>
        </w:rPr>
        <w:t xml:space="preserve">Fuente: </w:t>
      </w:r>
      <w:proofErr w:type="spellStart"/>
      <w:r w:rsidRPr="00F060A1">
        <w:rPr>
          <w:i/>
          <w:sz w:val="18"/>
          <w:lang w:val="es-US"/>
        </w:rPr>
        <w:t>Southwest</w:t>
      </w:r>
      <w:proofErr w:type="spellEnd"/>
      <w:r w:rsidRPr="00F060A1">
        <w:rPr>
          <w:i/>
          <w:sz w:val="18"/>
          <w:lang w:val="es-US"/>
        </w:rPr>
        <w:t xml:space="preserve"> Alabama Regional Multi-</w:t>
      </w:r>
      <w:proofErr w:type="spellStart"/>
      <w:r w:rsidRPr="00F060A1">
        <w:rPr>
          <w:i/>
          <w:sz w:val="18"/>
          <w:lang w:val="es-US"/>
        </w:rPr>
        <w:t>Jurisdictional</w:t>
      </w:r>
      <w:proofErr w:type="spellEnd"/>
      <w:r w:rsidRPr="00F060A1">
        <w:rPr>
          <w:i/>
          <w:sz w:val="18"/>
          <w:lang w:val="es-US"/>
        </w:rPr>
        <w:t xml:space="preserve"> Hazard </w:t>
      </w:r>
      <w:proofErr w:type="spellStart"/>
      <w:r w:rsidRPr="00F060A1">
        <w:rPr>
          <w:i/>
          <w:sz w:val="18"/>
          <w:lang w:val="es-US"/>
        </w:rPr>
        <w:t>Mitigation</w:t>
      </w:r>
      <w:proofErr w:type="spellEnd"/>
      <w:r w:rsidRPr="00F060A1">
        <w:rPr>
          <w:i/>
          <w:sz w:val="18"/>
          <w:lang w:val="es-US"/>
        </w:rPr>
        <w:t xml:space="preserve"> Plan: Fase II. </w:t>
      </w:r>
    </w:p>
    <w:p w14:paraId="57B029D3" w14:textId="2932B05B" w:rsidR="005F6184" w:rsidRPr="00F060A1" w:rsidRDefault="0020669C" w:rsidP="006C60EE">
      <w:pPr>
        <w:rPr>
          <w:lang w:val="es-US"/>
        </w:rPr>
      </w:pPr>
      <w:r w:rsidRPr="00F060A1">
        <w:rPr>
          <w:lang w:val="es-US"/>
        </w:rPr>
        <w:t>En 2017, las principales industrias en el Condado de Baldwin incluían alojamiento y servicios de comidas (18.4% de la fuerza laboral), comercio minorista (18.1%) y atención médica y asistencia social (12.2%). En 2020, estas seguían siendo las principales industrias por número y porcentaje de fuerza laboral (</w:t>
      </w:r>
      <w:r w:rsidR="00204900" w:rsidRPr="00F060A1">
        <w:rPr>
          <w:lang w:val="es-US"/>
        </w:rPr>
        <w:fldChar w:fldCharType="begin"/>
      </w:r>
      <w:r w:rsidR="00204900" w:rsidRPr="00F060A1">
        <w:rPr>
          <w:lang w:val="es-US"/>
        </w:rPr>
        <w:instrText xml:space="preserve"> REF _Ref170423176 \h </w:instrText>
      </w:r>
      <w:r w:rsidR="00204900" w:rsidRPr="00F060A1">
        <w:rPr>
          <w:lang w:val="es-US"/>
        </w:rPr>
      </w:r>
      <w:r w:rsidR="00204900" w:rsidRPr="00F060A1">
        <w:rPr>
          <w:lang w:val="es-US"/>
        </w:rPr>
        <w:fldChar w:fldCharType="separate"/>
      </w:r>
      <w:r w:rsidR="00A007F1" w:rsidRPr="00F060A1">
        <w:rPr>
          <w:lang w:val="es-US"/>
        </w:rPr>
        <w:t>Tabla 57</w:t>
      </w:r>
      <w:r w:rsidR="00204900" w:rsidRPr="00F060A1">
        <w:rPr>
          <w:lang w:val="es-US"/>
        </w:rPr>
        <w:fldChar w:fldCharType="end"/>
      </w:r>
      <w:r w:rsidRPr="00F060A1">
        <w:rPr>
          <w:lang w:val="es-US"/>
        </w:rPr>
        <w:t xml:space="preserve">). Sin embargo, el número de trabajadores en el comercio minorista y en los servicios de alojamiento y alimentación había disminuido, mientras que el número de trabajadores en atención médica y asistencia social había aumentado. Cabe señalar que el alto porcentaje de trabajadores de alojamiento y servicios de comidas puede estar relacionado con la gran cantidad de trabajadores involucrados en la industria del turismo en el Condado de Baldwin. </w:t>
      </w:r>
    </w:p>
    <w:p w14:paraId="09D80188" w14:textId="2C94C314" w:rsidR="00214904" w:rsidRPr="00F060A1" w:rsidRDefault="00214904" w:rsidP="00214904">
      <w:pPr>
        <w:pStyle w:val="Caption"/>
        <w:keepNext/>
        <w:rPr>
          <w:lang w:val="es-US"/>
        </w:rPr>
      </w:pPr>
      <w:bookmarkStart w:id="171" w:name="_Ref170423176"/>
      <w:bookmarkStart w:id="172" w:name="_Toc171966083"/>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57</w:t>
      </w:r>
      <w:r w:rsidRPr="00F060A1">
        <w:rPr>
          <w:lang w:val="es-US"/>
        </w:rPr>
        <w:fldChar w:fldCharType="end"/>
      </w:r>
      <w:bookmarkEnd w:id="171"/>
      <w:r w:rsidRPr="00F060A1">
        <w:rPr>
          <w:lang w:val="es-US"/>
        </w:rPr>
        <w:t>: Industrias antes del desastre, Condado de Baldwin</w:t>
      </w:r>
      <w:bookmarkEnd w:id="172"/>
    </w:p>
    <w:tbl>
      <w:tblPr>
        <w:tblStyle w:val="CivixTable"/>
        <w:tblW w:w="9867" w:type="dxa"/>
        <w:tblLook w:val="04A0" w:firstRow="1" w:lastRow="0" w:firstColumn="1" w:lastColumn="0" w:noHBand="0" w:noVBand="1"/>
      </w:tblPr>
      <w:tblGrid>
        <w:gridCol w:w="6008"/>
        <w:gridCol w:w="1133"/>
        <w:gridCol w:w="1440"/>
        <w:gridCol w:w="1061"/>
        <w:gridCol w:w="1440"/>
      </w:tblGrid>
      <w:tr w:rsidR="008C0B25" w:rsidRPr="00F060A1" w14:paraId="7486E73C" w14:textId="77777777" w:rsidTr="00EE3341">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63B42CE4" w14:textId="77777777" w:rsidR="008C0B25" w:rsidRPr="00F060A1" w:rsidRDefault="008C0B25" w:rsidP="00184332">
            <w:pPr>
              <w:rPr>
                <w:rFonts w:eastAsia="Times New Roman" w:cs="Arial"/>
                <w:lang w:val="es-US"/>
              </w:rPr>
            </w:pPr>
          </w:p>
        </w:tc>
        <w:tc>
          <w:tcPr>
            <w:tcW w:w="2177" w:type="dxa"/>
            <w:gridSpan w:val="2"/>
            <w:hideMark/>
          </w:tcPr>
          <w:p w14:paraId="1B37BE95" w14:textId="33F4A75E" w:rsidR="008C0B25" w:rsidRPr="00F060A1" w:rsidRDefault="008C0B25" w:rsidP="00184332">
            <w:pPr>
              <w:cnfStyle w:val="100000000000" w:firstRow="1"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2017</w:t>
            </w:r>
          </w:p>
        </w:tc>
        <w:tc>
          <w:tcPr>
            <w:tcW w:w="1682" w:type="dxa"/>
            <w:gridSpan w:val="2"/>
            <w:hideMark/>
          </w:tcPr>
          <w:p w14:paraId="44971ED7" w14:textId="77777777" w:rsidR="008C0B25" w:rsidRPr="00F060A1" w:rsidRDefault="008C0B25" w:rsidP="00184332">
            <w:pPr>
              <w:cnfStyle w:val="100000000000" w:firstRow="1" w:lastRow="0" w:firstColumn="0" w:lastColumn="0" w:oddVBand="0" w:evenVBand="0" w:oddHBand="0" w:evenHBand="0" w:firstRowFirstColumn="0" w:firstRowLastColumn="0" w:lastRowFirstColumn="0" w:lastRowLastColumn="0"/>
              <w:rPr>
                <w:rFonts w:eastAsia="Times New Roman" w:cs="Arial"/>
                <w:bCs/>
                <w:lang w:val="es-US"/>
              </w:rPr>
            </w:pPr>
            <w:r w:rsidRPr="00F060A1">
              <w:rPr>
                <w:lang w:val="es-US"/>
              </w:rPr>
              <w:t>2020</w:t>
            </w:r>
          </w:p>
        </w:tc>
      </w:tr>
      <w:tr w:rsidR="00184332" w:rsidRPr="00F060A1" w14:paraId="3209A402" w14:textId="77777777" w:rsidTr="005143C3">
        <w:trPr>
          <w:trHeight w:val="292"/>
        </w:trPr>
        <w:tc>
          <w:tcPr>
            <w:cnfStyle w:val="001000000000" w:firstRow="0" w:lastRow="0" w:firstColumn="1" w:lastColumn="0" w:oddVBand="0" w:evenVBand="0" w:oddHBand="0" w:evenHBand="0" w:firstRowFirstColumn="0" w:firstRowLastColumn="0" w:lastRowFirstColumn="0" w:lastRowLastColumn="0"/>
            <w:tcW w:w="6008" w:type="dxa"/>
            <w:shd w:val="clear" w:color="auto" w:fill="B7DCE1"/>
            <w:noWrap/>
            <w:hideMark/>
          </w:tcPr>
          <w:p w14:paraId="7661CD6C" w14:textId="77777777" w:rsidR="00184332" w:rsidRPr="00F060A1" w:rsidRDefault="00184332" w:rsidP="00184332">
            <w:pPr>
              <w:jc w:val="center"/>
              <w:rPr>
                <w:rFonts w:eastAsia="Times New Roman" w:cs="Arial"/>
                <w:b/>
                <w:bCs/>
                <w:lang w:val="es-US"/>
              </w:rPr>
            </w:pPr>
          </w:p>
        </w:tc>
        <w:tc>
          <w:tcPr>
            <w:tcW w:w="1133" w:type="dxa"/>
            <w:shd w:val="clear" w:color="auto" w:fill="B7DCE1"/>
            <w:hideMark/>
          </w:tcPr>
          <w:p w14:paraId="2112A657"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b/>
                <w:bCs/>
                <w:lang w:val="es-US"/>
              </w:rPr>
            </w:pPr>
            <w:r w:rsidRPr="00F060A1">
              <w:rPr>
                <w:b/>
                <w:lang w:val="es-US"/>
              </w:rPr>
              <w:t>Recuento</w:t>
            </w:r>
          </w:p>
        </w:tc>
        <w:tc>
          <w:tcPr>
            <w:tcW w:w="1044" w:type="dxa"/>
            <w:shd w:val="clear" w:color="auto" w:fill="B7DCE1"/>
            <w:hideMark/>
          </w:tcPr>
          <w:p w14:paraId="6384260E"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b/>
                <w:bCs/>
                <w:lang w:val="es-US"/>
              </w:rPr>
            </w:pPr>
            <w:r w:rsidRPr="00F060A1">
              <w:rPr>
                <w:b/>
                <w:lang w:val="es-US"/>
              </w:rPr>
              <w:t>Participación</w:t>
            </w:r>
          </w:p>
        </w:tc>
        <w:tc>
          <w:tcPr>
            <w:tcW w:w="922" w:type="dxa"/>
            <w:shd w:val="clear" w:color="auto" w:fill="B7DCE1"/>
            <w:hideMark/>
          </w:tcPr>
          <w:p w14:paraId="5FB4C7BE"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b/>
                <w:bCs/>
                <w:lang w:val="es-US"/>
              </w:rPr>
            </w:pPr>
            <w:r w:rsidRPr="00F060A1">
              <w:rPr>
                <w:b/>
                <w:lang w:val="es-US"/>
              </w:rPr>
              <w:t>Recuento</w:t>
            </w:r>
          </w:p>
        </w:tc>
        <w:tc>
          <w:tcPr>
            <w:tcW w:w="760" w:type="dxa"/>
            <w:shd w:val="clear" w:color="auto" w:fill="B7DCE1"/>
            <w:hideMark/>
          </w:tcPr>
          <w:p w14:paraId="355FAA00"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b/>
                <w:bCs/>
                <w:lang w:val="es-US"/>
              </w:rPr>
            </w:pPr>
            <w:r w:rsidRPr="00F060A1">
              <w:rPr>
                <w:b/>
                <w:lang w:val="es-US"/>
              </w:rPr>
              <w:t>Participación</w:t>
            </w:r>
          </w:p>
        </w:tc>
      </w:tr>
      <w:tr w:rsidR="00184332" w:rsidRPr="00F060A1" w14:paraId="0FEAC115" w14:textId="77777777" w:rsidTr="00EE3341">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36E5AAAF" w14:textId="77777777" w:rsidR="00184332" w:rsidRPr="00F060A1" w:rsidRDefault="00184332" w:rsidP="00184332">
            <w:pPr>
              <w:rPr>
                <w:rFonts w:eastAsia="Times New Roman" w:cs="Arial"/>
                <w:lang w:val="es-US"/>
              </w:rPr>
            </w:pPr>
            <w:r w:rsidRPr="00F060A1">
              <w:rPr>
                <w:lang w:val="es-US"/>
              </w:rPr>
              <w:t>Agricultura, silvicultura, pesca y caza</w:t>
            </w:r>
          </w:p>
        </w:tc>
        <w:tc>
          <w:tcPr>
            <w:tcW w:w="1133" w:type="dxa"/>
            <w:noWrap/>
            <w:hideMark/>
          </w:tcPr>
          <w:p w14:paraId="23D1B9C4"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858</w:t>
            </w:r>
          </w:p>
        </w:tc>
        <w:tc>
          <w:tcPr>
            <w:tcW w:w="1044" w:type="dxa"/>
            <w:noWrap/>
            <w:hideMark/>
          </w:tcPr>
          <w:p w14:paraId="3FD064E7"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1.2%</w:t>
            </w:r>
          </w:p>
        </w:tc>
        <w:tc>
          <w:tcPr>
            <w:tcW w:w="922" w:type="dxa"/>
            <w:noWrap/>
            <w:hideMark/>
          </w:tcPr>
          <w:p w14:paraId="38BBBD72"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707</w:t>
            </w:r>
          </w:p>
        </w:tc>
        <w:tc>
          <w:tcPr>
            <w:tcW w:w="760" w:type="dxa"/>
            <w:noWrap/>
            <w:hideMark/>
          </w:tcPr>
          <w:p w14:paraId="155F9BDA"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1.0%</w:t>
            </w:r>
          </w:p>
        </w:tc>
      </w:tr>
      <w:tr w:rsidR="00184332" w:rsidRPr="00F060A1" w14:paraId="3734261F" w14:textId="77777777" w:rsidTr="00EE3341">
        <w:trPr>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3BFDEFA9" w14:textId="77777777" w:rsidR="00184332" w:rsidRPr="00F060A1" w:rsidRDefault="00184332" w:rsidP="00184332">
            <w:pPr>
              <w:rPr>
                <w:rFonts w:eastAsia="Times New Roman" w:cs="Arial"/>
                <w:lang w:val="es-US"/>
              </w:rPr>
            </w:pPr>
            <w:r w:rsidRPr="00F060A1">
              <w:rPr>
                <w:lang w:val="es-US"/>
              </w:rPr>
              <w:t>Minería, canteras y extracción de petróleo y gas</w:t>
            </w:r>
          </w:p>
        </w:tc>
        <w:tc>
          <w:tcPr>
            <w:tcW w:w="1133" w:type="dxa"/>
            <w:noWrap/>
            <w:hideMark/>
          </w:tcPr>
          <w:p w14:paraId="17E0069B"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68</w:t>
            </w:r>
          </w:p>
        </w:tc>
        <w:tc>
          <w:tcPr>
            <w:tcW w:w="1044" w:type="dxa"/>
            <w:noWrap/>
            <w:hideMark/>
          </w:tcPr>
          <w:p w14:paraId="086A247B"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0.1%</w:t>
            </w:r>
          </w:p>
        </w:tc>
        <w:tc>
          <w:tcPr>
            <w:tcW w:w="922" w:type="dxa"/>
            <w:noWrap/>
            <w:hideMark/>
          </w:tcPr>
          <w:p w14:paraId="6B0630B0"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81</w:t>
            </w:r>
          </w:p>
        </w:tc>
        <w:tc>
          <w:tcPr>
            <w:tcW w:w="760" w:type="dxa"/>
            <w:noWrap/>
            <w:hideMark/>
          </w:tcPr>
          <w:p w14:paraId="6786BE01"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0,1%</w:t>
            </w:r>
          </w:p>
        </w:tc>
      </w:tr>
      <w:tr w:rsidR="00184332" w:rsidRPr="00F060A1" w14:paraId="4E7DA51F" w14:textId="77777777" w:rsidTr="00EE3341">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66A75378" w14:textId="77777777" w:rsidR="00184332" w:rsidRPr="00F060A1" w:rsidRDefault="00184332" w:rsidP="00184332">
            <w:pPr>
              <w:rPr>
                <w:rFonts w:eastAsia="Times New Roman" w:cs="Arial"/>
                <w:lang w:val="es-US"/>
              </w:rPr>
            </w:pPr>
            <w:r w:rsidRPr="00F060A1">
              <w:rPr>
                <w:lang w:val="es-US"/>
              </w:rPr>
              <w:t>Servicios públicos</w:t>
            </w:r>
          </w:p>
        </w:tc>
        <w:tc>
          <w:tcPr>
            <w:tcW w:w="1133" w:type="dxa"/>
            <w:noWrap/>
            <w:hideMark/>
          </w:tcPr>
          <w:p w14:paraId="3C3A0520"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688</w:t>
            </w:r>
          </w:p>
        </w:tc>
        <w:tc>
          <w:tcPr>
            <w:tcW w:w="1044" w:type="dxa"/>
            <w:noWrap/>
            <w:hideMark/>
          </w:tcPr>
          <w:p w14:paraId="18E370FF"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1.0%</w:t>
            </w:r>
          </w:p>
        </w:tc>
        <w:tc>
          <w:tcPr>
            <w:tcW w:w="922" w:type="dxa"/>
            <w:noWrap/>
            <w:hideMark/>
          </w:tcPr>
          <w:p w14:paraId="6872AE57"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718</w:t>
            </w:r>
          </w:p>
        </w:tc>
        <w:tc>
          <w:tcPr>
            <w:tcW w:w="760" w:type="dxa"/>
            <w:noWrap/>
            <w:hideMark/>
          </w:tcPr>
          <w:p w14:paraId="1297394B"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1.0%</w:t>
            </w:r>
          </w:p>
        </w:tc>
      </w:tr>
      <w:tr w:rsidR="00184332" w:rsidRPr="00F060A1" w14:paraId="1935863B" w14:textId="77777777" w:rsidTr="00EE3341">
        <w:trPr>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45347CEA" w14:textId="77777777" w:rsidR="00184332" w:rsidRPr="00F060A1" w:rsidRDefault="00184332" w:rsidP="00184332">
            <w:pPr>
              <w:rPr>
                <w:rFonts w:eastAsia="Times New Roman" w:cs="Arial"/>
                <w:lang w:val="es-US"/>
              </w:rPr>
            </w:pPr>
            <w:r w:rsidRPr="00F060A1">
              <w:rPr>
                <w:lang w:val="es-US"/>
              </w:rPr>
              <w:t>Construcción</w:t>
            </w:r>
          </w:p>
        </w:tc>
        <w:tc>
          <w:tcPr>
            <w:tcW w:w="1133" w:type="dxa"/>
            <w:noWrap/>
            <w:hideMark/>
          </w:tcPr>
          <w:p w14:paraId="09A8F102"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4,195</w:t>
            </w:r>
          </w:p>
        </w:tc>
        <w:tc>
          <w:tcPr>
            <w:tcW w:w="1044" w:type="dxa"/>
            <w:noWrap/>
            <w:hideMark/>
          </w:tcPr>
          <w:p w14:paraId="31327E98"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5.8%</w:t>
            </w:r>
          </w:p>
        </w:tc>
        <w:tc>
          <w:tcPr>
            <w:tcW w:w="922" w:type="dxa"/>
            <w:noWrap/>
            <w:hideMark/>
          </w:tcPr>
          <w:p w14:paraId="792F4EC7"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4,925</w:t>
            </w:r>
          </w:p>
        </w:tc>
        <w:tc>
          <w:tcPr>
            <w:tcW w:w="760" w:type="dxa"/>
            <w:noWrap/>
            <w:hideMark/>
          </w:tcPr>
          <w:p w14:paraId="26EE2606"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6.7%</w:t>
            </w:r>
          </w:p>
        </w:tc>
      </w:tr>
      <w:tr w:rsidR="00184332" w:rsidRPr="00F060A1" w14:paraId="699CE6AB" w14:textId="77777777" w:rsidTr="00EE3341">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356B34F0" w14:textId="77777777" w:rsidR="00184332" w:rsidRPr="00F060A1" w:rsidRDefault="00184332" w:rsidP="00184332">
            <w:pPr>
              <w:rPr>
                <w:rFonts w:eastAsia="Times New Roman" w:cs="Arial"/>
                <w:lang w:val="es-US"/>
              </w:rPr>
            </w:pPr>
            <w:r w:rsidRPr="00F060A1">
              <w:rPr>
                <w:lang w:val="es-US"/>
              </w:rPr>
              <w:t>Fabricación</w:t>
            </w:r>
          </w:p>
        </w:tc>
        <w:tc>
          <w:tcPr>
            <w:tcW w:w="1133" w:type="dxa"/>
            <w:noWrap/>
            <w:hideMark/>
          </w:tcPr>
          <w:p w14:paraId="6CDABB2B"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4,175</w:t>
            </w:r>
          </w:p>
        </w:tc>
        <w:tc>
          <w:tcPr>
            <w:tcW w:w="1044" w:type="dxa"/>
            <w:noWrap/>
            <w:hideMark/>
          </w:tcPr>
          <w:p w14:paraId="1E4B549D"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5.8%</w:t>
            </w:r>
          </w:p>
        </w:tc>
        <w:tc>
          <w:tcPr>
            <w:tcW w:w="922" w:type="dxa"/>
            <w:noWrap/>
            <w:hideMark/>
          </w:tcPr>
          <w:p w14:paraId="4AF9C567"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3,847</w:t>
            </w:r>
          </w:p>
        </w:tc>
        <w:tc>
          <w:tcPr>
            <w:tcW w:w="760" w:type="dxa"/>
            <w:noWrap/>
            <w:hideMark/>
          </w:tcPr>
          <w:p w14:paraId="6B16ED5D"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5.3%</w:t>
            </w:r>
          </w:p>
        </w:tc>
      </w:tr>
      <w:tr w:rsidR="00184332" w:rsidRPr="00F060A1" w14:paraId="702DF51D" w14:textId="77777777" w:rsidTr="00EE3341">
        <w:trPr>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434A1EE3" w14:textId="77777777" w:rsidR="00184332" w:rsidRPr="00F060A1" w:rsidRDefault="00184332" w:rsidP="00184332">
            <w:pPr>
              <w:rPr>
                <w:rFonts w:eastAsia="Times New Roman" w:cs="Arial"/>
                <w:lang w:val="es-US"/>
              </w:rPr>
            </w:pPr>
            <w:r w:rsidRPr="00F060A1">
              <w:rPr>
                <w:lang w:val="es-US"/>
              </w:rPr>
              <w:t>Comercio mayorista</w:t>
            </w:r>
          </w:p>
        </w:tc>
        <w:tc>
          <w:tcPr>
            <w:tcW w:w="1133" w:type="dxa"/>
            <w:noWrap/>
            <w:hideMark/>
          </w:tcPr>
          <w:p w14:paraId="0D8FD278"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2,159</w:t>
            </w:r>
          </w:p>
        </w:tc>
        <w:tc>
          <w:tcPr>
            <w:tcW w:w="1044" w:type="dxa"/>
            <w:noWrap/>
            <w:hideMark/>
          </w:tcPr>
          <w:p w14:paraId="6189FD90"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3.0%</w:t>
            </w:r>
          </w:p>
        </w:tc>
        <w:tc>
          <w:tcPr>
            <w:tcW w:w="922" w:type="dxa"/>
            <w:noWrap/>
            <w:hideMark/>
          </w:tcPr>
          <w:p w14:paraId="05D17175"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2,292</w:t>
            </w:r>
          </w:p>
        </w:tc>
        <w:tc>
          <w:tcPr>
            <w:tcW w:w="760" w:type="dxa"/>
            <w:noWrap/>
            <w:hideMark/>
          </w:tcPr>
          <w:p w14:paraId="4EFA3772"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3.1%</w:t>
            </w:r>
          </w:p>
        </w:tc>
      </w:tr>
      <w:tr w:rsidR="00184332" w:rsidRPr="00F060A1" w14:paraId="2BCA665C" w14:textId="77777777" w:rsidTr="00EE3341">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2E215E89" w14:textId="77777777" w:rsidR="00184332" w:rsidRPr="00F060A1" w:rsidRDefault="00184332" w:rsidP="00184332">
            <w:pPr>
              <w:rPr>
                <w:rFonts w:eastAsia="Times New Roman" w:cs="Arial"/>
                <w:lang w:val="es-US"/>
              </w:rPr>
            </w:pPr>
            <w:r w:rsidRPr="00F060A1">
              <w:rPr>
                <w:lang w:val="es-US"/>
              </w:rPr>
              <w:t>Comercio minorista</w:t>
            </w:r>
          </w:p>
        </w:tc>
        <w:tc>
          <w:tcPr>
            <w:tcW w:w="1133" w:type="dxa"/>
            <w:noWrap/>
            <w:hideMark/>
          </w:tcPr>
          <w:p w14:paraId="51347121"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12,981</w:t>
            </w:r>
          </w:p>
        </w:tc>
        <w:tc>
          <w:tcPr>
            <w:tcW w:w="1044" w:type="dxa"/>
            <w:noWrap/>
            <w:hideMark/>
          </w:tcPr>
          <w:p w14:paraId="63E4E424"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18.1%</w:t>
            </w:r>
          </w:p>
        </w:tc>
        <w:tc>
          <w:tcPr>
            <w:tcW w:w="922" w:type="dxa"/>
            <w:noWrap/>
            <w:hideMark/>
          </w:tcPr>
          <w:p w14:paraId="5F111B28"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12,335</w:t>
            </w:r>
          </w:p>
        </w:tc>
        <w:tc>
          <w:tcPr>
            <w:tcW w:w="760" w:type="dxa"/>
            <w:noWrap/>
            <w:hideMark/>
          </w:tcPr>
          <w:p w14:paraId="2E4BC4D2"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16.9%</w:t>
            </w:r>
          </w:p>
        </w:tc>
      </w:tr>
      <w:tr w:rsidR="00184332" w:rsidRPr="00F060A1" w14:paraId="205BAFFB" w14:textId="77777777" w:rsidTr="00EE3341">
        <w:trPr>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0EC5A87F" w14:textId="77777777" w:rsidR="00184332" w:rsidRPr="00F060A1" w:rsidRDefault="00184332" w:rsidP="00184332">
            <w:pPr>
              <w:rPr>
                <w:rFonts w:eastAsia="Times New Roman" w:cs="Arial"/>
                <w:lang w:val="es-US"/>
              </w:rPr>
            </w:pPr>
            <w:r w:rsidRPr="00F060A1">
              <w:rPr>
                <w:lang w:val="es-US"/>
              </w:rPr>
              <w:t>Transporte y depósito</w:t>
            </w:r>
          </w:p>
        </w:tc>
        <w:tc>
          <w:tcPr>
            <w:tcW w:w="1133" w:type="dxa"/>
            <w:noWrap/>
            <w:hideMark/>
          </w:tcPr>
          <w:p w14:paraId="4FDDD824"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1,512</w:t>
            </w:r>
          </w:p>
        </w:tc>
        <w:tc>
          <w:tcPr>
            <w:tcW w:w="1044" w:type="dxa"/>
            <w:noWrap/>
            <w:hideMark/>
          </w:tcPr>
          <w:p w14:paraId="0CB9CC46"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2.1%</w:t>
            </w:r>
          </w:p>
        </w:tc>
        <w:tc>
          <w:tcPr>
            <w:tcW w:w="922" w:type="dxa"/>
            <w:noWrap/>
            <w:hideMark/>
          </w:tcPr>
          <w:p w14:paraId="4EDE622F"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1,790</w:t>
            </w:r>
          </w:p>
        </w:tc>
        <w:tc>
          <w:tcPr>
            <w:tcW w:w="760" w:type="dxa"/>
            <w:noWrap/>
            <w:hideMark/>
          </w:tcPr>
          <w:p w14:paraId="44698D39"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2.4%</w:t>
            </w:r>
          </w:p>
        </w:tc>
      </w:tr>
      <w:tr w:rsidR="00184332" w:rsidRPr="00F060A1" w14:paraId="77C0211D" w14:textId="77777777" w:rsidTr="00EE3341">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787AF5B7" w14:textId="77777777" w:rsidR="00184332" w:rsidRPr="00F060A1" w:rsidRDefault="00184332" w:rsidP="00184332">
            <w:pPr>
              <w:rPr>
                <w:rFonts w:eastAsia="Times New Roman" w:cs="Arial"/>
                <w:lang w:val="es-US"/>
              </w:rPr>
            </w:pPr>
            <w:r w:rsidRPr="00F060A1">
              <w:rPr>
                <w:lang w:val="es-US"/>
              </w:rPr>
              <w:t>Información</w:t>
            </w:r>
          </w:p>
        </w:tc>
        <w:tc>
          <w:tcPr>
            <w:tcW w:w="1133" w:type="dxa"/>
            <w:noWrap/>
            <w:hideMark/>
          </w:tcPr>
          <w:p w14:paraId="20315CE7"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478</w:t>
            </w:r>
          </w:p>
        </w:tc>
        <w:tc>
          <w:tcPr>
            <w:tcW w:w="1044" w:type="dxa"/>
            <w:noWrap/>
            <w:hideMark/>
          </w:tcPr>
          <w:p w14:paraId="20C5C14B"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0.7%</w:t>
            </w:r>
          </w:p>
        </w:tc>
        <w:tc>
          <w:tcPr>
            <w:tcW w:w="922" w:type="dxa"/>
            <w:noWrap/>
            <w:hideMark/>
          </w:tcPr>
          <w:p w14:paraId="5D9516A3"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480</w:t>
            </w:r>
          </w:p>
        </w:tc>
        <w:tc>
          <w:tcPr>
            <w:tcW w:w="760" w:type="dxa"/>
            <w:noWrap/>
            <w:hideMark/>
          </w:tcPr>
          <w:p w14:paraId="3B92547D"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0.7%</w:t>
            </w:r>
          </w:p>
        </w:tc>
      </w:tr>
      <w:tr w:rsidR="00184332" w:rsidRPr="00F060A1" w14:paraId="6F09FADD" w14:textId="77777777" w:rsidTr="00EE3341">
        <w:trPr>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20C35058" w14:textId="77777777" w:rsidR="00184332" w:rsidRPr="00F060A1" w:rsidRDefault="00184332" w:rsidP="00184332">
            <w:pPr>
              <w:rPr>
                <w:rFonts w:eastAsia="Times New Roman" w:cs="Arial"/>
                <w:lang w:val="es-US"/>
              </w:rPr>
            </w:pPr>
            <w:r w:rsidRPr="00F060A1">
              <w:rPr>
                <w:lang w:val="es-US"/>
              </w:rPr>
              <w:t>Finanzas y seguros</w:t>
            </w:r>
          </w:p>
        </w:tc>
        <w:tc>
          <w:tcPr>
            <w:tcW w:w="1133" w:type="dxa"/>
            <w:noWrap/>
            <w:hideMark/>
          </w:tcPr>
          <w:p w14:paraId="7FEE0EB7"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1,658</w:t>
            </w:r>
          </w:p>
        </w:tc>
        <w:tc>
          <w:tcPr>
            <w:tcW w:w="1044" w:type="dxa"/>
            <w:noWrap/>
            <w:hideMark/>
          </w:tcPr>
          <w:p w14:paraId="6AB77F02"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2.3%</w:t>
            </w:r>
          </w:p>
        </w:tc>
        <w:tc>
          <w:tcPr>
            <w:tcW w:w="922" w:type="dxa"/>
            <w:noWrap/>
            <w:hideMark/>
          </w:tcPr>
          <w:p w14:paraId="1C906BBC"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1,983</w:t>
            </w:r>
          </w:p>
        </w:tc>
        <w:tc>
          <w:tcPr>
            <w:tcW w:w="760" w:type="dxa"/>
            <w:noWrap/>
            <w:hideMark/>
          </w:tcPr>
          <w:p w14:paraId="6B81D65F"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2.7%</w:t>
            </w:r>
          </w:p>
        </w:tc>
      </w:tr>
      <w:tr w:rsidR="00184332" w:rsidRPr="00F060A1" w14:paraId="7D111EE6" w14:textId="77777777" w:rsidTr="00EE3341">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6CE9CFF7" w14:textId="77777777" w:rsidR="00184332" w:rsidRPr="00F060A1" w:rsidRDefault="00184332" w:rsidP="00184332">
            <w:pPr>
              <w:rPr>
                <w:rFonts w:eastAsia="Times New Roman" w:cs="Arial"/>
                <w:lang w:val="es-US"/>
              </w:rPr>
            </w:pPr>
            <w:r w:rsidRPr="00F060A1">
              <w:rPr>
                <w:lang w:val="es-US"/>
              </w:rPr>
              <w:t>Bienes raíces y alquiler y arrendamiento</w:t>
            </w:r>
          </w:p>
        </w:tc>
        <w:tc>
          <w:tcPr>
            <w:tcW w:w="1133" w:type="dxa"/>
            <w:noWrap/>
            <w:hideMark/>
          </w:tcPr>
          <w:p w14:paraId="60DC3548"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1,882</w:t>
            </w:r>
          </w:p>
        </w:tc>
        <w:tc>
          <w:tcPr>
            <w:tcW w:w="1044" w:type="dxa"/>
            <w:noWrap/>
            <w:hideMark/>
          </w:tcPr>
          <w:p w14:paraId="7AF5036A"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2.6%</w:t>
            </w:r>
          </w:p>
        </w:tc>
        <w:tc>
          <w:tcPr>
            <w:tcW w:w="922" w:type="dxa"/>
            <w:noWrap/>
            <w:hideMark/>
          </w:tcPr>
          <w:p w14:paraId="2490E7CE"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1,985</w:t>
            </w:r>
          </w:p>
        </w:tc>
        <w:tc>
          <w:tcPr>
            <w:tcW w:w="760" w:type="dxa"/>
            <w:noWrap/>
            <w:hideMark/>
          </w:tcPr>
          <w:p w14:paraId="66198BB2"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2.7%</w:t>
            </w:r>
          </w:p>
        </w:tc>
      </w:tr>
      <w:tr w:rsidR="00184332" w:rsidRPr="00F060A1" w14:paraId="6215AD92" w14:textId="77777777" w:rsidTr="00EE3341">
        <w:trPr>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14DB6BB2" w14:textId="77777777" w:rsidR="00184332" w:rsidRPr="00F060A1" w:rsidRDefault="00184332" w:rsidP="00184332">
            <w:pPr>
              <w:rPr>
                <w:rFonts w:eastAsia="Times New Roman" w:cs="Arial"/>
                <w:lang w:val="es-US"/>
              </w:rPr>
            </w:pPr>
            <w:r w:rsidRPr="00F060A1">
              <w:rPr>
                <w:lang w:val="es-US"/>
              </w:rPr>
              <w:t>Servicios profesionales, científicos y técnicos</w:t>
            </w:r>
          </w:p>
        </w:tc>
        <w:tc>
          <w:tcPr>
            <w:tcW w:w="1133" w:type="dxa"/>
            <w:noWrap/>
            <w:hideMark/>
          </w:tcPr>
          <w:p w14:paraId="40BF552B"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2,211</w:t>
            </w:r>
          </w:p>
        </w:tc>
        <w:tc>
          <w:tcPr>
            <w:tcW w:w="1044" w:type="dxa"/>
            <w:noWrap/>
            <w:hideMark/>
          </w:tcPr>
          <w:p w14:paraId="073333BB"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3.1%</w:t>
            </w:r>
          </w:p>
        </w:tc>
        <w:tc>
          <w:tcPr>
            <w:tcW w:w="922" w:type="dxa"/>
            <w:noWrap/>
            <w:hideMark/>
          </w:tcPr>
          <w:p w14:paraId="52544FFE"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2,533</w:t>
            </w:r>
          </w:p>
        </w:tc>
        <w:tc>
          <w:tcPr>
            <w:tcW w:w="760" w:type="dxa"/>
            <w:noWrap/>
            <w:hideMark/>
          </w:tcPr>
          <w:p w14:paraId="078DB2EC"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3.5%</w:t>
            </w:r>
          </w:p>
        </w:tc>
      </w:tr>
      <w:tr w:rsidR="00184332" w:rsidRPr="00F060A1" w14:paraId="35A7E49D" w14:textId="77777777" w:rsidTr="00EE3341">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74B0AFD3" w14:textId="77777777" w:rsidR="00184332" w:rsidRPr="00F060A1" w:rsidRDefault="00184332" w:rsidP="00184332">
            <w:pPr>
              <w:rPr>
                <w:rFonts w:eastAsia="Times New Roman" w:cs="Arial"/>
                <w:lang w:val="es-US"/>
              </w:rPr>
            </w:pPr>
            <w:r w:rsidRPr="00F060A1">
              <w:rPr>
                <w:lang w:val="es-US"/>
              </w:rPr>
              <w:lastRenderedPageBreak/>
              <w:t>Administración de compañías y empresas</w:t>
            </w:r>
          </w:p>
        </w:tc>
        <w:tc>
          <w:tcPr>
            <w:tcW w:w="1133" w:type="dxa"/>
            <w:noWrap/>
            <w:hideMark/>
          </w:tcPr>
          <w:p w14:paraId="3956202C"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365</w:t>
            </w:r>
          </w:p>
        </w:tc>
        <w:tc>
          <w:tcPr>
            <w:tcW w:w="1044" w:type="dxa"/>
            <w:noWrap/>
            <w:hideMark/>
          </w:tcPr>
          <w:p w14:paraId="381D0ED4"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0.5%</w:t>
            </w:r>
          </w:p>
        </w:tc>
        <w:tc>
          <w:tcPr>
            <w:tcW w:w="922" w:type="dxa"/>
            <w:noWrap/>
            <w:hideMark/>
          </w:tcPr>
          <w:p w14:paraId="4DCEA27F"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318</w:t>
            </w:r>
          </w:p>
        </w:tc>
        <w:tc>
          <w:tcPr>
            <w:tcW w:w="760" w:type="dxa"/>
            <w:noWrap/>
            <w:hideMark/>
          </w:tcPr>
          <w:p w14:paraId="0B3CC6EB"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0.4%</w:t>
            </w:r>
          </w:p>
        </w:tc>
      </w:tr>
      <w:tr w:rsidR="00184332" w:rsidRPr="00F060A1" w14:paraId="59DE5DAF" w14:textId="77777777" w:rsidTr="00EE3341">
        <w:trPr>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04FA1A34" w14:textId="77777777" w:rsidR="00184332" w:rsidRPr="00F060A1" w:rsidRDefault="00184332" w:rsidP="00184332">
            <w:pPr>
              <w:rPr>
                <w:rFonts w:eastAsia="Times New Roman" w:cs="Arial"/>
                <w:lang w:val="es-US"/>
              </w:rPr>
            </w:pPr>
            <w:r w:rsidRPr="00F060A1">
              <w:rPr>
                <w:lang w:val="es-US"/>
              </w:rPr>
              <w:t>Administración y soporte, gestión y remediación de residuos</w:t>
            </w:r>
          </w:p>
        </w:tc>
        <w:tc>
          <w:tcPr>
            <w:tcW w:w="1133" w:type="dxa"/>
            <w:noWrap/>
            <w:hideMark/>
          </w:tcPr>
          <w:p w14:paraId="09CBF517"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3,413</w:t>
            </w:r>
          </w:p>
        </w:tc>
        <w:tc>
          <w:tcPr>
            <w:tcW w:w="1044" w:type="dxa"/>
            <w:noWrap/>
            <w:hideMark/>
          </w:tcPr>
          <w:p w14:paraId="70862FAC"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4.8%</w:t>
            </w:r>
          </w:p>
        </w:tc>
        <w:tc>
          <w:tcPr>
            <w:tcW w:w="922" w:type="dxa"/>
            <w:noWrap/>
            <w:hideMark/>
          </w:tcPr>
          <w:p w14:paraId="66DFBBCA"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3,796</w:t>
            </w:r>
          </w:p>
        </w:tc>
        <w:tc>
          <w:tcPr>
            <w:tcW w:w="760" w:type="dxa"/>
            <w:noWrap/>
            <w:hideMark/>
          </w:tcPr>
          <w:p w14:paraId="30341A36"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5.2%</w:t>
            </w:r>
          </w:p>
        </w:tc>
      </w:tr>
      <w:tr w:rsidR="00184332" w:rsidRPr="00F060A1" w14:paraId="05E502C8" w14:textId="77777777" w:rsidTr="00EE3341">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42BCFB22" w14:textId="77777777" w:rsidR="00184332" w:rsidRPr="00F060A1" w:rsidRDefault="00184332" w:rsidP="00184332">
            <w:pPr>
              <w:rPr>
                <w:rFonts w:eastAsia="Times New Roman" w:cs="Arial"/>
                <w:lang w:val="es-US"/>
              </w:rPr>
            </w:pPr>
            <w:r w:rsidRPr="00F060A1">
              <w:rPr>
                <w:lang w:val="es-US"/>
              </w:rPr>
              <w:t>Servicios educativos</w:t>
            </w:r>
          </w:p>
        </w:tc>
        <w:tc>
          <w:tcPr>
            <w:tcW w:w="1133" w:type="dxa"/>
            <w:noWrap/>
            <w:hideMark/>
          </w:tcPr>
          <w:p w14:paraId="66FB2B27"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6,258</w:t>
            </w:r>
          </w:p>
        </w:tc>
        <w:tc>
          <w:tcPr>
            <w:tcW w:w="1044" w:type="dxa"/>
            <w:noWrap/>
            <w:hideMark/>
          </w:tcPr>
          <w:p w14:paraId="4CB37546"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8.7%</w:t>
            </w:r>
          </w:p>
        </w:tc>
        <w:tc>
          <w:tcPr>
            <w:tcW w:w="922" w:type="dxa"/>
            <w:noWrap/>
            <w:hideMark/>
          </w:tcPr>
          <w:p w14:paraId="1BA6CCCF"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6,705</w:t>
            </w:r>
          </w:p>
        </w:tc>
        <w:tc>
          <w:tcPr>
            <w:tcW w:w="760" w:type="dxa"/>
            <w:noWrap/>
            <w:hideMark/>
          </w:tcPr>
          <w:p w14:paraId="690BD486"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9.2%</w:t>
            </w:r>
          </w:p>
        </w:tc>
      </w:tr>
      <w:tr w:rsidR="00184332" w:rsidRPr="00F060A1" w14:paraId="15A274F8" w14:textId="77777777" w:rsidTr="00EE3341">
        <w:trPr>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3DA86DED" w14:textId="77777777" w:rsidR="00184332" w:rsidRPr="00F060A1" w:rsidRDefault="00184332" w:rsidP="00184332">
            <w:pPr>
              <w:rPr>
                <w:rFonts w:eastAsia="Times New Roman" w:cs="Arial"/>
                <w:lang w:val="es-US"/>
              </w:rPr>
            </w:pPr>
            <w:r w:rsidRPr="00F060A1">
              <w:rPr>
                <w:lang w:val="es-US"/>
              </w:rPr>
              <w:t>Atención médica y asistencia social</w:t>
            </w:r>
          </w:p>
        </w:tc>
        <w:tc>
          <w:tcPr>
            <w:tcW w:w="1133" w:type="dxa"/>
            <w:noWrap/>
            <w:hideMark/>
          </w:tcPr>
          <w:p w14:paraId="018DEA94"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8,792</w:t>
            </w:r>
          </w:p>
        </w:tc>
        <w:tc>
          <w:tcPr>
            <w:tcW w:w="1044" w:type="dxa"/>
            <w:noWrap/>
            <w:hideMark/>
          </w:tcPr>
          <w:p w14:paraId="3C6CDC33"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12.2%</w:t>
            </w:r>
          </w:p>
        </w:tc>
        <w:tc>
          <w:tcPr>
            <w:tcW w:w="922" w:type="dxa"/>
            <w:noWrap/>
            <w:hideMark/>
          </w:tcPr>
          <w:p w14:paraId="37485F5B"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9,339</w:t>
            </w:r>
          </w:p>
        </w:tc>
        <w:tc>
          <w:tcPr>
            <w:tcW w:w="760" w:type="dxa"/>
            <w:noWrap/>
            <w:hideMark/>
          </w:tcPr>
          <w:p w14:paraId="6E7EE84B"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12.8%</w:t>
            </w:r>
          </w:p>
        </w:tc>
      </w:tr>
      <w:tr w:rsidR="00184332" w:rsidRPr="00F060A1" w14:paraId="506FA167" w14:textId="77777777" w:rsidTr="00EE3341">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146DFAFB" w14:textId="77777777" w:rsidR="00184332" w:rsidRPr="00F060A1" w:rsidRDefault="00184332" w:rsidP="00184332">
            <w:pPr>
              <w:rPr>
                <w:rFonts w:eastAsia="Times New Roman" w:cs="Arial"/>
                <w:lang w:val="es-US"/>
              </w:rPr>
            </w:pPr>
            <w:r w:rsidRPr="00F060A1">
              <w:rPr>
                <w:lang w:val="es-US"/>
              </w:rPr>
              <w:t>Arte, entretenimiento y recreación</w:t>
            </w:r>
          </w:p>
        </w:tc>
        <w:tc>
          <w:tcPr>
            <w:tcW w:w="1133" w:type="dxa"/>
            <w:noWrap/>
            <w:hideMark/>
          </w:tcPr>
          <w:p w14:paraId="5A421B17"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1,279</w:t>
            </w:r>
          </w:p>
        </w:tc>
        <w:tc>
          <w:tcPr>
            <w:tcW w:w="1044" w:type="dxa"/>
            <w:noWrap/>
            <w:hideMark/>
          </w:tcPr>
          <w:p w14:paraId="35162C21"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1.8%</w:t>
            </w:r>
          </w:p>
        </w:tc>
        <w:tc>
          <w:tcPr>
            <w:tcW w:w="922" w:type="dxa"/>
            <w:noWrap/>
            <w:hideMark/>
          </w:tcPr>
          <w:p w14:paraId="2EA7C19C"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1,534</w:t>
            </w:r>
          </w:p>
        </w:tc>
        <w:tc>
          <w:tcPr>
            <w:tcW w:w="760" w:type="dxa"/>
            <w:noWrap/>
            <w:hideMark/>
          </w:tcPr>
          <w:p w14:paraId="74BB4C6B"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2.1%</w:t>
            </w:r>
          </w:p>
        </w:tc>
      </w:tr>
      <w:tr w:rsidR="00184332" w:rsidRPr="00F060A1" w14:paraId="258C556C" w14:textId="77777777" w:rsidTr="00EE3341">
        <w:trPr>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658FC20F" w14:textId="77777777" w:rsidR="00184332" w:rsidRPr="00F060A1" w:rsidRDefault="00184332" w:rsidP="00184332">
            <w:pPr>
              <w:rPr>
                <w:rFonts w:eastAsia="Times New Roman" w:cs="Arial"/>
                <w:lang w:val="es-US"/>
              </w:rPr>
            </w:pPr>
            <w:r w:rsidRPr="00F060A1">
              <w:rPr>
                <w:lang w:val="es-US"/>
              </w:rPr>
              <w:t>Alojamiento y servicios de comida</w:t>
            </w:r>
          </w:p>
        </w:tc>
        <w:tc>
          <w:tcPr>
            <w:tcW w:w="1133" w:type="dxa"/>
            <w:noWrap/>
            <w:hideMark/>
          </w:tcPr>
          <w:p w14:paraId="5714AAE4"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13,198</w:t>
            </w:r>
          </w:p>
        </w:tc>
        <w:tc>
          <w:tcPr>
            <w:tcW w:w="1044" w:type="dxa"/>
            <w:noWrap/>
            <w:hideMark/>
          </w:tcPr>
          <w:p w14:paraId="4EECC6D1"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18.4%</w:t>
            </w:r>
          </w:p>
        </w:tc>
        <w:tc>
          <w:tcPr>
            <w:tcW w:w="922" w:type="dxa"/>
            <w:noWrap/>
            <w:hideMark/>
          </w:tcPr>
          <w:p w14:paraId="6C941F88"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11,876</w:t>
            </w:r>
          </w:p>
        </w:tc>
        <w:tc>
          <w:tcPr>
            <w:tcW w:w="760" w:type="dxa"/>
            <w:noWrap/>
            <w:hideMark/>
          </w:tcPr>
          <w:p w14:paraId="098A9BEC"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16.2%</w:t>
            </w:r>
          </w:p>
        </w:tc>
      </w:tr>
      <w:tr w:rsidR="00184332" w:rsidRPr="00F060A1" w14:paraId="2D163747" w14:textId="77777777" w:rsidTr="00EE3341">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13B5DBEA" w14:textId="77777777" w:rsidR="00184332" w:rsidRPr="00F060A1" w:rsidRDefault="00184332" w:rsidP="00184332">
            <w:pPr>
              <w:rPr>
                <w:rFonts w:eastAsia="Times New Roman" w:cs="Arial"/>
                <w:lang w:val="es-US"/>
              </w:rPr>
            </w:pPr>
            <w:r w:rsidRPr="00F060A1">
              <w:rPr>
                <w:lang w:val="es-US"/>
              </w:rPr>
              <w:t>Otros servicios (no incluye administración pública)</w:t>
            </w:r>
          </w:p>
        </w:tc>
        <w:tc>
          <w:tcPr>
            <w:tcW w:w="1133" w:type="dxa"/>
            <w:noWrap/>
            <w:hideMark/>
          </w:tcPr>
          <w:p w14:paraId="42C26504"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1,973</w:t>
            </w:r>
          </w:p>
        </w:tc>
        <w:tc>
          <w:tcPr>
            <w:tcW w:w="1044" w:type="dxa"/>
            <w:noWrap/>
            <w:hideMark/>
          </w:tcPr>
          <w:p w14:paraId="36AA2F75"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2.7%</w:t>
            </w:r>
          </w:p>
        </w:tc>
        <w:tc>
          <w:tcPr>
            <w:tcW w:w="922" w:type="dxa"/>
            <w:noWrap/>
            <w:hideMark/>
          </w:tcPr>
          <w:p w14:paraId="39EB6FA6"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1,939</w:t>
            </w:r>
          </w:p>
        </w:tc>
        <w:tc>
          <w:tcPr>
            <w:tcW w:w="760" w:type="dxa"/>
            <w:noWrap/>
            <w:hideMark/>
          </w:tcPr>
          <w:p w14:paraId="18270C79" w14:textId="77777777" w:rsidR="00184332" w:rsidRPr="00F060A1" w:rsidRDefault="00184332" w:rsidP="00EE3341">
            <w:pPr>
              <w:cnfStyle w:val="000000010000" w:firstRow="0" w:lastRow="0" w:firstColumn="0" w:lastColumn="0" w:oddVBand="0" w:evenVBand="0" w:oddHBand="0" w:evenHBand="1" w:firstRowFirstColumn="0" w:firstRowLastColumn="0" w:lastRowFirstColumn="0" w:lastRowLastColumn="0"/>
              <w:rPr>
                <w:rFonts w:eastAsia="Times New Roman" w:cs="Arial"/>
                <w:lang w:val="es-US"/>
              </w:rPr>
            </w:pPr>
            <w:r w:rsidRPr="00F060A1">
              <w:rPr>
                <w:lang w:val="es-US"/>
              </w:rPr>
              <w:t>2.6%</w:t>
            </w:r>
          </w:p>
        </w:tc>
      </w:tr>
      <w:tr w:rsidR="00184332" w:rsidRPr="00F060A1" w14:paraId="3E25AF23" w14:textId="77777777" w:rsidTr="00EE3341">
        <w:trPr>
          <w:trHeight w:val="292"/>
        </w:trPr>
        <w:tc>
          <w:tcPr>
            <w:cnfStyle w:val="001000000000" w:firstRow="0" w:lastRow="0" w:firstColumn="1" w:lastColumn="0" w:oddVBand="0" w:evenVBand="0" w:oddHBand="0" w:evenHBand="0" w:firstRowFirstColumn="0" w:firstRowLastColumn="0" w:lastRowFirstColumn="0" w:lastRowLastColumn="0"/>
            <w:tcW w:w="6008" w:type="dxa"/>
            <w:noWrap/>
            <w:hideMark/>
          </w:tcPr>
          <w:p w14:paraId="485376E9" w14:textId="77777777" w:rsidR="00184332" w:rsidRPr="00F060A1" w:rsidRDefault="00184332" w:rsidP="00184332">
            <w:pPr>
              <w:rPr>
                <w:rFonts w:eastAsia="Times New Roman" w:cs="Arial"/>
                <w:lang w:val="es-US"/>
              </w:rPr>
            </w:pPr>
            <w:r w:rsidRPr="00F060A1">
              <w:rPr>
                <w:lang w:val="es-US"/>
              </w:rPr>
              <w:t>Administración pública</w:t>
            </w:r>
          </w:p>
        </w:tc>
        <w:tc>
          <w:tcPr>
            <w:tcW w:w="1133" w:type="dxa"/>
            <w:noWrap/>
            <w:hideMark/>
          </w:tcPr>
          <w:p w14:paraId="4505937F"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3,706</w:t>
            </w:r>
          </w:p>
        </w:tc>
        <w:tc>
          <w:tcPr>
            <w:tcW w:w="1044" w:type="dxa"/>
            <w:noWrap/>
            <w:hideMark/>
          </w:tcPr>
          <w:p w14:paraId="01F85A97"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5.2%</w:t>
            </w:r>
          </w:p>
        </w:tc>
        <w:tc>
          <w:tcPr>
            <w:tcW w:w="922" w:type="dxa"/>
            <w:noWrap/>
            <w:hideMark/>
          </w:tcPr>
          <w:p w14:paraId="2FB7F21A"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4,018</w:t>
            </w:r>
          </w:p>
        </w:tc>
        <w:tc>
          <w:tcPr>
            <w:tcW w:w="760" w:type="dxa"/>
            <w:noWrap/>
            <w:hideMark/>
          </w:tcPr>
          <w:p w14:paraId="3ECF9F79" w14:textId="77777777" w:rsidR="00184332" w:rsidRPr="00F060A1" w:rsidRDefault="00184332" w:rsidP="00EE3341">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5.5%</w:t>
            </w:r>
          </w:p>
        </w:tc>
      </w:tr>
    </w:tbl>
    <w:p w14:paraId="70A6CCDD" w14:textId="5D6FB77E" w:rsidR="0027450D" w:rsidRPr="00FD5512" w:rsidRDefault="0027450D" w:rsidP="0027450D">
      <w:pPr>
        <w:pStyle w:val="FigureSource"/>
        <w:rPr>
          <w:lang w:val="en-US"/>
        </w:rPr>
      </w:pPr>
      <w:r w:rsidRPr="00FD5512">
        <w:rPr>
          <w:lang w:val="en-US"/>
        </w:rPr>
        <w:t>Fuente: U.S. Census Bureau, American Community Survey 5-Year Estimates (2017, 2020)</w:t>
      </w:r>
    </w:p>
    <w:p w14:paraId="5519784F" w14:textId="7725598D" w:rsidR="00A615E9" w:rsidRPr="00F060A1" w:rsidRDefault="00D14D84" w:rsidP="00353FF9">
      <w:pPr>
        <w:pStyle w:val="MainBodyText"/>
        <w:rPr>
          <w:lang w:val="es-US"/>
        </w:rPr>
      </w:pPr>
      <w:r w:rsidRPr="00F060A1">
        <w:rPr>
          <w:lang w:val="es-US"/>
        </w:rPr>
        <w:t>En 2020, 34,420 trabajadores del Condado trabajaron directamente en empleos relacionados con viajes, el mayor número en cualquier Condado de Alabama. Baldwin fue el condado más visitado del estado con 8,037,849 visitantes en 2021 y 8,311,418 visitantes en 2022.</w:t>
      </w:r>
      <w:r w:rsidRPr="00F060A1">
        <w:rPr>
          <w:rStyle w:val="FootnoteReference"/>
          <w:lang w:val="es-US"/>
        </w:rPr>
        <w:footnoteReference w:id="32"/>
      </w:r>
      <w:r w:rsidRPr="00F060A1">
        <w:rPr>
          <w:lang w:val="es-US"/>
        </w:rPr>
        <w:t xml:space="preserve"> La industria hotelera es especialmente vulnerable a los desastres debido a los riesgos de daños físicos a las propiedades, daños ecológicos a los sitios turísticos, interrupción de los salarios de los trabajadores de hospitalidad y el riesgo económico de pérdida del turismo durante y después de un desastre.</w:t>
      </w:r>
      <w:r w:rsidR="00A615E9" w:rsidRPr="00F060A1">
        <w:rPr>
          <w:rStyle w:val="FootnoteReference"/>
          <w:lang w:val="es-US"/>
        </w:rPr>
        <w:footnoteReference w:id="33"/>
      </w:r>
      <w:r w:rsidRPr="00F060A1">
        <w:rPr>
          <w:lang w:val="es-US"/>
        </w:rPr>
        <w:t xml:space="preserve"> </w:t>
      </w:r>
    </w:p>
    <w:p w14:paraId="0542AAE1" w14:textId="73D928EB" w:rsidR="00353FF9" w:rsidRPr="00F060A1" w:rsidRDefault="003F773B" w:rsidP="00353FF9">
      <w:pPr>
        <w:pStyle w:val="MainBodyText"/>
        <w:rPr>
          <w:lang w:val="es-US"/>
        </w:rPr>
      </w:pPr>
      <w:r w:rsidRPr="00F060A1">
        <w:rPr>
          <w:lang w:val="es-US"/>
        </w:rPr>
        <w:t>El Condado de Baldwin también tiene los ingresos más altos relacionados con viajes por Condado en el estado.</w:t>
      </w:r>
      <w:r w:rsidR="00A007F1">
        <w:rPr>
          <w:lang w:val="es-US"/>
        </w:rPr>
        <w:t xml:space="preserve"> La</w:t>
      </w:r>
      <w:r w:rsidRPr="00F060A1">
        <w:rPr>
          <w:lang w:val="es-US"/>
        </w:rPr>
        <w:t xml:space="preserve"> </w:t>
      </w:r>
      <w:r w:rsidRPr="00F060A1">
        <w:rPr>
          <w:lang w:val="es-US"/>
        </w:rPr>
        <w:fldChar w:fldCharType="begin"/>
      </w:r>
      <w:r w:rsidRPr="00F060A1">
        <w:rPr>
          <w:lang w:val="es-US"/>
        </w:rPr>
        <w:instrText xml:space="preserve"> REF _Ref167270756 \h </w:instrText>
      </w:r>
      <w:r w:rsidRPr="00F060A1">
        <w:rPr>
          <w:lang w:val="es-US"/>
        </w:rPr>
      </w:r>
      <w:r w:rsidRPr="00F060A1">
        <w:rPr>
          <w:lang w:val="es-US"/>
        </w:rPr>
        <w:fldChar w:fldCharType="separate"/>
      </w:r>
      <w:r w:rsidR="00A007F1" w:rsidRPr="00F060A1">
        <w:rPr>
          <w:lang w:val="es-US"/>
        </w:rPr>
        <w:t>Tabla 58</w:t>
      </w:r>
      <w:r w:rsidRPr="00F060A1">
        <w:rPr>
          <w:lang w:val="es-US"/>
        </w:rPr>
        <w:fldChar w:fldCharType="end"/>
      </w:r>
      <w:r w:rsidRPr="00F060A1">
        <w:rPr>
          <w:lang w:val="es-US"/>
        </w:rPr>
        <w:t xml:space="preserve"> muestra que los ingresos relacionados con viajes fueron $1,599,906,111 el año de DR-4563 y DR-4573 con fuertes aumentos en los años siguientes.</w:t>
      </w:r>
      <w:r w:rsidR="00B70092" w:rsidRPr="00F060A1">
        <w:rPr>
          <w:rStyle w:val="FootnoteReference"/>
          <w:lang w:val="es-US"/>
        </w:rPr>
        <w:footnoteReference w:id="34"/>
      </w:r>
      <w:r w:rsidRPr="00F060A1">
        <w:rPr>
          <w:lang w:val="es-US"/>
        </w:rPr>
        <w:t xml:space="preserve"> Sin embargo, debido al momento del desastre, la disminución de los viajes y el turismo probablemente también se vio afectada por la pandemia del COVID.  </w:t>
      </w:r>
    </w:p>
    <w:p w14:paraId="5ABB7558" w14:textId="4E838420" w:rsidR="00CB763A" w:rsidRPr="00F060A1" w:rsidRDefault="00CB763A" w:rsidP="00CB763A">
      <w:pPr>
        <w:pStyle w:val="Caption"/>
        <w:keepNext/>
        <w:rPr>
          <w:lang w:val="es-US"/>
        </w:rPr>
      </w:pPr>
      <w:bookmarkStart w:id="173" w:name="_Ref167270756"/>
      <w:bookmarkStart w:id="174" w:name="_Toc171966084"/>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58</w:t>
      </w:r>
      <w:r w:rsidRPr="00F060A1">
        <w:rPr>
          <w:lang w:val="es-US"/>
        </w:rPr>
        <w:fldChar w:fldCharType="end"/>
      </w:r>
      <w:bookmarkEnd w:id="173"/>
      <w:r w:rsidRPr="00F060A1">
        <w:rPr>
          <w:lang w:val="es-US"/>
        </w:rPr>
        <w:t>: Ganancias relacionadas con viajes por año, Condado de Baldwin</w:t>
      </w:r>
      <w:bookmarkEnd w:id="174"/>
    </w:p>
    <w:tbl>
      <w:tblPr>
        <w:tblStyle w:val="CivixTable"/>
        <w:tblW w:w="8905" w:type="dxa"/>
        <w:tblLook w:val="04A0" w:firstRow="1" w:lastRow="0" w:firstColumn="1" w:lastColumn="0" w:noHBand="0" w:noVBand="1"/>
      </w:tblPr>
      <w:tblGrid>
        <w:gridCol w:w="2425"/>
        <w:gridCol w:w="286"/>
        <w:gridCol w:w="2504"/>
        <w:gridCol w:w="1620"/>
        <w:gridCol w:w="2070"/>
      </w:tblGrid>
      <w:tr w:rsidR="00CB763A" w:rsidRPr="00F060A1" w14:paraId="606FA7E7" w14:textId="5B16B388" w:rsidTr="003B3662">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59880B0F" w14:textId="334654F0" w:rsidR="00CB763A" w:rsidRPr="00F060A1" w:rsidRDefault="00CB763A">
            <w:pPr>
              <w:rPr>
                <w:rFonts w:eastAsia="Times New Roman" w:cs="Arial"/>
                <w:lang w:val="es-US"/>
              </w:rPr>
            </w:pPr>
            <w:r w:rsidRPr="00F060A1">
              <w:rPr>
                <w:lang w:val="es-US"/>
              </w:rPr>
              <w:t>2020</w:t>
            </w:r>
          </w:p>
        </w:tc>
        <w:tc>
          <w:tcPr>
            <w:tcW w:w="2790" w:type="dxa"/>
            <w:gridSpan w:val="2"/>
          </w:tcPr>
          <w:p w14:paraId="228DE542" w14:textId="1A1EA1A0" w:rsidR="00CB763A" w:rsidRPr="00F060A1" w:rsidRDefault="00CB763A">
            <w:pPr>
              <w:cnfStyle w:val="100000000000" w:firstRow="1"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2021</w:t>
            </w:r>
          </w:p>
        </w:tc>
        <w:tc>
          <w:tcPr>
            <w:tcW w:w="1620" w:type="dxa"/>
            <w:hideMark/>
          </w:tcPr>
          <w:p w14:paraId="531D1F41" w14:textId="71229B00" w:rsidR="00CB763A" w:rsidRPr="00F060A1" w:rsidRDefault="00CB763A">
            <w:pPr>
              <w:cnfStyle w:val="100000000000" w:firstRow="1"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2022</w:t>
            </w:r>
          </w:p>
        </w:tc>
        <w:tc>
          <w:tcPr>
            <w:tcW w:w="2070" w:type="dxa"/>
          </w:tcPr>
          <w:p w14:paraId="10F24B2A" w14:textId="443A9148" w:rsidR="00CB763A" w:rsidRPr="00F060A1" w:rsidRDefault="00CB763A">
            <w:pPr>
              <w:cnfStyle w:val="100000000000" w:firstRow="1"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 xml:space="preserve">2021 – 2022 Tasa de crecimiento </w:t>
            </w:r>
          </w:p>
        </w:tc>
      </w:tr>
      <w:tr w:rsidR="00CB763A" w:rsidRPr="00F060A1" w14:paraId="1E691149" w14:textId="051006F7" w:rsidTr="003B3662">
        <w:trPr>
          <w:trHeight w:val="360"/>
        </w:trPr>
        <w:tc>
          <w:tcPr>
            <w:cnfStyle w:val="001000000000" w:firstRow="0" w:lastRow="0" w:firstColumn="1" w:lastColumn="0" w:oddVBand="0" w:evenVBand="0" w:oddHBand="0" w:evenHBand="0" w:firstRowFirstColumn="0" w:firstRowLastColumn="0" w:lastRowFirstColumn="0" w:lastRowLastColumn="0"/>
            <w:tcW w:w="2711" w:type="dxa"/>
            <w:gridSpan w:val="2"/>
            <w:noWrap/>
            <w:hideMark/>
          </w:tcPr>
          <w:p w14:paraId="2137D4C3" w14:textId="2EFE26F1" w:rsidR="00CB763A" w:rsidRPr="00F060A1" w:rsidRDefault="003B3662" w:rsidP="003B3662">
            <w:pPr>
              <w:jc w:val="center"/>
              <w:rPr>
                <w:rFonts w:eastAsia="Times New Roman" w:cs="Arial"/>
                <w:lang w:val="es-US"/>
              </w:rPr>
            </w:pPr>
            <w:r w:rsidRPr="00F060A1">
              <w:rPr>
                <w:lang w:val="es-US"/>
              </w:rPr>
              <w:t>$1,599,906,111</w:t>
            </w:r>
          </w:p>
        </w:tc>
        <w:tc>
          <w:tcPr>
            <w:tcW w:w="2504" w:type="dxa"/>
          </w:tcPr>
          <w:p w14:paraId="3D359D6D" w14:textId="41D54D2A" w:rsidR="00CB763A" w:rsidRPr="00F060A1" w:rsidRDefault="003B3662" w:rsidP="003B3662">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$2,429,437,462</w:t>
            </w:r>
          </w:p>
        </w:tc>
        <w:tc>
          <w:tcPr>
            <w:tcW w:w="1620" w:type="dxa"/>
            <w:noWrap/>
            <w:hideMark/>
          </w:tcPr>
          <w:p w14:paraId="75EA0A03" w14:textId="6728A77E" w:rsidR="00CB763A" w:rsidRPr="00F060A1" w:rsidRDefault="003B3662" w:rsidP="003B3662">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$2,700,339,827</w:t>
            </w:r>
          </w:p>
        </w:tc>
        <w:tc>
          <w:tcPr>
            <w:tcW w:w="2070" w:type="dxa"/>
          </w:tcPr>
          <w:p w14:paraId="52E7DA0B" w14:textId="179DDE36" w:rsidR="00CB763A" w:rsidRPr="00F060A1" w:rsidRDefault="003B3662" w:rsidP="003B3662">
            <w:pPr>
              <w:cnfStyle w:val="000000000000" w:firstRow="0" w:lastRow="0" w:firstColumn="0" w:lastColumn="0" w:oddVBand="0" w:evenVBand="0" w:oddHBand="0" w:evenHBand="0" w:firstRowFirstColumn="0" w:firstRowLastColumn="0" w:lastRowFirstColumn="0" w:lastRowLastColumn="0"/>
              <w:rPr>
                <w:rFonts w:eastAsia="Times New Roman" w:cs="Arial"/>
                <w:lang w:val="es-US"/>
              </w:rPr>
            </w:pPr>
            <w:r w:rsidRPr="00F060A1">
              <w:rPr>
                <w:lang w:val="es-US"/>
              </w:rPr>
              <w:t>11.2%</w:t>
            </w:r>
          </w:p>
        </w:tc>
      </w:tr>
    </w:tbl>
    <w:p w14:paraId="59BB830F" w14:textId="4DE52B77" w:rsidR="00CB763A" w:rsidRPr="00F060A1" w:rsidRDefault="00E61039" w:rsidP="00E61039">
      <w:pPr>
        <w:pStyle w:val="MainBodyText"/>
        <w:jc w:val="center"/>
        <w:rPr>
          <w:i/>
          <w:sz w:val="18"/>
          <w:szCs w:val="18"/>
          <w:lang w:val="es-US"/>
        </w:rPr>
      </w:pPr>
      <w:r w:rsidRPr="00F060A1">
        <w:rPr>
          <w:i/>
          <w:sz w:val="18"/>
          <w:lang w:val="es-US"/>
        </w:rPr>
        <w:t xml:space="preserve">Fuente: 2022 Alabama </w:t>
      </w:r>
      <w:proofErr w:type="spellStart"/>
      <w:r w:rsidRPr="00F060A1">
        <w:rPr>
          <w:i/>
          <w:sz w:val="18"/>
          <w:lang w:val="es-US"/>
        </w:rPr>
        <w:t>Tourism</w:t>
      </w:r>
      <w:proofErr w:type="spellEnd"/>
      <w:r w:rsidRPr="00F060A1">
        <w:rPr>
          <w:i/>
          <w:sz w:val="18"/>
          <w:lang w:val="es-US"/>
        </w:rPr>
        <w:t xml:space="preserve"> </w:t>
      </w:r>
      <w:proofErr w:type="spellStart"/>
      <w:r w:rsidRPr="00F060A1">
        <w:rPr>
          <w:i/>
          <w:sz w:val="18"/>
          <w:lang w:val="es-US"/>
        </w:rPr>
        <w:t>Economic</w:t>
      </w:r>
      <w:proofErr w:type="spellEnd"/>
      <w:r w:rsidRPr="00F060A1">
        <w:rPr>
          <w:i/>
          <w:sz w:val="18"/>
          <w:lang w:val="es-US"/>
        </w:rPr>
        <w:t xml:space="preserve"> </w:t>
      </w:r>
      <w:proofErr w:type="spellStart"/>
      <w:r w:rsidRPr="00F060A1">
        <w:rPr>
          <w:i/>
          <w:sz w:val="18"/>
          <w:lang w:val="es-US"/>
        </w:rPr>
        <w:t>Report</w:t>
      </w:r>
      <w:proofErr w:type="spellEnd"/>
    </w:p>
    <w:p w14:paraId="0B5CE0DB" w14:textId="08F3A82B" w:rsidR="0034522A" w:rsidRPr="00F060A1" w:rsidRDefault="00B77ABE" w:rsidP="0057560D">
      <w:pPr>
        <w:pStyle w:val="Heading3"/>
        <w:rPr>
          <w:lang w:val="es-US"/>
        </w:rPr>
      </w:pPr>
      <w:bookmarkStart w:id="175" w:name="_Toc171775996"/>
      <w:r w:rsidRPr="00F060A1">
        <w:rPr>
          <w:lang w:val="es-US"/>
        </w:rPr>
        <w:t>Impactos y daños del desastre</w:t>
      </w:r>
      <w:bookmarkEnd w:id="175"/>
    </w:p>
    <w:p w14:paraId="677FC610" w14:textId="2C327EA1" w:rsidR="009617F6" w:rsidRPr="00F060A1" w:rsidRDefault="009617F6" w:rsidP="009617F6">
      <w:pPr>
        <w:pStyle w:val="MainBodyText"/>
        <w:rPr>
          <w:lang w:val="es-US"/>
        </w:rPr>
      </w:pPr>
      <w:r w:rsidRPr="00F060A1">
        <w:rPr>
          <w:lang w:val="es-US"/>
        </w:rPr>
        <w:t xml:space="preserve">La Administración de Pequeñas Empresas (SBA) ofrece Préstamos por Desastre para Daños Económicos (EIDL) y Préstamos por Desastre para Negocios para ayudar a empresas y organizaciones privadas sin fines de lucro en la reconstrucción después de un desastre. Bajo los Préstamos por Desastre por Daños Económicos (EIDL), las pequeñas empresas, las pequeñas cooperativas agrícolas y las organizaciones privadas sin fines de lucro que están ubicadas en áreas declaradas como desastre y tienen daños económicos sustanciales pueden recibir hasta $2 millones de asistencia para cumplir con sus obligaciones financieras y gastos </w:t>
      </w:r>
      <w:r w:rsidRPr="00F060A1">
        <w:rPr>
          <w:lang w:val="es-US"/>
        </w:rPr>
        <w:lastRenderedPageBreak/>
        <w:t>operativos. Un daño económico sustancial significa que la empresa no puede cumplir con sus obligaciones y pagar sus gastos operativos ordinarios y necesarios. El monto del préstamo se basa en el daño económico y las necesidades financieras de la empresa, independientemente de los daños a la propiedad. Los fondos EIDL solo están disponibles para pequeñas empresas que no pueden obtener crédito en otro lugar.</w:t>
      </w:r>
      <w:r w:rsidR="00CF15AA" w:rsidRPr="00F060A1">
        <w:rPr>
          <w:rStyle w:val="FootnoteReference"/>
          <w:lang w:val="es-US"/>
        </w:rPr>
        <w:footnoteReference w:id="35"/>
      </w:r>
      <w:r w:rsidRPr="00F060A1">
        <w:rPr>
          <w:lang w:val="es-US"/>
        </w:rPr>
        <w:t xml:space="preserve"> Bajo los Préstamos Comerciales por Desastres Físicos, las empresas de cualquier tamaño y la mayoría de las organizaciones privadas sin fines de lucro que estén ubicadas dentro de áreas declaradas como desastre y hayan sufrido daños pueden solicitar hasta $2 millones para cubrir las pérdidas por desastres que no están totalmente cubiertas por el seguro</w:t>
      </w:r>
      <w:r w:rsidR="00D75572" w:rsidRPr="00F060A1">
        <w:rPr>
          <w:rStyle w:val="FootnoteReference"/>
          <w:lang w:val="es-US"/>
        </w:rPr>
        <w:footnoteReference w:id="36"/>
      </w:r>
      <w:r w:rsidRPr="00F060A1">
        <w:rPr>
          <w:lang w:val="es-US"/>
        </w:rPr>
        <w:t xml:space="preserve">. Debido a que tanto los EIDL como los préstamos comerciales por desastre solo están disponibles después de los fondos de seguros y otras fuentes de crédito, los datos a continuación son una instantánea que puede no demostrar el alcance total de los daños a las empresas. </w:t>
      </w:r>
    </w:p>
    <w:p w14:paraId="5CC8754E" w14:textId="60BC6E93" w:rsidR="00EA35C7" w:rsidRPr="00F060A1" w:rsidRDefault="00EA35C7" w:rsidP="006825F5">
      <w:pPr>
        <w:rPr>
          <w:lang w:val="es-US"/>
        </w:rPr>
      </w:pPr>
      <w:r w:rsidRPr="00F060A1">
        <w:rPr>
          <w:lang w:val="es-US"/>
        </w:rPr>
        <w:t>Los datos de préstamos comerciales de la Administración de Pequeñas Empresas (SBA) (</w:t>
      </w:r>
      <w:r w:rsidR="00C2154B" w:rsidRPr="00F060A1">
        <w:rPr>
          <w:lang w:val="es-US"/>
        </w:rPr>
        <w:fldChar w:fldCharType="begin"/>
      </w:r>
      <w:r w:rsidR="00C2154B" w:rsidRPr="00F060A1">
        <w:rPr>
          <w:lang w:val="es-US"/>
        </w:rPr>
        <w:instrText xml:space="preserve"> REF _Ref170423885 \h </w:instrText>
      </w:r>
      <w:r w:rsidR="00C2154B" w:rsidRPr="00F060A1">
        <w:rPr>
          <w:lang w:val="es-US"/>
        </w:rPr>
      </w:r>
      <w:r w:rsidR="00C2154B" w:rsidRPr="00F060A1">
        <w:rPr>
          <w:lang w:val="es-US"/>
        </w:rPr>
        <w:fldChar w:fldCharType="separate"/>
      </w:r>
      <w:r w:rsidR="00A007F1" w:rsidRPr="00F060A1">
        <w:rPr>
          <w:lang w:val="es-US"/>
        </w:rPr>
        <w:t>Tabla 60</w:t>
      </w:r>
      <w:r w:rsidR="00C2154B" w:rsidRPr="00F060A1">
        <w:rPr>
          <w:lang w:val="es-US"/>
        </w:rPr>
        <w:fldChar w:fldCharType="end"/>
      </w:r>
      <w:r w:rsidRPr="00F060A1">
        <w:rPr>
          <w:lang w:val="es-US"/>
        </w:rPr>
        <w:t>) sobre el estado de la solicitud muestran que el Condado de Baldwin tuvo una pérdida total verificada de aproximadamente $335 millones para todas las empresas. De acuerdo con la metodología estatal descrita en el Plan de Acción 2020</w:t>
      </w:r>
      <w:r w:rsidR="009424C8" w:rsidRPr="00F060A1">
        <w:rPr>
          <w:rStyle w:val="FootnoteReference"/>
          <w:lang w:val="es-US"/>
        </w:rPr>
        <w:footnoteReference w:id="37"/>
      </w:r>
      <w:r w:rsidRPr="00F060A1">
        <w:rPr>
          <w:lang w:val="es-US"/>
        </w:rPr>
        <w:t>, la siguiente estimación representa un quince por ciento (15 por ciento) adicional de costos de resiliencia y calcula el impacto total estimado del condado en $385,255,901 (</w:t>
      </w:r>
      <w:r w:rsidR="00DB59CD" w:rsidRPr="00F060A1">
        <w:rPr>
          <w:lang w:val="es-US"/>
        </w:rPr>
        <w:fldChar w:fldCharType="begin"/>
      </w:r>
      <w:r w:rsidR="00DB59CD" w:rsidRPr="00F060A1">
        <w:rPr>
          <w:lang w:val="es-US"/>
        </w:rPr>
        <w:instrText xml:space="preserve"> REF _Ref170423718 \h </w:instrText>
      </w:r>
      <w:r w:rsidR="00DB59CD" w:rsidRPr="00F060A1">
        <w:rPr>
          <w:lang w:val="es-US"/>
        </w:rPr>
      </w:r>
      <w:r w:rsidR="00DB59CD" w:rsidRPr="00F060A1">
        <w:rPr>
          <w:lang w:val="es-US"/>
        </w:rPr>
        <w:fldChar w:fldCharType="separate"/>
      </w:r>
      <w:r w:rsidR="00A007F1" w:rsidRPr="00F060A1">
        <w:rPr>
          <w:lang w:val="es-US"/>
        </w:rPr>
        <w:t>Tabla 59</w:t>
      </w:r>
      <w:r w:rsidR="00DB59CD" w:rsidRPr="00F060A1">
        <w:rPr>
          <w:lang w:val="es-US"/>
        </w:rPr>
        <w:fldChar w:fldCharType="end"/>
      </w:r>
      <w:r w:rsidRPr="00F060A1">
        <w:rPr>
          <w:lang w:val="es-US"/>
        </w:rPr>
        <w:t>). Según el informe comercial de SBA, la SBA proporcionó $54,334,500 en beneficios totales a las empresas. Por lo tanto, la necesidad insatisfecha restante del Condado es de $330,921,401 (</w:t>
      </w:r>
      <w:r w:rsidR="00ED1D82" w:rsidRPr="00F060A1">
        <w:rPr>
          <w:lang w:val="es-US"/>
        </w:rPr>
        <w:fldChar w:fldCharType="begin"/>
      </w:r>
      <w:r w:rsidR="00ED1D82" w:rsidRPr="00F060A1">
        <w:rPr>
          <w:lang w:val="es-US"/>
        </w:rPr>
        <w:instrText xml:space="preserve"> REF _Ref170423761 \h </w:instrText>
      </w:r>
      <w:r w:rsidR="00ED1D82" w:rsidRPr="00F060A1">
        <w:rPr>
          <w:lang w:val="es-US"/>
        </w:rPr>
      </w:r>
      <w:r w:rsidR="00ED1D82" w:rsidRPr="00F060A1">
        <w:rPr>
          <w:lang w:val="es-US"/>
        </w:rPr>
        <w:fldChar w:fldCharType="separate"/>
      </w:r>
      <w:r w:rsidR="00A007F1" w:rsidRPr="00F060A1">
        <w:rPr>
          <w:lang w:val="es-US"/>
        </w:rPr>
        <w:t>Tabla 62</w:t>
      </w:r>
      <w:r w:rsidR="00ED1D82" w:rsidRPr="00F060A1">
        <w:rPr>
          <w:lang w:val="es-US"/>
        </w:rPr>
        <w:fldChar w:fldCharType="end"/>
      </w:r>
      <w:r w:rsidRPr="00F060A1">
        <w:rPr>
          <w:lang w:val="es-US"/>
        </w:rPr>
        <w:t>).</w:t>
      </w:r>
    </w:p>
    <w:p w14:paraId="67E3FA79" w14:textId="2B39507E" w:rsidR="00F17133" w:rsidRPr="00F060A1" w:rsidRDefault="00F17133" w:rsidP="00ED52B3">
      <w:pPr>
        <w:pStyle w:val="Caption"/>
        <w:keepNext/>
        <w:rPr>
          <w:lang w:val="es-US"/>
        </w:rPr>
      </w:pPr>
      <w:bookmarkStart w:id="176" w:name="_Ref170423718"/>
      <w:bookmarkStart w:id="177" w:name="_Toc171966085"/>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59</w:t>
      </w:r>
      <w:r w:rsidRPr="00F060A1">
        <w:rPr>
          <w:lang w:val="es-US"/>
        </w:rPr>
        <w:fldChar w:fldCharType="end"/>
      </w:r>
      <w:bookmarkEnd w:id="176"/>
      <w:r w:rsidRPr="00F060A1">
        <w:rPr>
          <w:lang w:val="es-US"/>
        </w:rPr>
        <w:t>: Impacto estimado, Condado de Baldwin</w:t>
      </w:r>
      <w:bookmarkEnd w:id="177"/>
    </w:p>
    <w:tbl>
      <w:tblPr>
        <w:tblStyle w:val="CivixTable"/>
        <w:tblW w:w="0" w:type="auto"/>
        <w:tblLook w:val="04A0" w:firstRow="1" w:lastRow="0" w:firstColumn="1" w:lastColumn="0" w:noHBand="0" w:noVBand="1"/>
      </w:tblPr>
      <w:tblGrid>
        <w:gridCol w:w="4656"/>
        <w:gridCol w:w="4694"/>
      </w:tblGrid>
      <w:tr w:rsidR="005C4975" w:rsidRPr="00F060A1" w14:paraId="2F2CE93E" w14:textId="77777777" w:rsidTr="00A52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6" w:type="dxa"/>
          </w:tcPr>
          <w:p w14:paraId="6DF70EB9" w14:textId="1D2FC748" w:rsidR="005C4975" w:rsidRPr="00F060A1" w:rsidRDefault="005C4975" w:rsidP="00EB5D80">
            <w:pPr>
              <w:pStyle w:val="MainBodyText"/>
              <w:jc w:val="left"/>
              <w:rPr>
                <w:rFonts w:cs="Arial"/>
                <w:lang w:val="es-US"/>
              </w:rPr>
            </w:pPr>
            <w:r w:rsidRPr="00F060A1">
              <w:rPr>
                <w:lang w:val="es-US"/>
              </w:rPr>
              <w:t>Categoría</w:t>
            </w:r>
          </w:p>
        </w:tc>
        <w:tc>
          <w:tcPr>
            <w:tcW w:w="4694" w:type="dxa"/>
          </w:tcPr>
          <w:p w14:paraId="39FCB808" w14:textId="509C8417" w:rsidR="005C4975" w:rsidRPr="00F060A1" w:rsidRDefault="005C4975" w:rsidP="004A35A7">
            <w:pPr>
              <w:pStyle w:val="MainBodyText"/>
              <w:cnfStyle w:val="100000000000" w:firstRow="1" w:lastRow="0" w:firstColumn="0" w:lastColumn="0" w:oddVBand="0" w:evenVBand="0" w:oddHBand="0" w:evenHBand="0" w:firstRowFirstColumn="0" w:firstRowLastColumn="0" w:lastRowFirstColumn="0" w:lastRowLastColumn="0"/>
              <w:rPr>
                <w:rFonts w:cs="Arial"/>
                <w:lang w:val="es-US"/>
              </w:rPr>
            </w:pPr>
            <w:r w:rsidRPr="00F060A1">
              <w:rPr>
                <w:lang w:val="es-US"/>
              </w:rPr>
              <w:t>Monto</w:t>
            </w:r>
          </w:p>
        </w:tc>
      </w:tr>
      <w:tr w:rsidR="005C4975" w:rsidRPr="00F060A1" w14:paraId="1812B780" w14:textId="77777777" w:rsidTr="00A520E3">
        <w:tc>
          <w:tcPr>
            <w:cnfStyle w:val="001000000000" w:firstRow="0" w:lastRow="0" w:firstColumn="1" w:lastColumn="0" w:oddVBand="0" w:evenVBand="0" w:oddHBand="0" w:evenHBand="0" w:firstRowFirstColumn="0" w:firstRowLastColumn="0" w:lastRowFirstColumn="0" w:lastRowLastColumn="0"/>
            <w:tcW w:w="4656" w:type="dxa"/>
          </w:tcPr>
          <w:p w14:paraId="68FCBD4C" w14:textId="20995C4F" w:rsidR="005C4975" w:rsidRPr="00F060A1" w:rsidRDefault="005C4975" w:rsidP="00A25F44">
            <w:pPr>
              <w:pStyle w:val="MainBodyText"/>
              <w:rPr>
                <w:rFonts w:cs="Arial"/>
                <w:lang w:val="es-US"/>
              </w:rPr>
            </w:pPr>
            <w:r w:rsidRPr="00F060A1">
              <w:rPr>
                <w:lang w:val="es-US"/>
              </w:rPr>
              <w:t>Pérdida total verificada para todas las empresas (estimación)</w:t>
            </w:r>
          </w:p>
        </w:tc>
        <w:tc>
          <w:tcPr>
            <w:tcW w:w="4694" w:type="dxa"/>
          </w:tcPr>
          <w:p w14:paraId="42F6FB47" w14:textId="11803C60" w:rsidR="005C4975" w:rsidRPr="00F060A1" w:rsidRDefault="00A520E3" w:rsidP="00A25F44">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$335,005,131</w:t>
            </w:r>
          </w:p>
        </w:tc>
      </w:tr>
      <w:tr w:rsidR="005C4975" w:rsidRPr="00F060A1" w14:paraId="2528982B" w14:textId="77777777" w:rsidTr="00A52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6" w:type="dxa"/>
          </w:tcPr>
          <w:p w14:paraId="211661C6" w14:textId="49C2E1EC" w:rsidR="005C4975" w:rsidRPr="00F060A1" w:rsidRDefault="005C4975" w:rsidP="00A25F44">
            <w:pPr>
              <w:pStyle w:val="MainBodyText"/>
              <w:rPr>
                <w:rFonts w:cs="Arial"/>
                <w:lang w:val="es-US"/>
              </w:rPr>
            </w:pPr>
            <w:r w:rsidRPr="00F060A1">
              <w:rPr>
                <w:lang w:val="es-US"/>
              </w:rPr>
              <w:t>Representa el 15% de la adición de resiliencia</w:t>
            </w:r>
          </w:p>
        </w:tc>
        <w:tc>
          <w:tcPr>
            <w:tcW w:w="4694" w:type="dxa"/>
          </w:tcPr>
          <w:p w14:paraId="72B1AC36" w14:textId="768636B8" w:rsidR="005C4975" w:rsidRPr="00F060A1" w:rsidRDefault="00A520E3" w:rsidP="00A25F44">
            <w:pPr>
              <w:pStyle w:val="MainBodyText"/>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$50,250,770</w:t>
            </w:r>
          </w:p>
        </w:tc>
      </w:tr>
      <w:tr w:rsidR="005C4975" w:rsidRPr="00F060A1" w14:paraId="1F1AC45B" w14:textId="77777777" w:rsidTr="00A520E3">
        <w:tc>
          <w:tcPr>
            <w:cnfStyle w:val="001000000000" w:firstRow="0" w:lastRow="0" w:firstColumn="1" w:lastColumn="0" w:oddVBand="0" w:evenVBand="0" w:oddHBand="0" w:evenHBand="0" w:firstRowFirstColumn="0" w:firstRowLastColumn="0" w:lastRowFirstColumn="0" w:lastRowLastColumn="0"/>
            <w:tcW w:w="4656" w:type="dxa"/>
          </w:tcPr>
          <w:p w14:paraId="2162698A" w14:textId="175F0AEC" w:rsidR="005C4975" w:rsidRPr="00F060A1" w:rsidRDefault="005C4975" w:rsidP="00A25F44">
            <w:pPr>
              <w:pStyle w:val="MainBodyText"/>
              <w:rPr>
                <w:rFonts w:cs="Arial"/>
                <w:lang w:val="es-US"/>
              </w:rPr>
            </w:pPr>
            <w:r w:rsidRPr="00F060A1">
              <w:rPr>
                <w:lang w:val="es-US"/>
              </w:rPr>
              <w:t>Impacto total estimado + resiliencia*</w:t>
            </w:r>
          </w:p>
        </w:tc>
        <w:tc>
          <w:tcPr>
            <w:tcW w:w="4694" w:type="dxa"/>
          </w:tcPr>
          <w:p w14:paraId="57778449" w14:textId="15EE268F" w:rsidR="005C4975" w:rsidRPr="00F060A1" w:rsidRDefault="00A520E3" w:rsidP="00A25F44">
            <w:pPr>
              <w:pStyle w:val="MainBodyText"/>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$385,255,901</w:t>
            </w:r>
          </w:p>
        </w:tc>
      </w:tr>
    </w:tbl>
    <w:p w14:paraId="648C09DC" w14:textId="53B93AB1" w:rsidR="00B949C1" w:rsidRPr="00F060A1" w:rsidRDefault="00B949C1" w:rsidP="00B949C1">
      <w:pPr>
        <w:pStyle w:val="MainBodyText"/>
        <w:jc w:val="center"/>
        <w:rPr>
          <w:i/>
          <w:sz w:val="18"/>
          <w:szCs w:val="18"/>
          <w:lang w:val="es-US"/>
        </w:rPr>
      </w:pPr>
      <w:r w:rsidRPr="00F060A1">
        <w:rPr>
          <w:i/>
          <w:sz w:val="18"/>
          <w:lang w:val="es-US"/>
        </w:rPr>
        <w:t xml:space="preserve">Fuente: SBA </w:t>
      </w:r>
      <w:proofErr w:type="spellStart"/>
      <w:r w:rsidRPr="00F060A1">
        <w:rPr>
          <w:i/>
          <w:sz w:val="18"/>
          <w:lang w:val="es-US"/>
        </w:rPr>
        <w:t>Disaster</w:t>
      </w:r>
      <w:proofErr w:type="spellEnd"/>
      <w:r w:rsidRPr="00F060A1">
        <w:rPr>
          <w:i/>
          <w:sz w:val="18"/>
          <w:lang w:val="es-US"/>
        </w:rPr>
        <w:t xml:space="preserve"> Loan Data (2020), *Siguiendo la metodología estatal descrita en el Plan de acción aprobado de 2020</w:t>
      </w:r>
    </w:p>
    <w:p w14:paraId="29D9D35E" w14:textId="57984FC1" w:rsidR="00500802" w:rsidRPr="00F060A1" w:rsidRDefault="00500802" w:rsidP="00ED52B3">
      <w:pPr>
        <w:pStyle w:val="Caption"/>
        <w:keepNext/>
        <w:rPr>
          <w:lang w:val="es-US"/>
        </w:rPr>
      </w:pPr>
      <w:bookmarkStart w:id="178" w:name="_Ref170423885"/>
      <w:bookmarkStart w:id="179" w:name="_Toc171966086"/>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60</w:t>
      </w:r>
      <w:r w:rsidRPr="00F060A1">
        <w:rPr>
          <w:lang w:val="es-US"/>
        </w:rPr>
        <w:fldChar w:fldCharType="end"/>
      </w:r>
      <w:bookmarkEnd w:id="178"/>
      <w:r w:rsidRPr="00F060A1">
        <w:rPr>
          <w:lang w:val="es-US"/>
        </w:rPr>
        <w:t>: Solicitud de SBA por estado, Condado de Baldwin</w:t>
      </w:r>
      <w:bookmarkEnd w:id="179"/>
    </w:p>
    <w:tbl>
      <w:tblPr>
        <w:tblStyle w:val="CivixTable"/>
        <w:tblW w:w="0" w:type="auto"/>
        <w:tblLook w:val="04A0" w:firstRow="1" w:lastRow="0" w:firstColumn="1" w:lastColumn="0" w:noHBand="0" w:noVBand="1"/>
      </w:tblPr>
      <w:tblGrid>
        <w:gridCol w:w="3834"/>
        <w:gridCol w:w="2759"/>
        <w:gridCol w:w="2757"/>
      </w:tblGrid>
      <w:tr w:rsidR="00231FD0" w:rsidRPr="00F060A1" w14:paraId="5DF39B44" w14:textId="318F8DD4" w:rsidTr="005143C3">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034" w:type="dxa"/>
          </w:tcPr>
          <w:p w14:paraId="1F7CF42D" w14:textId="77777777" w:rsidR="00231FD0" w:rsidRPr="00F060A1" w:rsidRDefault="00231FD0" w:rsidP="00EB5D80">
            <w:pPr>
              <w:jc w:val="left"/>
              <w:rPr>
                <w:lang w:val="es-US"/>
              </w:rPr>
            </w:pPr>
            <w:r w:rsidRPr="00F060A1">
              <w:rPr>
                <w:lang w:val="es-US"/>
              </w:rPr>
              <w:t>Geografía</w:t>
            </w:r>
          </w:p>
        </w:tc>
        <w:tc>
          <w:tcPr>
            <w:tcW w:w="2877" w:type="dxa"/>
          </w:tcPr>
          <w:p w14:paraId="17B03525" w14:textId="19C1FC1E" w:rsidR="00231FD0" w:rsidRPr="00F060A1" w:rsidRDefault="00231FD0"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de solicitudes</w:t>
            </w:r>
          </w:p>
        </w:tc>
        <w:tc>
          <w:tcPr>
            <w:tcW w:w="2877" w:type="dxa"/>
          </w:tcPr>
          <w:p w14:paraId="6B40D874" w14:textId="063C09FE" w:rsidR="00231FD0" w:rsidRPr="00F060A1" w:rsidRDefault="00231FD0"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Porcentaje</w:t>
            </w:r>
          </w:p>
        </w:tc>
      </w:tr>
      <w:tr w:rsidR="00231FD0" w:rsidRPr="00F060A1" w14:paraId="0E5DAD34" w14:textId="5EFDCC3D" w:rsidTr="005143C3">
        <w:trPr>
          <w:trHeight w:val="363"/>
        </w:trPr>
        <w:tc>
          <w:tcPr>
            <w:cnfStyle w:val="001000000000" w:firstRow="0" w:lastRow="0" w:firstColumn="1" w:lastColumn="0" w:oddVBand="0" w:evenVBand="0" w:oddHBand="0" w:evenHBand="0" w:firstRowFirstColumn="0" w:firstRowLastColumn="0" w:lastRowFirstColumn="0" w:lastRowLastColumn="0"/>
            <w:tcW w:w="4034" w:type="dxa"/>
          </w:tcPr>
          <w:p w14:paraId="65985CD6" w14:textId="2BB41948" w:rsidR="00231FD0" w:rsidRPr="00F060A1" w:rsidRDefault="00231FD0" w:rsidP="00A604FB">
            <w:pPr>
              <w:rPr>
                <w:lang w:val="es-US"/>
              </w:rPr>
            </w:pPr>
            <w:proofErr w:type="gramStart"/>
            <w:r w:rsidRPr="00F060A1">
              <w:rPr>
                <w:lang w:val="es-US"/>
              </w:rPr>
              <w:t>Total</w:t>
            </w:r>
            <w:proofErr w:type="gramEnd"/>
            <w:r w:rsidRPr="00F060A1">
              <w:rPr>
                <w:lang w:val="es-US"/>
              </w:rPr>
              <w:t xml:space="preserve"> de solicitudes de empresas</w:t>
            </w:r>
          </w:p>
        </w:tc>
        <w:tc>
          <w:tcPr>
            <w:tcW w:w="2877" w:type="dxa"/>
          </w:tcPr>
          <w:p w14:paraId="212E757B" w14:textId="07B92B06" w:rsidR="00231FD0" w:rsidRPr="00F060A1" w:rsidRDefault="00BD0556" w:rsidP="00A604F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1,237</w:t>
            </w:r>
          </w:p>
        </w:tc>
        <w:tc>
          <w:tcPr>
            <w:tcW w:w="2877" w:type="dxa"/>
          </w:tcPr>
          <w:p w14:paraId="49913439" w14:textId="5028C3F2" w:rsidR="00231FD0" w:rsidRPr="00F060A1" w:rsidRDefault="00231FD0" w:rsidP="00A604FB">
            <w:pPr>
              <w:cnfStyle w:val="000000000000" w:firstRow="0" w:lastRow="0" w:firstColumn="0" w:lastColumn="0" w:oddVBand="0" w:evenVBand="0" w:oddHBand="0" w:evenHBand="0" w:firstRowFirstColumn="0" w:firstRowLastColumn="0" w:lastRowFirstColumn="0" w:lastRowLastColumn="0"/>
              <w:rPr>
                <w:lang w:val="es-US"/>
              </w:rPr>
            </w:pPr>
          </w:p>
        </w:tc>
      </w:tr>
      <w:tr w:rsidR="00C20315" w:rsidRPr="00F060A1" w14:paraId="1DEA0F79" w14:textId="77777777" w:rsidTr="005143C3">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034" w:type="dxa"/>
          </w:tcPr>
          <w:p w14:paraId="2B2C3341" w14:textId="575E9374" w:rsidR="00C20315" w:rsidRPr="00F060A1" w:rsidRDefault="00C20315" w:rsidP="00C20315">
            <w:pPr>
              <w:rPr>
                <w:lang w:val="es-US"/>
              </w:rPr>
            </w:pPr>
            <w:r w:rsidRPr="00F060A1">
              <w:rPr>
                <w:lang w:val="es-US"/>
              </w:rPr>
              <w:t>Solicitudes aprobadas</w:t>
            </w:r>
          </w:p>
        </w:tc>
        <w:tc>
          <w:tcPr>
            <w:tcW w:w="2877" w:type="dxa"/>
          </w:tcPr>
          <w:p w14:paraId="59B72186" w14:textId="624B9AA9" w:rsidR="00C20315" w:rsidRPr="00F060A1" w:rsidRDefault="00C20315" w:rsidP="00C20315">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276</w:t>
            </w:r>
          </w:p>
        </w:tc>
        <w:tc>
          <w:tcPr>
            <w:tcW w:w="2877" w:type="dxa"/>
            <w:vAlign w:val="bottom"/>
          </w:tcPr>
          <w:p w14:paraId="618DF482" w14:textId="3973D667" w:rsidR="00C20315" w:rsidRPr="00F060A1" w:rsidRDefault="0050605C" w:rsidP="00C20315">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22%</w:t>
            </w:r>
          </w:p>
        </w:tc>
      </w:tr>
      <w:tr w:rsidR="007B4DE6" w:rsidRPr="00F060A1" w14:paraId="0AE8E640" w14:textId="5FAE4265" w:rsidTr="005143C3">
        <w:trPr>
          <w:trHeight w:val="363"/>
        </w:trPr>
        <w:tc>
          <w:tcPr>
            <w:cnfStyle w:val="001000000000" w:firstRow="0" w:lastRow="0" w:firstColumn="1" w:lastColumn="0" w:oddVBand="0" w:evenVBand="0" w:oddHBand="0" w:evenHBand="0" w:firstRowFirstColumn="0" w:firstRowLastColumn="0" w:lastRowFirstColumn="0" w:lastRowLastColumn="0"/>
            <w:tcW w:w="4034" w:type="dxa"/>
          </w:tcPr>
          <w:p w14:paraId="117C257A" w14:textId="5BE100BE" w:rsidR="007B4DE6" w:rsidRPr="00F060A1" w:rsidRDefault="007B4DE6" w:rsidP="007B4DE6">
            <w:pPr>
              <w:rPr>
                <w:lang w:val="es-US"/>
              </w:rPr>
            </w:pPr>
            <w:r w:rsidRPr="00F060A1">
              <w:rPr>
                <w:lang w:val="es-US"/>
              </w:rPr>
              <w:t>Solicitudes rechazadas</w:t>
            </w:r>
          </w:p>
        </w:tc>
        <w:tc>
          <w:tcPr>
            <w:tcW w:w="2877" w:type="dxa"/>
          </w:tcPr>
          <w:p w14:paraId="62B6690C" w14:textId="67F7C519" w:rsidR="007B4DE6" w:rsidRPr="00F060A1" w:rsidRDefault="00AA61F0" w:rsidP="007B4DE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318</w:t>
            </w:r>
          </w:p>
        </w:tc>
        <w:tc>
          <w:tcPr>
            <w:tcW w:w="2877" w:type="dxa"/>
            <w:vAlign w:val="bottom"/>
          </w:tcPr>
          <w:p w14:paraId="3B35F748" w14:textId="2BF50563" w:rsidR="007B4DE6" w:rsidRPr="00F060A1" w:rsidRDefault="0050605C" w:rsidP="007B4DE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26%</w:t>
            </w:r>
          </w:p>
        </w:tc>
      </w:tr>
      <w:tr w:rsidR="00C20315" w:rsidRPr="00F060A1" w14:paraId="67C02404" w14:textId="77777777" w:rsidTr="005143C3">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034" w:type="dxa"/>
          </w:tcPr>
          <w:p w14:paraId="6980C784" w14:textId="0C491630" w:rsidR="00C20315" w:rsidRPr="00F060A1" w:rsidRDefault="004757E8" w:rsidP="007B4DE6">
            <w:pPr>
              <w:rPr>
                <w:lang w:val="es-US"/>
              </w:rPr>
            </w:pPr>
            <w:r w:rsidRPr="00F060A1">
              <w:rPr>
                <w:lang w:val="es-US"/>
              </w:rPr>
              <w:lastRenderedPageBreak/>
              <w:t>Solicitudes retiradas</w:t>
            </w:r>
          </w:p>
        </w:tc>
        <w:tc>
          <w:tcPr>
            <w:tcW w:w="2877" w:type="dxa"/>
          </w:tcPr>
          <w:p w14:paraId="0C72F9FC" w14:textId="6AE4E96E" w:rsidR="00C20315" w:rsidRPr="00F060A1" w:rsidRDefault="004757E8" w:rsidP="007B4DE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458</w:t>
            </w:r>
          </w:p>
        </w:tc>
        <w:tc>
          <w:tcPr>
            <w:tcW w:w="2877" w:type="dxa"/>
            <w:vAlign w:val="bottom"/>
          </w:tcPr>
          <w:p w14:paraId="31ECE2A8" w14:textId="71DC63E1" w:rsidR="00C20315" w:rsidRPr="00F060A1" w:rsidRDefault="0050605C" w:rsidP="007B4DE6">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37%</w:t>
            </w:r>
          </w:p>
        </w:tc>
      </w:tr>
      <w:tr w:rsidR="007B4DE6" w:rsidRPr="00F060A1" w14:paraId="40F9B7FD" w14:textId="77777777" w:rsidTr="005143C3">
        <w:trPr>
          <w:trHeight w:val="363"/>
        </w:trPr>
        <w:tc>
          <w:tcPr>
            <w:cnfStyle w:val="001000000000" w:firstRow="0" w:lastRow="0" w:firstColumn="1" w:lastColumn="0" w:oddVBand="0" w:evenVBand="0" w:oddHBand="0" w:evenHBand="0" w:firstRowFirstColumn="0" w:firstRowLastColumn="0" w:lastRowFirstColumn="0" w:lastRowLastColumn="0"/>
            <w:tcW w:w="4034" w:type="dxa"/>
          </w:tcPr>
          <w:p w14:paraId="79D6847D" w14:textId="5B0ECE58" w:rsidR="007B4DE6" w:rsidRPr="00F060A1" w:rsidRDefault="004757E8" w:rsidP="007B4DE6">
            <w:pPr>
              <w:rPr>
                <w:lang w:val="es-US"/>
              </w:rPr>
            </w:pPr>
            <w:r w:rsidRPr="00F060A1">
              <w:rPr>
                <w:lang w:val="es-US"/>
              </w:rPr>
              <w:t>Duplicado</w:t>
            </w:r>
          </w:p>
        </w:tc>
        <w:tc>
          <w:tcPr>
            <w:tcW w:w="2877" w:type="dxa"/>
          </w:tcPr>
          <w:p w14:paraId="35A5B7DB" w14:textId="6F455E86" w:rsidR="007B4DE6" w:rsidRPr="00F060A1" w:rsidRDefault="004757E8" w:rsidP="007B4DE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27</w:t>
            </w:r>
          </w:p>
        </w:tc>
        <w:tc>
          <w:tcPr>
            <w:tcW w:w="2877" w:type="dxa"/>
            <w:vAlign w:val="bottom"/>
          </w:tcPr>
          <w:p w14:paraId="318B1D8F" w14:textId="2EF0A26E" w:rsidR="007B4DE6" w:rsidRPr="00F060A1" w:rsidRDefault="0050605C" w:rsidP="007B4DE6">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w:t>
            </w:r>
          </w:p>
        </w:tc>
      </w:tr>
      <w:tr w:rsidR="00500802" w:rsidRPr="00F060A1" w14:paraId="0B92928E" w14:textId="77777777" w:rsidTr="005143C3">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034" w:type="dxa"/>
          </w:tcPr>
          <w:p w14:paraId="471431DD" w14:textId="1D5BDEC8" w:rsidR="00500802" w:rsidRPr="00F060A1" w:rsidRDefault="00A16613" w:rsidP="00A604FB">
            <w:pPr>
              <w:rPr>
                <w:lang w:val="es-US"/>
              </w:rPr>
            </w:pPr>
            <w:r w:rsidRPr="00F060A1">
              <w:rPr>
                <w:lang w:val="es-US"/>
              </w:rPr>
              <w:t>Sin estado</w:t>
            </w:r>
          </w:p>
        </w:tc>
        <w:tc>
          <w:tcPr>
            <w:tcW w:w="2877" w:type="dxa"/>
          </w:tcPr>
          <w:p w14:paraId="6CC9B3AA" w14:textId="40511A42" w:rsidR="00500802" w:rsidRPr="00F060A1" w:rsidRDefault="00C16AE0" w:rsidP="00A604F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158</w:t>
            </w:r>
          </w:p>
        </w:tc>
        <w:tc>
          <w:tcPr>
            <w:tcW w:w="2877" w:type="dxa"/>
            <w:vAlign w:val="bottom"/>
          </w:tcPr>
          <w:p w14:paraId="10FE6C6F" w14:textId="60941AD2" w:rsidR="00500802" w:rsidRPr="00F060A1" w:rsidRDefault="0050605C" w:rsidP="00A604F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13%</w:t>
            </w:r>
          </w:p>
        </w:tc>
      </w:tr>
      <w:tr w:rsidR="00C16AE0" w:rsidRPr="00F060A1" w14:paraId="0A586363" w14:textId="77777777" w:rsidTr="005143C3">
        <w:trPr>
          <w:trHeight w:val="363"/>
        </w:trPr>
        <w:tc>
          <w:tcPr>
            <w:cnfStyle w:val="001000000000" w:firstRow="0" w:lastRow="0" w:firstColumn="1" w:lastColumn="0" w:oddVBand="0" w:evenVBand="0" w:oddHBand="0" w:evenHBand="0" w:firstRowFirstColumn="0" w:firstRowLastColumn="0" w:lastRowFirstColumn="0" w:lastRowLastColumn="0"/>
            <w:tcW w:w="4034" w:type="dxa"/>
          </w:tcPr>
          <w:p w14:paraId="0B87C66D" w14:textId="1C785A31" w:rsidR="00C16AE0" w:rsidRPr="00F060A1" w:rsidRDefault="00DA66E8" w:rsidP="00A604FB">
            <w:pPr>
              <w:rPr>
                <w:lang w:val="es-US"/>
              </w:rPr>
            </w:pPr>
            <w:r w:rsidRPr="00F060A1">
              <w:rPr>
                <w:lang w:val="es-US"/>
              </w:rPr>
              <w:t>Necesidad insatisfecha (Total – Aprobada – Duplicada – En blanco)</w:t>
            </w:r>
          </w:p>
        </w:tc>
        <w:tc>
          <w:tcPr>
            <w:tcW w:w="2877" w:type="dxa"/>
          </w:tcPr>
          <w:p w14:paraId="72D3FB91" w14:textId="452B0BC4" w:rsidR="00C16AE0" w:rsidRPr="00F060A1" w:rsidRDefault="00CC64B9" w:rsidP="00A604F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776</w:t>
            </w:r>
          </w:p>
        </w:tc>
        <w:tc>
          <w:tcPr>
            <w:tcW w:w="2877" w:type="dxa"/>
          </w:tcPr>
          <w:p w14:paraId="4966DDD0" w14:textId="678BD45D" w:rsidR="00C16AE0" w:rsidRPr="00F060A1" w:rsidRDefault="00C7226F" w:rsidP="00A604F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63%</w:t>
            </w:r>
          </w:p>
        </w:tc>
      </w:tr>
    </w:tbl>
    <w:p w14:paraId="39FB7A86" w14:textId="40C0D57C" w:rsidR="002F7346" w:rsidRPr="00FD5512" w:rsidRDefault="002F7346" w:rsidP="002F7346">
      <w:pPr>
        <w:pStyle w:val="MainBodyText"/>
        <w:jc w:val="center"/>
        <w:rPr>
          <w:i/>
          <w:sz w:val="18"/>
          <w:szCs w:val="18"/>
          <w:lang w:val="en-US"/>
        </w:rPr>
      </w:pPr>
      <w:r w:rsidRPr="00FD5512">
        <w:rPr>
          <w:i/>
          <w:sz w:val="18"/>
          <w:lang w:val="en-US"/>
        </w:rPr>
        <w:t>Fuente: SBA Disaster Loan Data (2020)</w:t>
      </w:r>
    </w:p>
    <w:p w14:paraId="793E8CF6" w14:textId="77777777" w:rsidR="0034522A" w:rsidRPr="00FD5512" w:rsidRDefault="0034522A" w:rsidP="0034522A">
      <w:pPr>
        <w:pStyle w:val="Caption"/>
        <w:ind w:left="0"/>
        <w:rPr>
          <w:lang w:val="en-US"/>
        </w:rPr>
      </w:pPr>
    </w:p>
    <w:p w14:paraId="6FB2B885" w14:textId="3462C047" w:rsidR="0034522A" w:rsidRPr="00F060A1" w:rsidRDefault="0034522A" w:rsidP="0034522A">
      <w:pPr>
        <w:pStyle w:val="Caption"/>
        <w:ind w:left="0"/>
        <w:rPr>
          <w:lang w:val="es-US"/>
        </w:rPr>
      </w:pPr>
      <w:bookmarkStart w:id="180" w:name="_Toc171966087"/>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61</w:t>
      </w:r>
      <w:r w:rsidRPr="00F060A1">
        <w:rPr>
          <w:lang w:val="es-US"/>
        </w:rPr>
        <w:fldChar w:fldCharType="end"/>
      </w:r>
      <w:r w:rsidRPr="00F060A1">
        <w:rPr>
          <w:lang w:val="es-US"/>
        </w:rPr>
        <w:t>: Datos de préstamos comerciales, Condado de Baldwin</w:t>
      </w:r>
      <w:bookmarkEnd w:id="180"/>
    </w:p>
    <w:tbl>
      <w:tblPr>
        <w:tblStyle w:val="CivixTable"/>
        <w:tblW w:w="0" w:type="auto"/>
        <w:tblLook w:val="04A0" w:firstRow="1" w:lastRow="0" w:firstColumn="1" w:lastColumn="0" w:noHBand="0" w:noVBand="1"/>
      </w:tblPr>
      <w:tblGrid>
        <w:gridCol w:w="2331"/>
        <w:gridCol w:w="2351"/>
        <w:gridCol w:w="2322"/>
      </w:tblGrid>
      <w:tr w:rsidR="00383129" w:rsidRPr="00F060A1" w14:paraId="79EE7FD1" w14:textId="77777777" w:rsidTr="00A60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365DA999" w14:textId="21832AC2" w:rsidR="00383129" w:rsidRPr="00F060A1" w:rsidRDefault="00383129" w:rsidP="00EB5D80">
            <w:pPr>
              <w:rPr>
                <w:lang w:val="es-US"/>
              </w:rPr>
            </w:pPr>
            <w:r w:rsidRPr="00F060A1">
              <w:rPr>
                <w:lang w:val="es-US"/>
              </w:rPr>
              <w:t>Recuento de empresas con pérdidas verificadas</w:t>
            </w:r>
          </w:p>
        </w:tc>
        <w:tc>
          <w:tcPr>
            <w:tcW w:w="2351" w:type="dxa"/>
          </w:tcPr>
          <w:p w14:paraId="42401FFC" w14:textId="246A319C" w:rsidR="00383129" w:rsidRPr="00F060A1" w:rsidRDefault="00383129"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Pérdida promedio verificada</w:t>
            </w:r>
          </w:p>
        </w:tc>
        <w:tc>
          <w:tcPr>
            <w:tcW w:w="2322" w:type="dxa"/>
          </w:tcPr>
          <w:p w14:paraId="3117D260" w14:textId="1EFE5CCF" w:rsidR="00383129" w:rsidRPr="00F060A1" w:rsidRDefault="00383129" w:rsidP="00A604FB">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xml:space="preserve">Pérdidas adicionales estimadas de empresas </w:t>
            </w:r>
          </w:p>
        </w:tc>
      </w:tr>
      <w:tr w:rsidR="00383129" w:rsidRPr="00F060A1" w14:paraId="796358EE" w14:textId="77777777" w:rsidTr="00A604FB">
        <w:tc>
          <w:tcPr>
            <w:cnfStyle w:val="001000000000" w:firstRow="0" w:lastRow="0" w:firstColumn="1" w:lastColumn="0" w:oddVBand="0" w:evenVBand="0" w:oddHBand="0" w:evenHBand="0" w:firstRowFirstColumn="0" w:firstRowLastColumn="0" w:lastRowFirstColumn="0" w:lastRowLastColumn="0"/>
            <w:tcW w:w="2331" w:type="dxa"/>
          </w:tcPr>
          <w:p w14:paraId="4DAA780D" w14:textId="67399380" w:rsidR="00383129" w:rsidRPr="00F060A1" w:rsidRDefault="00342A4E" w:rsidP="00EB5D80">
            <w:pPr>
              <w:jc w:val="center"/>
              <w:rPr>
                <w:lang w:val="es-US"/>
              </w:rPr>
            </w:pPr>
            <w:r w:rsidRPr="00F060A1">
              <w:rPr>
                <w:lang w:val="es-US"/>
              </w:rPr>
              <w:t>773</w:t>
            </w:r>
          </w:p>
        </w:tc>
        <w:tc>
          <w:tcPr>
            <w:tcW w:w="2351" w:type="dxa"/>
          </w:tcPr>
          <w:p w14:paraId="1FCC5FC5" w14:textId="7020C077" w:rsidR="00383129" w:rsidRPr="00F060A1" w:rsidRDefault="00342A4E" w:rsidP="00A604F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$771,921</w:t>
            </w:r>
          </w:p>
        </w:tc>
        <w:tc>
          <w:tcPr>
            <w:tcW w:w="2322" w:type="dxa"/>
          </w:tcPr>
          <w:p w14:paraId="7E82C242" w14:textId="109D7C6A" w:rsidR="00383129" w:rsidRPr="00F060A1" w:rsidRDefault="005F17A8" w:rsidP="00A604F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N/A</w:t>
            </w:r>
          </w:p>
        </w:tc>
      </w:tr>
    </w:tbl>
    <w:p w14:paraId="04D8660A" w14:textId="5F4E5BF6" w:rsidR="002F7346" w:rsidRPr="00FD5512" w:rsidRDefault="002F7346" w:rsidP="002F7346">
      <w:pPr>
        <w:pStyle w:val="MainBodyText"/>
        <w:jc w:val="center"/>
        <w:rPr>
          <w:i/>
          <w:sz w:val="18"/>
          <w:szCs w:val="18"/>
          <w:lang w:val="en-US"/>
        </w:rPr>
      </w:pPr>
      <w:r w:rsidRPr="00FD5512">
        <w:rPr>
          <w:i/>
          <w:sz w:val="18"/>
          <w:lang w:val="en-US"/>
        </w:rPr>
        <w:t>Fuente: SBA Disaster Loan Data (2020)</w:t>
      </w:r>
    </w:p>
    <w:p w14:paraId="45CBD057" w14:textId="60180972" w:rsidR="00CC20E0" w:rsidRPr="00F060A1" w:rsidRDefault="00CC20E0" w:rsidP="00CC20E0">
      <w:pPr>
        <w:pStyle w:val="Caption"/>
        <w:ind w:left="0"/>
        <w:rPr>
          <w:lang w:val="es-US"/>
        </w:rPr>
      </w:pPr>
      <w:bookmarkStart w:id="181" w:name="_Ref170423761"/>
      <w:bookmarkStart w:id="182" w:name="_Toc171966088"/>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62</w:t>
      </w:r>
      <w:r w:rsidRPr="00F060A1">
        <w:rPr>
          <w:lang w:val="es-US"/>
        </w:rPr>
        <w:fldChar w:fldCharType="end"/>
      </w:r>
      <w:bookmarkEnd w:id="181"/>
      <w:r w:rsidRPr="00F060A1">
        <w:rPr>
          <w:lang w:val="es-US"/>
        </w:rPr>
        <w:t>: Necesidad económica insatisfecha</w:t>
      </w:r>
      <w:bookmarkEnd w:id="182"/>
    </w:p>
    <w:tbl>
      <w:tblPr>
        <w:tblStyle w:val="CivixTable"/>
        <w:tblW w:w="0" w:type="auto"/>
        <w:tblLook w:val="04A0" w:firstRow="1" w:lastRow="0" w:firstColumn="1" w:lastColumn="0" w:noHBand="0" w:noVBand="1"/>
      </w:tblPr>
      <w:tblGrid>
        <w:gridCol w:w="3116"/>
        <w:gridCol w:w="3117"/>
        <w:gridCol w:w="3117"/>
      </w:tblGrid>
      <w:tr w:rsidR="00AF1613" w:rsidRPr="00F060A1" w14:paraId="740D1B0E" w14:textId="77777777" w:rsidTr="00AF16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805DFE0" w14:textId="77777777" w:rsidR="00AF1613" w:rsidRPr="00F060A1" w:rsidRDefault="00AF1613" w:rsidP="00552487">
            <w:pPr>
              <w:rPr>
                <w:lang w:val="es-US"/>
              </w:rPr>
            </w:pPr>
          </w:p>
        </w:tc>
        <w:tc>
          <w:tcPr>
            <w:tcW w:w="3117" w:type="dxa"/>
          </w:tcPr>
          <w:p w14:paraId="646A4D52" w14:textId="42B1FA0B" w:rsidR="00AF1613" w:rsidRPr="00F060A1" w:rsidRDefault="00F325BC" w:rsidP="00552487">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Recuento</w:t>
            </w:r>
          </w:p>
        </w:tc>
        <w:tc>
          <w:tcPr>
            <w:tcW w:w="3117" w:type="dxa"/>
          </w:tcPr>
          <w:p w14:paraId="5D251E6D" w14:textId="5537B747" w:rsidR="00AF1613" w:rsidRPr="00F060A1" w:rsidRDefault="00F325BC" w:rsidP="00552487">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Valor</w:t>
            </w:r>
          </w:p>
        </w:tc>
      </w:tr>
      <w:tr w:rsidR="00AF1613" w:rsidRPr="00F060A1" w14:paraId="680861B3" w14:textId="77777777" w:rsidTr="00AF1613">
        <w:tc>
          <w:tcPr>
            <w:cnfStyle w:val="001000000000" w:firstRow="0" w:lastRow="0" w:firstColumn="1" w:lastColumn="0" w:oddVBand="0" w:evenVBand="0" w:oddHBand="0" w:evenHBand="0" w:firstRowFirstColumn="0" w:firstRowLastColumn="0" w:lastRowFirstColumn="0" w:lastRowLastColumn="0"/>
            <w:tcW w:w="3116" w:type="dxa"/>
          </w:tcPr>
          <w:p w14:paraId="35D3D1A9" w14:textId="27F4B64E" w:rsidR="00AF1613" w:rsidRPr="00F060A1" w:rsidRDefault="00F917D2" w:rsidP="00552487">
            <w:pPr>
              <w:rPr>
                <w:lang w:val="es-US"/>
              </w:rPr>
            </w:pPr>
            <w:r w:rsidRPr="00F060A1">
              <w:rPr>
                <w:lang w:val="es-US"/>
              </w:rPr>
              <w:t>SBA aprobó solicitantes con pérdida Menor-Baja</w:t>
            </w:r>
          </w:p>
        </w:tc>
        <w:tc>
          <w:tcPr>
            <w:tcW w:w="3117" w:type="dxa"/>
          </w:tcPr>
          <w:p w14:paraId="1A1F17B0" w14:textId="4EF04535" w:rsidR="00AF1613" w:rsidRPr="00F060A1" w:rsidRDefault="006F1B32" w:rsidP="005524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w:t>
            </w:r>
          </w:p>
        </w:tc>
        <w:tc>
          <w:tcPr>
            <w:tcW w:w="3117" w:type="dxa"/>
          </w:tcPr>
          <w:p w14:paraId="35DC85DE" w14:textId="445012DB" w:rsidR="00AF1613" w:rsidRPr="00F060A1" w:rsidRDefault="006F1B32" w:rsidP="005524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$4,476</w:t>
            </w:r>
          </w:p>
        </w:tc>
      </w:tr>
      <w:tr w:rsidR="00AF1613" w:rsidRPr="00F060A1" w14:paraId="1697D2DB" w14:textId="77777777" w:rsidTr="00AF16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498F7E1" w14:textId="6EB2B853" w:rsidR="00AF1613" w:rsidRPr="00F060A1" w:rsidRDefault="00F325BC" w:rsidP="00552487">
            <w:pPr>
              <w:rPr>
                <w:lang w:val="es-US"/>
              </w:rPr>
            </w:pPr>
            <w:r w:rsidRPr="00F060A1">
              <w:rPr>
                <w:lang w:val="es-US"/>
              </w:rPr>
              <w:t>SBA aprobó solicitantes con pérdida Menor-Alta</w:t>
            </w:r>
          </w:p>
        </w:tc>
        <w:tc>
          <w:tcPr>
            <w:tcW w:w="3117" w:type="dxa"/>
          </w:tcPr>
          <w:p w14:paraId="1B6A4324" w14:textId="271FCC8F" w:rsidR="00AF1613" w:rsidRPr="00F060A1" w:rsidRDefault="006225A1" w:rsidP="00552487">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9</w:t>
            </w:r>
          </w:p>
        </w:tc>
        <w:tc>
          <w:tcPr>
            <w:tcW w:w="3117" w:type="dxa"/>
          </w:tcPr>
          <w:p w14:paraId="569E6BBB" w14:textId="15638CDE" w:rsidR="00AF1613" w:rsidRPr="00F060A1" w:rsidRDefault="006225A1" w:rsidP="00552487">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$50,088</w:t>
            </w:r>
          </w:p>
        </w:tc>
      </w:tr>
      <w:tr w:rsidR="00AF1613" w:rsidRPr="00F060A1" w14:paraId="5C1A2F3C" w14:textId="77777777" w:rsidTr="00AF1613">
        <w:tc>
          <w:tcPr>
            <w:cnfStyle w:val="001000000000" w:firstRow="0" w:lastRow="0" w:firstColumn="1" w:lastColumn="0" w:oddVBand="0" w:evenVBand="0" w:oddHBand="0" w:evenHBand="0" w:firstRowFirstColumn="0" w:firstRowLastColumn="0" w:lastRowFirstColumn="0" w:lastRowLastColumn="0"/>
            <w:tcW w:w="3116" w:type="dxa"/>
          </w:tcPr>
          <w:p w14:paraId="5980E0F1" w14:textId="63A32270" w:rsidR="00AF1613" w:rsidRPr="00F060A1" w:rsidRDefault="00F325BC" w:rsidP="00552487">
            <w:pPr>
              <w:rPr>
                <w:lang w:val="es-US"/>
              </w:rPr>
            </w:pPr>
            <w:r w:rsidRPr="00F060A1">
              <w:rPr>
                <w:lang w:val="es-US"/>
              </w:rPr>
              <w:t>SBA aprobó solicitantes con pérdida Importante-Baja</w:t>
            </w:r>
          </w:p>
        </w:tc>
        <w:tc>
          <w:tcPr>
            <w:tcW w:w="3117" w:type="dxa"/>
          </w:tcPr>
          <w:p w14:paraId="40425F08" w14:textId="0B10AA52" w:rsidR="00AF1613" w:rsidRPr="00F060A1" w:rsidRDefault="00C05E5B" w:rsidP="005524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w:t>
            </w:r>
          </w:p>
        </w:tc>
        <w:tc>
          <w:tcPr>
            <w:tcW w:w="3117" w:type="dxa"/>
          </w:tcPr>
          <w:p w14:paraId="4D449BCF" w14:textId="3BFA39DC" w:rsidR="00AF1613" w:rsidRPr="00F060A1" w:rsidRDefault="009368A5" w:rsidP="005524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$62,096</w:t>
            </w:r>
          </w:p>
        </w:tc>
      </w:tr>
      <w:tr w:rsidR="00AF1613" w:rsidRPr="00F060A1" w14:paraId="7A8A40A2" w14:textId="77777777" w:rsidTr="00AF16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393053C" w14:textId="61379BAD" w:rsidR="00AF1613" w:rsidRPr="00F060A1" w:rsidRDefault="00F325BC" w:rsidP="00552487">
            <w:pPr>
              <w:rPr>
                <w:lang w:val="es-US"/>
              </w:rPr>
            </w:pPr>
            <w:r w:rsidRPr="00F060A1">
              <w:rPr>
                <w:lang w:val="es-US"/>
              </w:rPr>
              <w:t>SBA aprobó solicitantes con pérdida Importante-Alta</w:t>
            </w:r>
          </w:p>
        </w:tc>
        <w:tc>
          <w:tcPr>
            <w:tcW w:w="3117" w:type="dxa"/>
          </w:tcPr>
          <w:p w14:paraId="6A3CB2F9" w14:textId="33F9D6B3" w:rsidR="00AF1613" w:rsidRPr="00F060A1" w:rsidRDefault="000B6BB8" w:rsidP="00552487">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w:t>
            </w:r>
          </w:p>
        </w:tc>
        <w:tc>
          <w:tcPr>
            <w:tcW w:w="3117" w:type="dxa"/>
          </w:tcPr>
          <w:p w14:paraId="35AAF51E" w14:textId="5175EC5F" w:rsidR="00AF1613" w:rsidRPr="00F060A1" w:rsidRDefault="000B6BB8" w:rsidP="00552487">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$182,483</w:t>
            </w:r>
          </w:p>
        </w:tc>
      </w:tr>
      <w:tr w:rsidR="00F325BC" w:rsidRPr="00F060A1" w14:paraId="7E8661F4" w14:textId="77777777" w:rsidTr="00AF1613">
        <w:tc>
          <w:tcPr>
            <w:cnfStyle w:val="001000000000" w:firstRow="0" w:lastRow="0" w:firstColumn="1" w:lastColumn="0" w:oddVBand="0" w:evenVBand="0" w:oddHBand="0" w:evenHBand="0" w:firstRowFirstColumn="0" w:firstRowLastColumn="0" w:lastRowFirstColumn="0" w:lastRowLastColumn="0"/>
            <w:tcW w:w="3116" w:type="dxa"/>
          </w:tcPr>
          <w:p w14:paraId="6A561228" w14:textId="53B0EBB0" w:rsidR="00F325BC" w:rsidRPr="00F060A1" w:rsidRDefault="00F325BC" w:rsidP="00552487">
            <w:pPr>
              <w:rPr>
                <w:lang w:val="es-US"/>
              </w:rPr>
            </w:pPr>
            <w:r w:rsidRPr="00F060A1">
              <w:rPr>
                <w:lang w:val="es-US"/>
              </w:rPr>
              <w:t>SBA aprobó solicitantes con pérdida Grave</w:t>
            </w:r>
          </w:p>
        </w:tc>
        <w:tc>
          <w:tcPr>
            <w:tcW w:w="3117" w:type="dxa"/>
          </w:tcPr>
          <w:p w14:paraId="03036DB0" w14:textId="136028B3" w:rsidR="00F325BC" w:rsidRPr="00F060A1" w:rsidRDefault="002643B7" w:rsidP="005524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218</w:t>
            </w:r>
          </w:p>
        </w:tc>
        <w:tc>
          <w:tcPr>
            <w:tcW w:w="3117" w:type="dxa"/>
          </w:tcPr>
          <w:p w14:paraId="3593B4A8" w14:textId="5C312D90" w:rsidR="00F325BC" w:rsidRPr="00F060A1" w:rsidRDefault="002643B7" w:rsidP="005524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$310,065,984</w:t>
            </w:r>
          </w:p>
        </w:tc>
      </w:tr>
      <w:tr w:rsidR="00F325BC" w:rsidRPr="00F060A1" w14:paraId="70BE2CE0" w14:textId="77777777" w:rsidTr="00AF16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468C515" w14:textId="57492787" w:rsidR="00F325BC" w:rsidRPr="00F060A1" w:rsidRDefault="00F325BC" w:rsidP="00552487">
            <w:pPr>
              <w:rPr>
                <w:lang w:val="es-US"/>
              </w:rPr>
            </w:pPr>
            <w:r w:rsidRPr="00F060A1">
              <w:rPr>
                <w:lang w:val="es-US"/>
              </w:rPr>
              <w:t>SBA aprobó solicitantes con pérdida Menor-Baja</w:t>
            </w:r>
          </w:p>
        </w:tc>
        <w:tc>
          <w:tcPr>
            <w:tcW w:w="3117" w:type="dxa"/>
          </w:tcPr>
          <w:p w14:paraId="425D586C" w14:textId="48D38453" w:rsidR="00F325BC" w:rsidRPr="00F060A1" w:rsidRDefault="003F2425" w:rsidP="00552487">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w:t>
            </w:r>
          </w:p>
        </w:tc>
        <w:tc>
          <w:tcPr>
            <w:tcW w:w="3117" w:type="dxa"/>
          </w:tcPr>
          <w:p w14:paraId="1215FE01" w14:textId="4BE719FB" w:rsidR="00F325BC" w:rsidRPr="00F060A1" w:rsidRDefault="003F2425" w:rsidP="00552487">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$2,300</w:t>
            </w:r>
          </w:p>
        </w:tc>
      </w:tr>
      <w:tr w:rsidR="00F325BC" w:rsidRPr="00F060A1" w14:paraId="3A0E306E" w14:textId="77777777" w:rsidTr="00AF1613">
        <w:tc>
          <w:tcPr>
            <w:cnfStyle w:val="001000000000" w:firstRow="0" w:lastRow="0" w:firstColumn="1" w:lastColumn="0" w:oddVBand="0" w:evenVBand="0" w:oddHBand="0" w:evenHBand="0" w:firstRowFirstColumn="0" w:firstRowLastColumn="0" w:lastRowFirstColumn="0" w:lastRowLastColumn="0"/>
            <w:tcW w:w="3116" w:type="dxa"/>
          </w:tcPr>
          <w:p w14:paraId="4ACC7646" w14:textId="0934188E" w:rsidR="00F325BC" w:rsidRPr="00F060A1" w:rsidRDefault="00F325BC" w:rsidP="00552487">
            <w:pPr>
              <w:rPr>
                <w:lang w:val="es-US"/>
              </w:rPr>
            </w:pPr>
            <w:r w:rsidRPr="00F060A1">
              <w:rPr>
                <w:lang w:val="es-US"/>
              </w:rPr>
              <w:t>SBA rechazó solicitantes con pérdida Menor-Alta</w:t>
            </w:r>
          </w:p>
        </w:tc>
        <w:tc>
          <w:tcPr>
            <w:tcW w:w="3117" w:type="dxa"/>
          </w:tcPr>
          <w:p w14:paraId="20E240A9" w14:textId="3699462C" w:rsidR="00F325BC" w:rsidRPr="00F060A1" w:rsidRDefault="00DC56E0" w:rsidP="005524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w:t>
            </w:r>
          </w:p>
        </w:tc>
        <w:tc>
          <w:tcPr>
            <w:tcW w:w="3117" w:type="dxa"/>
          </w:tcPr>
          <w:p w14:paraId="22D75615" w14:textId="77A202ED" w:rsidR="00F325BC" w:rsidRPr="00F060A1" w:rsidRDefault="00DC56E0" w:rsidP="005524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$99,372</w:t>
            </w:r>
          </w:p>
        </w:tc>
      </w:tr>
      <w:tr w:rsidR="00F325BC" w:rsidRPr="00F060A1" w14:paraId="6A5D6376" w14:textId="77777777" w:rsidTr="00AF16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D64CCC5" w14:textId="1825EB8D" w:rsidR="00F325BC" w:rsidRPr="00F060A1" w:rsidRDefault="00F325BC" w:rsidP="00552487">
            <w:pPr>
              <w:rPr>
                <w:lang w:val="es-US"/>
              </w:rPr>
            </w:pPr>
            <w:r w:rsidRPr="00F060A1">
              <w:rPr>
                <w:lang w:val="es-US"/>
              </w:rPr>
              <w:t>SBA rechazó solicitantes con pérdida Importante-Baja</w:t>
            </w:r>
          </w:p>
        </w:tc>
        <w:tc>
          <w:tcPr>
            <w:tcW w:w="3117" w:type="dxa"/>
          </w:tcPr>
          <w:p w14:paraId="2F106F1E" w14:textId="62C362F3" w:rsidR="00F325BC" w:rsidRPr="00F060A1" w:rsidRDefault="00550E57" w:rsidP="00552487">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24</w:t>
            </w:r>
          </w:p>
        </w:tc>
        <w:tc>
          <w:tcPr>
            <w:tcW w:w="3117" w:type="dxa"/>
          </w:tcPr>
          <w:p w14:paraId="2483ABAA" w14:textId="7D6402EA" w:rsidR="00F325BC" w:rsidRPr="00F060A1" w:rsidRDefault="00550E57" w:rsidP="00552487">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$283,421</w:t>
            </w:r>
          </w:p>
        </w:tc>
      </w:tr>
      <w:tr w:rsidR="00F325BC" w:rsidRPr="00F060A1" w14:paraId="2FC38811" w14:textId="77777777" w:rsidTr="00AF1613">
        <w:tc>
          <w:tcPr>
            <w:cnfStyle w:val="001000000000" w:firstRow="0" w:lastRow="0" w:firstColumn="1" w:lastColumn="0" w:oddVBand="0" w:evenVBand="0" w:oddHBand="0" w:evenHBand="0" w:firstRowFirstColumn="0" w:firstRowLastColumn="0" w:lastRowFirstColumn="0" w:lastRowLastColumn="0"/>
            <w:tcW w:w="3116" w:type="dxa"/>
          </w:tcPr>
          <w:p w14:paraId="287EE11D" w14:textId="443F966F" w:rsidR="00F325BC" w:rsidRPr="00F060A1" w:rsidRDefault="00F325BC" w:rsidP="00552487">
            <w:pPr>
              <w:rPr>
                <w:lang w:val="es-US"/>
              </w:rPr>
            </w:pPr>
            <w:r w:rsidRPr="00F060A1">
              <w:rPr>
                <w:lang w:val="es-US"/>
              </w:rPr>
              <w:t>SBA rechazó solicitantes con pérdida Importante-Alta</w:t>
            </w:r>
          </w:p>
        </w:tc>
        <w:tc>
          <w:tcPr>
            <w:tcW w:w="3117" w:type="dxa"/>
          </w:tcPr>
          <w:p w14:paraId="268ED4C7" w14:textId="3CEF0414" w:rsidR="00F325BC" w:rsidRPr="00F060A1" w:rsidRDefault="00F3494B" w:rsidP="005524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w:t>
            </w:r>
          </w:p>
        </w:tc>
        <w:tc>
          <w:tcPr>
            <w:tcW w:w="3117" w:type="dxa"/>
          </w:tcPr>
          <w:p w14:paraId="50859575" w14:textId="4C2EAE3A" w:rsidR="00F325BC" w:rsidRPr="00F060A1" w:rsidRDefault="00F3494B" w:rsidP="005524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$402,170</w:t>
            </w:r>
          </w:p>
        </w:tc>
      </w:tr>
      <w:tr w:rsidR="00F325BC" w:rsidRPr="00F060A1" w14:paraId="415FF1CA" w14:textId="77777777" w:rsidTr="00AF16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B47B07D" w14:textId="464F2C45" w:rsidR="00F325BC" w:rsidRPr="00F060A1" w:rsidRDefault="00F325BC" w:rsidP="00552487">
            <w:pPr>
              <w:rPr>
                <w:lang w:val="es-US"/>
              </w:rPr>
            </w:pPr>
            <w:r w:rsidRPr="00F060A1">
              <w:rPr>
                <w:lang w:val="es-US"/>
              </w:rPr>
              <w:t>SBA rechazó solicitantes con pérdida Grave</w:t>
            </w:r>
          </w:p>
        </w:tc>
        <w:tc>
          <w:tcPr>
            <w:tcW w:w="3117" w:type="dxa"/>
          </w:tcPr>
          <w:p w14:paraId="084AB415" w14:textId="66ACBCAC" w:rsidR="00F325BC" w:rsidRPr="00F060A1" w:rsidRDefault="00676A1F" w:rsidP="00552487">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125</w:t>
            </w:r>
          </w:p>
        </w:tc>
        <w:tc>
          <w:tcPr>
            <w:tcW w:w="3117" w:type="dxa"/>
          </w:tcPr>
          <w:p w14:paraId="34EB4918" w14:textId="0925896F" w:rsidR="00F325BC" w:rsidRPr="00F060A1" w:rsidRDefault="00676A1F" w:rsidP="00552487">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$23,852,741</w:t>
            </w:r>
          </w:p>
        </w:tc>
      </w:tr>
      <w:tr w:rsidR="00F325BC" w:rsidRPr="00F060A1" w14:paraId="3F472C08" w14:textId="77777777" w:rsidTr="00AF1613">
        <w:tc>
          <w:tcPr>
            <w:cnfStyle w:val="001000000000" w:firstRow="0" w:lastRow="0" w:firstColumn="1" w:lastColumn="0" w:oddVBand="0" w:evenVBand="0" w:oddHBand="0" w:evenHBand="0" w:firstRowFirstColumn="0" w:firstRowLastColumn="0" w:lastRowFirstColumn="0" w:lastRowLastColumn="0"/>
            <w:tcW w:w="3116" w:type="dxa"/>
          </w:tcPr>
          <w:p w14:paraId="18CBA495" w14:textId="4ACB35DA" w:rsidR="00F325BC" w:rsidRPr="00F060A1" w:rsidRDefault="0007059D" w:rsidP="00552487">
            <w:pPr>
              <w:rPr>
                <w:lang w:val="es-US"/>
              </w:rPr>
            </w:pPr>
            <w:r w:rsidRPr="00F060A1">
              <w:rPr>
                <w:lang w:val="es-US"/>
              </w:rPr>
              <w:t>Pérdida total verificada para todas las empresas (estimación)</w:t>
            </w:r>
          </w:p>
        </w:tc>
        <w:tc>
          <w:tcPr>
            <w:tcW w:w="3117" w:type="dxa"/>
          </w:tcPr>
          <w:p w14:paraId="5775A592" w14:textId="77777777" w:rsidR="00F325BC" w:rsidRPr="00F060A1" w:rsidRDefault="00F325BC" w:rsidP="00552487">
            <w:pPr>
              <w:cnfStyle w:val="000000000000" w:firstRow="0" w:lastRow="0" w:firstColumn="0" w:lastColumn="0" w:oddVBand="0" w:evenVBand="0" w:oddHBand="0" w:evenHBand="0" w:firstRowFirstColumn="0" w:firstRowLastColumn="0" w:lastRowFirstColumn="0" w:lastRowLastColumn="0"/>
              <w:rPr>
                <w:lang w:val="es-US"/>
              </w:rPr>
            </w:pPr>
          </w:p>
        </w:tc>
        <w:tc>
          <w:tcPr>
            <w:tcW w:w="3117" w:type="dxa"/>
          </w:tcPr>
          <w:p w14:paraId="575DA9C7" w14:textId="443FEE8B" w:rsidR="00F325BC" w:rsidRPr="00F060A1" w:rsidRDefault="00702510" w:rsidP="005524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$335,005,131</w:t>
            </w:r>
          </w:p>
        </w:tc>
      </w:tr>
      <w:tr w:rsidR="00F325BC" w:rsidRPr="00F060A1" w14:paraId="120BFEEE" w14:textId="77777777" w:rsidTr="00AF16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8710899" w14:textId="129B6C48" w:rsidR="00F325BC" w:rsidRPr="00F060A1" w:rsidRDefault="00F71A94" w:rsidP="00552487">
            <w:pPr>
              <w:rPr>
                <w:lang w:val="es-US"/>
              </w:rPr>
            </w:pPr>
            <w:r w:rsidRPr="00F060A1">
              <w:rPr>
                <w:lang w:val="es-US"/>
              </w:rPr>
              <w:t>15% resiliencia</w:t>
            </w:r>
          </w:p>
        </w:tc>
        <w:tc>
          <w:tcPr>
            <w:tcW w:w="3117" w:type="dxa"/>
          </w:tcPr>
          <w:p w14:paraId="13639952" w14:textId="77777777" w:rsidR="00F325BC" w:rsidRPr="00F060A1" w:rsidRDefault="00F325BC" w:rsidP="00552487">
            <w:pPr>
              <w:cnfStyle w:val="000000010000" w:firstRow="0" w:lastRow="0" w:firstColumn="0" w:lastColumn="0" w:oddVBand="0" w:evenVBand="0" w:oddHBand="0" w:evenHBand="1" w:firstRowFirstColumn="0" w:firstRowLastColumn="0" w:lastRowFirstColumn="0" w:lastRowLastColumn="0"/>
              <w:rPr>
                <w:lang w:val="es-US"/>
              </w:rPr>
            </w:pPr>
          </w:p>
        </w:tc>
        <w:tc>
          <w:tcPr>
            <w:tcW w:w="3117" w:type="dxa"/>
          </w:tcPr>
          <w:p w14:paraId="6EFD9A0E" w14:textId="1FD375A4" w:rsidR="00F325BC" w:rsidRPr="00F060A1" w:rsidRDefault="003C7C7A" w:rsidP="00552487">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$50,250,770</w:t>
            </w:r>
          </w:p>
        </w:tc>
      </w:tr>
      <w:tr w:rsidR="00F325BC" w:rsidRPr="00F060A1" w14:paraId="73E7DC5F" w14:textId="77777777" w:rsidTr="00AF1613">
        <w:tc>
          <w:tcPr>
            <w:cnfStyle w:val="001000000000" w:firstRow="0" w:lastRow="0" w:firstColumn="1" w:lastColumn="0" w:oddVBand="0" w:evenVBand="0" w:oddHBand="0" w:evenHBand="0" w:firstRowFirstColumn="0" w:firstRowLastColumn="0" w:lastRowFirstColumn="0" w:lastRowLastColumn="0"/>
            <w:tcW w:w="3116" w:type="dxa"/>
          </w:tcPr>
          <w:p w14:paraId="713F9D0A" w14:textId="039A95FB" w:rsidR="00F325BC" w:rsidRPr="00F060A1" w:rsidRDefault="00F71A94" w:rsidP="00552487">
            <w:pPr>
              <w:rPr>
                <w:lang w:val="es-US"/>
              </w:rPr>
            </w:pPr>
            <w:r w:rsidRPr="00F060A1">
              <w:rPr>
                <w:lang w:val="es-US"/>
              </w:rPr>
              <w:t>Impacto total estimado + resiliencia</w:t>
            </w:r>
          </w:p>
        </w:tc>
        <w:tc>
          <w:tcPr>
            <w:tcW w:w="3117" w:type="dxa"/>
          </w:tcPr>
          <w:p w14:paraId="30788BC2" w14:textId="77777777" w:rsidR="00F325BC" w:rsidRPr="00F060A1" w:rsidRDefault="00F325BC" w:rsidP="00552487">
            <w:pPr>
              <w:cnfStyle w:val="000000000000" w:firstRow="0" w:lastRow="0" w:firstColumn="0" w:lastColumn="0" w:oddVBand="0" w:evenVBand="0" w:oddHBand="0" w:evenHBand="0" w:firstRowFirstColumn="0" w:firstRowLastColumn="0" w:lastRowFirstColumn="0" w:lastRowLastColumn="0"/>
              <w:rPr>
                <w:lang w:val="es-US"/>
              </w:rPr>
            </w:pPr>
          </w:p>
        </w:tc>
        <w:tc>
          <w:tcPr>
            <w:tcW w:w="3117" w:type="dxa"/>
          </w:tcPr>
          <w:p w14:paraId="1B966686" w14:textId="25A6FF43" w:rsidR="00F325BC" w:rsidRPr="00F060A1" w:rsidRDefault="00763C36" w:rsidP="005524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$385,255,901</w:t>
            </w:r>
          </w:p>
        </w:tc>
      </w:tr>
      <w:tr w:rsidR="00F71A94" w:rsidRPr="00F060A1" w14:paraId="2AAF5E99" w14:textId="77777777" w:rsidTr="00AF16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EA7A2C2" w14:textId="2EE345A4" w:rsidR="00F71A94" w:rsidRPr="00F060A1" w:rsidRDefault="00F71A94" w:rsidP="00552487">
            <w:pPr>
              <w:rPr>
                <w:lang w:val="es-US"/>
              </w:rPr>
            </w:pPr>
            <w:r w:rsidRPr="00F060A1">
              <w:rPr>
                <w:lang w:val="es-US"/>
              </w:rPr>
              <w:t>Beneficio total (monto de préstamo)</w:t>
            </w:r>
          </w:p>
        </w:tc>
        <w:tc>
          <w:tcPr>
            <w:tcW w:w="3117" w:type="dxa"/>
          </w:tcPr>
          <w:p w14:paraId="401BC6EA" w14:textId="77777777" w:rsidR="00F71A94" w:rsidRPr="00F060A1" w:rsidRDefault="00F71A94" w:rsidP="00552487">
            <w:pPr>
              <w:cnfStyle w:val="000000010000" w:firstRow="0" w:lastRow="0" w:firstColumn="0" w:lastColumn="0" w:oddVBand="0" w:evenVBand="0" w:oddHBand="0" w:evenHBand="1" w:firstRowFirstColumn="0" w:firstRowLastColumn="0" w:lastRowFirstColumn="0" w:lastRowLastColumn="0"/>
              <w:rPr>
                <w:lang w:val="es-US"/>
              </w:rPr>
            </w:pPr>
          </w:p>
        </w:tc>
        <w:tc>
          <w:tcPr>
            <w:tcW w:w="3117" w:type="dxa"/>
          </w:tcPr>
          <w:p w14:paraId="04AAE211" w14:textId="2A281B1B" w:rsidR="00F71A94" w:rsidRPr="00F060A1" w:rsidRDefault="00763C36" w:rsidP="00552487">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$54,334,500</w:t>
            </w:r>
          </w:p>
        </w:tc>
      </w:tr>
      <w:tr w:rsidR="00F71A94" w:rsidRPr="00F060A1" w14:paraId="6C663764" w14:textId="77777777" w:rsidTr="00AF1613">
        <w:tc>
          <w:tcPr>
            <w:cnfStyle w:val="001000000000" w:firstRow="0" w:lastRow="0" w:firstColumn="1" w:lastColumn="0" w:oddVBand="0" w:evenVBand="0" w:oddHBand="0" w:evenHBand="0" w:firstRowFirstColumn="0" w:firstRowLastColumn="0" w:lastRowFirstColumn="0" w:lastRowLastColumn="0"/>
            <w:tcW w:w="3116" w:type="dxa"/>
          </w:tcPr>
          <w:p w14:paraId="24CCE4CE" w14:textId="548A74E5" w:rsidR="00F71A94" w:rsidRPr="00F060A1" w:rsidRDefault="00F71A94" w:rsidP="00552487">
            <w:pPr>
              <w:rPr>
                <w:lang w:val="es-US"/>
              </w:rPr>
            </w:pPr>
            <w:proofErr w:type="gramStart"/>
            <w:r w:rsidRPr="00F060A1">
              <w:rPr>
                <w:lang w:val="es-US"/>
              </w:rPr>
              <w:t>Total</w:t>
            </w:r>
            <w:proofErr w:type="gramEnd"/>
            <w:r w:rsidRPr="00F060A1">
              <w:rPr>
                <w:lang w:val="es-US"/>
              </w:rPr>
              <w:t xml:space="preserve"> de necesidades comerciales insatisfechas</w:t>
            </w:r>
          </w:p>
        </w:tc>
        <w:tc>
          <w:tcPr>
            <w:tcW w:w="3117" w:type="dxa"/>
          </w:tcPr>
          <w:p w14:paraId="637288C7" w14:textId="77777777" w:rsidR="00F71A94" w:rsidRPr="00F060A1" w:rsidRDefault="00F71A94" w:rsidP="00552487">
            <w:pPr>
              <w:cnfStyle w:val="000000000000" w:firstRow="0" w:lastRow="0" w:firstColumn="0" w:lastColumn="0" w:oddVBand="0" w:evenVBand="0" w:oddHBand="0" w:evenHBand="0" w:firstRowFirstColumn="0" w:firstRowLastColumn="0" w:lastRowFirstColumn="0" w:lastRowLastColumn="0"/>
              <w:rPr>
                <w:lang w:val="es-US"/>
              </w:rPr>
            </w:pPr>
          </w:p>
        </w:tc>
        <w:tc>
          <w:tcPr>
            <w:tcW w:w="3117" w:type="dxa"/>
          </w:tcPr>
          <w:p w14:paraId="3BF6213F" w14:textId="68FD0EBF" w:rsidR="00F71A94" w:rsidRPr="00F060A1" w:rsidRDefault="00552487" w:rsidP="005524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$330,921,401</w:t>
            </w:r>
          </w:p>
        </w:tc>
      </w:tr>
    </w:tbl>
    <w:p w14:paraId="26EEBACC" w14:textId="4B4B6FD1" w:rsidR="002F7346" w:rsidRPr="00F060A1" w:rsidRDefault="002F7346" w:rsidP="002F7346">
      <w:pPr>
        <w:pStyle w:val="MainBodyText"/>
        <w:jc w:val="center"/>
        <w:rPr>
          <w:i/>
          <w:sz w:val="18"/>
          <w:szCs w:val="18"/>
          <w:lang w:val="es-US"/>
        </w:rPr>
      </w:pPr>
      <w:r w:rsidRPr="00F060A1">
        <w:rPr>
          <w:i/>
          <w:sz w:val="18"/>
          <w:lang w:val="es-US"/>
        </w:rPr>
        <w:lastRenderedPageBreak/>
        <w:t xml:space="preserve">Fuente: SBA </w:t>
      </w:r>
      <w:proofErr w:type="spellStart"/>
      <w:r w:rsidRPr="00F060A1">
        <w:rPr>
          <w:i/>
          <w:sz w:val="18"/>
          <w:lang w:val="es-US"/>
        </w:rPr>
        <w:t>Disaster</w:t>
      </w:r>
      <w:proofErr w:type="spellEnd"/>
      <w:r w:rsidRPr="00F060A1">
        <w:rPr>
          <w:i/>
          <w:sz w:val="18"/>
          <w:lang w:val="es-US"/>
        </w:rPr>
        <w:t xml:space="preserve"> Loan Data (2020), </w:t>
      </w:r>
      <w:r w:rsidR="00F060A1">
        <w:rPr>
          <w:i/>
          <w:sz w:val="18"/>
          <w:lang w:val="es-US"/>
        </w:rPr>
        <w:t xml:space="preserve">en base a la metodología de </w:t>
      </w:r>
      <w:r w:rsidRPr="00F060A1">
        <w:rPr>
          <w:i/>
          <w:sz w:val="18"/>
          <w:lang w:val="es-US"/>
        </w:rPr>
        <w:t xml:space="preserve">ADECA </w:t>
      </w:r>
    </w:p>
    <w:p w14:paraId="7B4D0D69" w14:textId="77777777" w:rsidR="00824BA2" w:rsidRPr="00F060A1" w:rsidRDefault="008458EC" w:rsidP="00824BA2">
      <w:pPr>
        <w:pStyle w:val="MainBodyText"/>
        <w:rPr>
          <w:lang w:val="es-US"/>
        </w:rPr>
      </w:pPr>
      <w:r w:rsidRPr="00F060A1">
        <w:rPr>
          <w:lang w:val="es-US"/>
        </w:rPr>
        <w:t xml:space="preserve">Desde los desastres de 2020 y los impactos de COVID-19, se han implementado varias iniciativas dentro del Condado de Baldwin para apoyar el desarrollo de la fuerza laboral, la capacitación y las oportunidades de empleo estratégicas, con el apoyo de la Comisión del Condado de Baldwin. </w:t>
      </w:r>
    </w:p>
    <w:p w14:paraId="38AB2354" w14:textId="46D5B287" w:rsidR="00AA44EC" w:rsidRPr="00F060A1" w:rsidRDefault="00246CFB" w:rsidP="00824BA2">
      <w:pPr>
        <w:pStyle w:val="MainBodyText"/>
        <w:rPr>
          <w:lang w:val="es-US"/>
        </w:rPr>
      </w:pPr>
      <w:r w:rsidRPr="00F060A1">
        <w:rPr>
          <w:lang w:val="es-US"/>
        </w:rPr>
        <w:t>En 2022, la legislatura estatal formó la Autoridad Regional de Desarrollo de la Fuerza Laboral de South Baldwin. Esta Autoridad, establecida a través de la SB 336 de Alabama aprobada el 7 de abril de 2022</w:t>
      </w:r>
      <w:r w:rsidR="00365179" w:rsidRPr="00F060A1">
        <w:rPr>
          <w:vertAlign w:val="superscript"/>
          <w:lang w:val="es-US"/>
        </w:rPr>
        <w:footnoteReference w:id="38"/>
      </w:r>
      <w:r w:rsidRPr="00F060A1">
        <w:rPr>
          <w:lang w:val="es-US"/>
        </w:rPr>
        <w:t xml:space="preserve">, se enfoca en el desarrollo de la fuerza laboral, la iniciativa empresarial, la defensoría y las colaboraciones entre empresas, municipios e instituciones educativas en áreas del condado al sur de </w:t>
      </w:r>
      <w:proofErr w:type="spellStart"/>
      <w:r w:rsidRPr="00F060A1">
        <w:rPr>
          <w:lang w:val="es-US"/>
        </w:rPr>
        <w:t>Highway</w:t>
      </w:r>
      <w:proofErr w:type="spellEnd"/>
      <w:r w:rsidRPr="00F060A1">
        <w:rPr>
          <w:lang w:val="es-US"/>
        </w:rPr>
        <w:t xml:space="preserve"> 32. La Autoridad Regional de Desarrollo de la Fuerza Laboral de South Baldwin opera en asociación con las Cámaras de Comercio y ha establecido la Iniciativa Gateway para desarrollar un sitio de 140 acres en Foley dedicado a la capacitación y educación de la fuerza laboral</w:t>
      </w:r>
      <w:r w:rsidR="00967CA3" w:rsidRPr="00F060A1">
        <w:rPr>
          <w:rStyle w:val="FootnoteReference"/>
          <w:lang w:val="es-US"/>
        </w:rPr>
        <w:footnoteReference w:id="39"/>
      </w:r>
      <w:r w:rsidRPr="00F060A1">
        <w:rPr>
          <w:lang w:val="es-US"/>
        </w:rPr>
        <w:t>. La Iniciativa Gateway proporcionará un campus educativo y de desarrollo profesional, que incluirá alojamiento y servicios de apoyo, como cuidado infantil y transporte, y se asociará con instituciones educativas regionales de dos y cuatro años para aumentar la participación de los trabajadores, aumentar las habilidades y desarrollar mayores oportunidades de empleo estacional y permanente. El programa ha identificado $6.8 millones en fondos para desarrollar el sitio, incluidos $300,000 del Condado de Baldwin a través de una subvención recibida de la Ley del Plan de Rescate Estadounidense (ARPA, por sus siglas en inglés).</w:t>
      </w:r>
    </w:p>
    <w:p w14:paraId="539138DE" w14:textId="080CE119" w:rsidR="00E86D60" w:rsidRPr="00F060A1" w:rsidRDefault="00E86D60" w:rsidP="00E86D60">
      <w:pPr>
        <w:pStyle w:val="MainBodyText"/>
        <w:rPr>
          <w:lang w:val="es-US"/>
        </w:rPr>
      </w:pPr>
      <w:r w:rsidRPr="00F060A1">
        <w:rPr>
          <w:lang w:val="es-US"/>
        </w:rPr>
        <w:t xml:space="preserve">Además de la Iniciativa Gateway, la Comisión del Condado de Baldwin ha apoyado otras dos iniciativas notables de revitalización económica a través de fondos ARPA: el desarrollo de </w:t>
      </w:r>
      <w:proofErr w:type="spellStart"/>
      <w:r w:rsidRPr="00F060A1">
        <w:rPr>
          <w:lang w:val="es-US"/>
        </w:rPr>
        <w:t>Novelis</w:t>
      </w:r>
      <w:proofErr w:type="spellEnd"/>
      <w:r w:rsidRPr="00F060A1">
        <w:rPr>
          <w:lang w:val="es-US"/>
        </w:rPr>
        <w:t>, Inc. y la Instalación de Recuperación de Materiales (MRF) de Magnolia en el Vertedero de Magnolia.</w:t>
      </w:r>
    </w:p>
    <w:p w14:paraId="5080FFCD" w14:textId="1EA331E0" w:rsidR="0084644B" w:rsidRPr="00F060A1" w:rsidRDefault="00B60BB3" w:rsidP="00E86D60">
      <w:pPr>
        <w:pStyle w:val="MainBodyText"/>
        <w:rPr>
          <w:lang w:val="es-US"/>
        </w:rPr>
      </w:pPr>
      <w:proofErr w:type="spellStart"/>
      <w:r w:rsidRPr="00F060A1">
        <w:rPr>
          <w:lang w:val="es-US"/>
        </w:rPr>
        <w:t>Novelis</w:t>
      </w:r>
      <w:proofErr w:type="spellEnd"/>
      <w:r w:rsidRPr="00F060A1">
        <w:rPr>
          <w:lang w:val="es-US"/>
        </w:rPr>
        <w:t xml:space="preserve">, un fabricante de laminado y reciclaje de </w:t>
      </w:r>
      <w:proofErr w:type="gramStart"/>
      <w:r w:rsidRPr="00F060A1">
        <w:rPr>
          <w:lang w:val="es-US"/>
        </w:rPr>
        <w:t>aluminio,</w:t>
      </w:r>
      <w:proofErr w:type="gramEnd"/>
      <w:r w:rsidRPr="00F060A1">
        <w:rPr>
          <w:lang w:val="es-US"/>
        </w:rPr>
        <w:t xml:space="preserve"> está desarrollando una nueva instalación en el mega sitio del sur de Alabama, un sitio de 3,000 acres para el desarrollo comercial e industrial en Bay </w:t>
      </w:r>
      <w:proofErr w:type="spellStart"/>
      <w:r w:rsidRPr="00F060A1">
        <w:rPr>
          <w:lang w:val="es-US"/>
        </w:rPr>
        <w:t>Minette</w:t>
      </w:r>
      <w:proofErr w:type="spellEnd"/>
      <w:r w:rsidRPr="00F060A1">
        <w:rPr>
          <w:lang w:val="es-US"/>
        </w:rPr>
        <w:t xml:space="preserve">. Una vez que esté operativo en 2025, </w:t>
      </w:r>
      <w:proofErr w:type="spellStart"/>
      <w:r w:rsidRPr="00F060A1">
        <w:rPr>
          <w:lang w:val="es-US"/>
        </w:rPr>
        <w:t>Novelis</w:t>
      </w:r>
      <w:proofErr w:type="spellEnd"/>
      <w:r w:rsidRPr="00F060A1">
        <w:rPr>
          <w:lang w:val="es-US"/>
        </w:rPr>
        <w:t xml:space="preserve"> proporcionará hasta 1,000 puestos de trabajo en el sector de la fabricación. Además, </w:t>
      </w:r>
      <w:proofErr w:type="spellStart"/>
      <w:r w:rsidRPr="00F060A1">
        <w:rPr>
          <w:lang w:val="es-US"/>
        </w:rPr>
        <w:t>Novelis</w:t>
      </w:r>
      <w:proofErr w:type="spellEnd"/>
      <w:r w:rsidRPr="00F060A1">
        <w:rPr>
          <w:lang w:val="es-US"/>
        </w:rPr>
        <w:t xml:space="preserve"> planea asociarse con Daphne </w:t>
      </w:r>
      <w:proofErr w:type="spellStart"/>
      <w:r w:rsidRPr="00F060A1">
        <w:rPr>
          <w:lang w:val="es-US"/>
        </w:rPr>
        <w:t>Innovation</w:t>
      </w:r>
      <w:proofErr w:type="spellEnd"/>
      <w:r w:rsidRPr="00F060A1">
        <w:rPr>
          <w:lang w:val="es-US"/>
        </w:rPr>
        <w:t xml:space="preserve"> + </w:t>
      </w:r>
      <w:proofErr w:type="spellStart"/>
      <w:r w:rsidRPr="00F060A1">
        <w:rPr>
          <w:lang w:val="es-US"/>
        </w:rPr>
        <w:t>Science</w:t>
      </w:r>
      <w:proofErr w:type="spellEnd"/>
      <w:r w:rsidRPr="00F060A1">
        <w:rPr>
          <w:lang w:val="es-US"/>
        </w:rPr>
        <w:t xml:space="preserve"> </w:t>
      </w:r>
      <w:proofErr w:type="spellStart"/>
      <w:r w:rsidRPr="00F060A1">
        <w:rPr>
          <w:lang w:val="es-US"/>
        </w:rPr>
        <w:t>Complex</w:t>
      </w:r>
      <w:proofErr w:type="spellEnd"/>
      <w:r w:rsidRPr="00F060A1">
        <w:rPr>
          <w:lang w:val="es-US"/>
        </w:rPr>
        <w:t>, un centro de tecnología y capacitación actualmente en desarrollo, para brindar un programa avanzado de liderazgo y fabricación</w:t>
      </w:r>
      <w:r w:rsidR="00E57D40" w:rsidRPr="00F060A1">
        <w:rPr>
          <w:rStyle w:val="FootnoteReference"/>
          <w:lang w:val="es-US"/>
        </w:rPr>
        <w:footnoteReference w:id="40"/>
      </w:r>
      <w:r w:rsidRPr="00F060A1">
        <w:rPr>
          <w:lang w:val="es-US"/>
        </w:rPr>
        <w:t>. Para apoyar el desarrollo de las instalaciones y la industria, el Condado otorgó $1,000,000 de fondos ARPA y $19,101,662.87 en fondos generales para el diseño y la construcción del Mega Sitio.</w:t>
      </w:r>
      <w:r w:rsidRPr="00F060A1">
        <w:rPr>
          <w:rFonts w:ascii="Montserrat" w:hAnsi="Montserrat"/>
          <w:color w:val="676767"/>
          <w:sz w:val="21"/>
          <w:shd w:val="clear" w:color="auto" w:fill="FFFFFF"/>
          <w:lang w:val="es-US"/>
        </w:rPr>
        <w:t> </w:t>
      </w:r>
      <w:r w:rsidRPr="00F060A1">
        <w:rPr>
          <w:lang w:val="es-US"/>
        </w:rPr>
        <w:t> </w:t>
      </w:r>
    </w:p>
    <w:p w14:paraId="053F77B1" w14:textId="788757E7" w:rsidR="00E86D60" w:rsidRPr="00F060A1" w:rsidRDefault="00347877" w:rsidP="00E86D60">
      <w:pPr>
        <w:pStyle w:val="MainBodyText"/>
        <w:rPr>
          <w:lang w:val="es-US"/>
        </w:rPr>
      </w:pPr>
      <w:r w:rsidRPr="00F060A1">
        <w:rPr>
          <w:lang w:val="es-US"/>
        </w:rPr>
        <w:t xml:space="preserve">El Condado ha otorgado $4.6 millones en fondos ARPA para apoyar el desarrollo del MRF, que ayudará a establecer un manejo sostenible de residuos y proporcionará hasta 40 puestos de trabajo en un centro de clasificación. Este servicio e instalación de reciclaje también trabajará en coordinación con </w:t>
      </w:r>
      <w:proofErr w:type="spellStart"/>
      <w:r w:rsidRPr="00F060A1">
        <w:rPr>
          <w:lang w:val="es-US"/>
        </w:rPr>
        <w:t>Novelis</w:t>
      </w:r>
      <w:proofErr w:type="spellEnd"/>
      <w:r w:rsidRPr="00F060A1">
        <w:rPr>
          <w:lang w:val="es-US"/>
        </w:rPr>
        <w:t xml:space="preserve"> para proporcionar materiales, una vez que ambos estén </w:t>
      </w:r>
      <w:r w:rsidRPr="00F060A1">
        <w:rPr>
          <w:lang w:val="es-US"/>
        </w:rPr>
        <w:lastRenderedPageBreak/>
        <w:t xml:space="preserve">operativos.  MRF y el vertedero de residuos sólidos adyacente son administrados por la recientemente formada Autoridad de Residuos Sólidos del Condado de Baldwin y brindarán servicios en todo el condado. </w:t>
      </w:r>
    </w:p>
    <w:p w14:paraId="64B83D01" w14:textId="2D0C9E94" w:rsidR="007B7E2A" w:rsidRPr="00F060A1" w:rsidRDefault="006214FE" w:rsidP="008458EC">
      <w:pPr>
        <w:pStyle w:val="MainBodyText"/>
        <w:rPr>
          <w:lang w:val="es-US"/>
        </w:rPr>
      </w:pPr>
      <w:r w:rsidRPr="00F060A1">
        <w:rPr>
          <w:lang w:val="es-US"/>
        </w:rPr>
        <w:t xml:space="preserve">La Junta de Educación del Condado de Baldwin también ofrece capacitación laboral y programas de educación continua a través de la Baldwin </w:t>
      </w:r>
      <w:proofErr w:type="spellStart"/>
      <w:r w:rsidRPr="00F060A1">
        <w:rPr>
          <w:lang w:val="es-US"/>
        </w:rPr>
        <w:t>Preparatory</w:t>
      </w:r>
      <w:proofErr w:type="spellEnd"/>
      <w:r w:rsidRPr="00F060A1">
        <w:rPr>
          <w:lang w:val="es-US"/>
        </w:rPr>
        <w:t xml:space="preserve"> </w:t>
      </w:r>
      <w:proofErr w:type="spellStart"/>
      <w:r w:rsidRPr="00F060A1">
        <w:rPr>
          <w:lang w:val="es-US"/>
        </w:rPr>
        <w:t>Academy</w:t>
      </w:r>
      <w:proofErr w:type="spellEnd"/>
      <w:r w:rsidRPr="00F060A1">
        <w:rPr>
          <w:lang w:val="es-US"/>
        </w:rPr>
        <w:t xml:space="preserve">, una escuela técnica y profesional abierta a todos los jóvenes del distrito escolar. La escuela abrirá durante el año académico 2024-2025 para hasta 1,000 estudiantes y ofrecerá una variedad de cursos técnicos y profesionales que desarrollan habilidades y preparan a los estudiantes para carreras en industrias específicas. Daphne </w:t>
      </w:r>
      <w:proofErr w:type="spellStart"/>
      <w:r w:rsidRPr="00F060A1">
        <w:rPr>
          <w:lang w:val="es-US"/>
        </w:rPr>
        <w:t>Innovation</w:t>
      </w:r>
      <w:proofErr w:type="spellEnd"/>
      <w:r w:rsidRPr="00F060A1">
        <w:rPr>
          <w:lang w:val="es-US"/>
        </w:rPr>
        <w:t xml:space="preserve"> + </w:t>
      </w:r>
      <w:proofErr w:type="spellStart"/>
      <w:r w:rsidRPr="00F060A1">
        <w:rPr>
          <w:lang w:val="es-US"/>
        </w:rPr>
        <w:t>Science</w:t>
      </w:r>
      <w:proofErr w:type="spellEnd"/>
      <w:r w:rsidRPr="00F060A1">
        <w:rPr>
          <w:lang w:val="es-US"/>
        </w:rPr>
        <w:t xml:space="preserve"> </w:t>
      </w:r>
      <w:proofErr w:type="spellStart"/>
      <w:r w:rsidRPr="00F060A1">
        <w:rPr>
          <w:lang w:val="es-US"/>
        </w:rPr>
        <w:t>Complex</w:t>
      </w:r>
      <w:proofErr w:type="spellEnd"/>
      <w:r w:rsidRPr="00F060A1">
        <w:rPr>
          <w:lang w:val="es-US"/>
        </w:rPr>
        <w:t>, que actualmente se encuentra en construcción, también brindará oportunidades técnicas y profesionales para los residentes de Baldwin.</w:t>
      </w:r>
    </w:p>
    <w:p w14:paraId="3EF30C6E" w14:textId="3C397032" w:rsidR="00246CFB" w:rsidRPr="00F060A1" w:rsidRDefault="001F42E3" w:rsidP="008458EC">
      <w:pPr>
        <w:pStyle w:val="MainBodyText"/>
        <w:rPr>
          <w:lang w:val="es-US"/>
        </w:rPr>
      </w:pPr>
      <w:r w:rsidRPr="00F060A1">
        <w:rPr>
          <w:lang w:val="es-US"/>
        </w:rPr>
        <w:t>Estos programas e inversiones adicionales ayudan a abordar las necesidades insatisfechas restantes en el condado debido a los huracanes Sally y Zeta a través de un total combinado de $31,501,663 en financiamiento ARPA, financiamiento local y fuentes públicas y privadas adicionales. Los fondos ARPA y otros fondos reducen la necesidad total insatisfecha de revitalización económica a $299.4 millones. Si bien todavía hay una brecha importante que abordar según los datos de SBA, se espera que la necesidad insatisfecha sea abordada con el tiempo por la fuerza laboral y los servicios de capacitación técnica que estarán disponibles para respaldar el crecimiento de la fuerza laboral y las oportunidades de empleo proporcionadas por las nuevas industrias que llegarán al Condado de Baldwin.</w:t>
      </w:r>
    </w:p>
    <w:p w14:paraId="5CFD41A6" w14:textId="1FB6F896" w:rsidR="000D0745" w:rsidRPr="00F060A1" w:rsidRDefault="000D0745" w:rsidP="00971A07">
      <w:pPr>
        <w:pStyle w:val="Heading2"/>
        <w:rPr>
          <w:lang w:val="es-US"/>
        </w:rPr>
      </w:pPr>
      <w:bookmarkStart w:id="183" w:name="_Toc164427193"/>
      <w:bookmarkStart w:id="184" w:name="_Toc164427194"/>
      <w:bookmarkStart w:id="185" w:name="_Toc171775997"/>
      <w:bookmarkEnd w:id="135"/>
      <w:bookmarkEnd w:id="183"/>
      <w:bookmarkEnd w:id="184"/>
      <w:r w:rsidRPr="00F060A1">
        <w:rPr>
          <w:lang w:val="es-US"/>
        </w:rPr>
        <w:t>Resumen de necesidades insatisfechas</w:t>
      </w:r>
      <w:bookmarkEnd w:id="185"/>
    </w:p>
    <w:p w14:paraId="7468A14D" w14:textId="15C3C162" w:rsidR="00423847" w:rsidRPr="00F060A1" w:rsidRDefault="00A007F1" w:rsidP="00423847">
      <w:pPr>
        <w:pStyle w:val="MainBodyText"/>
        <w:rPr>
          <w:lang w:val="es-US"/>
        </w:rPr>
      </w:pPr>
      <w:r>
        <w:rPr>
          <w:lang w:val="es-US"/>
        </w:rPr>
        <w:t xml:space="preserve">La </w:t>
      </w:r>
      <w:r w:rsidR="006C15FE" w:rsidRPr="00F060A1">
        <w:rPr>
          <w:lang w:val="es-US"/>
        </w:rPr>
        <w:fldChar w:fldCharType="begin"/>
      </w:r>
      <w:r w:rsidR="006C15FE" w:rsidRPr="00F060A1">
        <w:rPr>
          <w:lang w:val="es-US"/>
        </w:rPr>
        <w:instrText xml:space="preserve"> REF _Ref170424101 \h </w:instrText>
      </w:r>
      <w:r w:rsidR="006C15FE" w:rsidRPr="00F060A1">
        <w:rPr>
          <w:lang w:val="es-US"/>
        </w:rPr>
      </w:r>
      <w:r w:rsidR="006C15FE" w:rsidRPr="00F060A1">
        <w:rPr>
          <w:lang w:val="es-US"/>
        </w:rPr>
        <w:fldChar w:fldCharType="separate"/>
      </w:r>
      <w:r w:rsidRPr="00F060A1">
        <w:rPr>
          <w:lang w:val="es-US"/>
        </w:rPr>
        <w:t>Tabla 63</w:t>
      </w:r>
      <w:r w:rsidR="006C15FE" w:rsidRPr="00F060A1">
        <w:rPr>
          <w:lang w:val="es-US"/>
        </w:rPr>
        <w:fldChar w:fldCharType="end"/>
      </w:r>
      <w:r w:rsidR="006C15FE" w:rsidRPr="00F060A1">
        <w:rPr>
          <w:lang w:val="es-US"/>
        </w:rPr>
        <w:t xml:space="preserve"> proporciona un desglose detallado de las pérdidas estimadas, los costos de resiliencia, el impacto total estimado, los fondos disponibles de otras fuentes y las necesidades restantes insatisfechas en tres sectores: vivienda, infraestructura y revitalización económica. </w:t>
      </w:r>
    </w:p>
    <w:p w14:paraId="2CFB9BEC" w14:textId="7FAE0479" w:rsidR="001C3DFE" w:rsidRPr="00F060A1" w:rsidRDefault="001C3DFE" w:rsidP="00423847">
      <w:pPr>
        <w:pStyle w:val="MainBodyText"/>
        <w:rPr>
          <w:lang w:val="es-US"/>
        </w:rPr>
      </w:pPr>
      <w:r w:rsidRPr="00F060A1">
        <w:rPr>
          <w:lang w:val="es-US"/>
        </w:rPr>
        <w:t>El sector de la vivienda enfrenta una brecha sustancial entre el impacto estimado y los fondos disponibles de otras fuentes. Con solo aproximadamente $19.9 millones disponibles frente a un impacto total de $214.7 millones, sigue habiendo una necesidad insatisfecha de $194.8 millones. Esto representa el 31.7 por ciento del total de necesidades insatisfechas en todos los sectores. El importante déficit hace hincapié en la necesidad crítica de financiación adicional para abordar las pérdidas relacionadas con la vivienda y mejorar la resiliencia frente a riesgos futuros.</w:t>
      </w:r>
    </w:p>
    <w:p w14:paraId="2DF4F79C" w14:textId="5F7AA93D" w:rsidR="004110C1" w:rsidRPr="00F060A1" w:rsidRDefault="004110C1" w:rsidP="00423847">
      <w:pPr>
        <w:pStyle w:val="MainBodyText"/>
        <w:rPr>
          <w:lang w:val="es-US"/>
        </w:rPr>
      </w:pPr>
      <w:r w:rsidRPr="00F060A1">
        <w:rPr>
          <w:lang w:val="es-US"/>
        </w:rPr>
        <w:t>El sector de infraestructura tiene el porcentaje más pequeño de necesidades insatisfechas en relación con el total, un 19.7 por ciento. El sector de infraestructura enfrenta una pérdida inicial estimada y costos de resiliencia de aproximadamente $293 millones, y los fondos disponibles de otras fuentes llegan a un total de $172 millones. Esto deja una necesidad insatisfecha de $120.9 millones. A pesar de la financiación disponible, abordar las necesidades aún insatisfechas es fundamental para garantizar la recuperación total y la resiliencia futura de la infraestructura.</w:t>
      </w:r>
    </w:p>
    <w:p w14:paraId="63283B7F" w14:textId="70578882" w:rsidR="001F382C" w:rsidRPr="00F060A1" w:rsidRDefault="001F382C" w:rsidP="00423847">
      <w:pPr>
        <w:pStyle w:val="MainBodyText"/>
        <w:rPr>
          <w:lang w:val="es-US"/>
        </w:rPr>
      </w:pPr>
      <w:r w:rsidRPr="00F060A1">
        <w:rPr>
          <w:lang w:val="es-US"/>
        </w:rPr>
        <w:t xml:space="preserve">El sector económico tiene el mayor porcentaje de necesidades insatisfechas, que representa el 48.7 por ciento del total. El impacto total estimado en la economía es de $385.3 millones, con $85.8 millones disponibles de otras fuentes. Esto deja una necesidad insatisfecha de $299.4 millones. La discrepancia entre los fondos disponibles y el impacto total indica un déficit a la hora de abordar la recuperación económica y la resiliencia en la recuperación hasta la fecha; </w:t>
      </w:r>
      <w:r w:rsidRPr="00F060A1">
        <w:rPr>
          <w:lang w:val="es-US"/>
        </w:rPr>
        <w:lastRenderedPageBreak/>
        <w:t>sin embargo, se espera que las nuevas iniciativas de empleo, la fuerza laboral y los programas de capacitación comiencen a abordar la brecha en 2025.</w:t>
      </w:r>
    </w:p>
    <w:p w14:paraId="55FC3918" w14:textId="749AD085" w:rsidR="003F27F9" w:rsidRPr="00F060A1" w:rsidRDefault="003F27F9" w:rsidP="00423847">
      <w:pPr>
        <w:pStyle w:val="MainBodyText"/>
        <w:rPr>
          <w:lang w:val="es-US"/>
        </w:rPr>
      </w:pPr>
      <w:r w:rsidRPr="00F060A1">
        <w:rPr>
          <w:lang w:val="es-US"/>
        </w:rPr>
        <w:t>En general, el total de necesidades insatisfechas en todos los sectores asciende a $615,105,379. El sector de la vivienda, con el 31.7 por ciento del total de necesidades insatisfechas, requiere una atención significativa, aunque es superado por el sector económico, que tiene la mayor brecha con el 48.7 por ciento. El sector de infraestructura, aunque relativamente mejor financiado, todavía enfrenta necesidades insatisfechas que representan el 19.7 por ciento del total. Abordar estas brechas es fundamental para la recuperación integral y el desarrollo de resiliencia, lo que requiere un esfuerzo coordinado para asegurar recursos adicionales e implementar estrategias de recuperación efectivas.</w:t>
      </w:r>
    </w:p>
    <w:p w14:paraId="3489650B" w14:textId="72A3D434" w:rsidR="00423847" w:rsidRPr="00F060A1" w:rsidRDefault="00423847" w:rsidP="00423847">
      <w:pPr>
        <w:pStyle w:val="Caption"/>
        <w:keepNext/>
        <w:rPr>
          <w:lang w:val="es-US"/>
        </w:rPr>
      </w:pPr>
      <w:bookmarkStart w:id="186" w:name="_Ref170424101"/>
      <w:bookmarkStart w:id="187" w:name="_Toc171966089"/>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63</w:t>
      </w:r>
      <w:r w:rsidRPr="00F060A1">
        <w:rPr>
          <w:lang w:val="es-US"/>
        </w:rPr>
        <w:fldChar w:fldCharType="end"/>
      </w:r>
      <w:bookmarkEnd w:id="186"/>
      <w:r w:rsidRPr="00F060A1">
        <w:rPr>
          <w:lang w:val="es-US"/>
        </w:rPr>
        <w:t>: Impacto estimado, apoyo y necesidades insatisfechas</w:t>
      </w:r>
      <w:bookmarkEnd w:id="187"/>
    </w:p>
    <w:tbl>
      <w:tblPr>
        <w:tblStyle w:val="CivixTable"/>
        <w:tblW w:w="9796" w:type="dxa"/>
        <w:tblLook w:val="04A0" w:firstRow="1" w:lastRow="0" w:firstColumn="1" w:lastColumn="0" w:noHBand="0" w:noVBand="1"/>
      </w:tblPr>
      <w:tblGrid>
        <w:gridCol w:w="2013"/>
        <w:gridCol w:w="1928"/>
        <w:gridCol w:w="1908"/>
        <w:gridCol w:w="2030"/>
        <w:gridCol w:w="1917"/>
      </w:tblGrid>
      <w:tr w:rsidR="006E1477" w:rsidRPr="00F060A1" w14:paraId="26EBC642" w14:textId="77777777">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13" w:type="dxa"/>
          </w:tcPr>
          <w:p w14:paraId="5018FFBE" w14:textId="77777777" w:rsidR="006E1477" w:rsidRPr="00F060A1" w:rsidRDefault="006E1477">
            <w:pPr>
              <w:rPr>
                <w:lang w:val="es-US"/>
              </w:rPr>
            </w:pPr>
            <w:r w:rsidRPr="00F060A1">
              <w:rPr>
                <w:lang w:val="es-US"/>
              </w:rPr>
              <w:t>Sector</w:t>
            </w:r>
          </w:p>
        </w:tc>
        <w:tc>
          <w:tcPr>
            <w:tcW w:w="1928" w:type="dxa"/>
          </w:tcPr>
          <w:p w14:paraId="6A17F2A3" w14:textId="77777777" w:rsidR="006E1477" w:rsidRPr="00F060A1" w:rsidRDefault="006E1477">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Vivienda</w:t>
            </w:r>
          </w:p>
        </w:tc>
        <w:tc>
          <w:tcPr>
            <w:tcW w:w="1908" w:type="dxa"/>
          </w:tcPr>
          <w:p w14:paraId="33C45685" w14:textId="77777777" w:rsidR="006E1477" w:rsidRPr="00F060A1" w:rsidRDefault="006E1477">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Infraestructura</w:t>
            </w:r>
          </w:p>
        </w:tc>
        <w:tc>
          <w:tcPr>
            <w:tcW w:w="2030" w:type="dxa"/>
          </w:tcPr>
          <w:p w14:paraId="0E37F719" w14:textId="77777777" w:rsidR="006E1477" w:rsidRPr="00F060A1" w:rsidRDefault="006E1477">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Economía</w:t>
            </w:r>
          </w:p>
        </w:tc>
        <w:tc>
          <w:tcPr>
            <w:tcW w:w="1917" w:type="dxa"/>
          </w:tcPr>
          <w:p w14:paraId="140F3833" w14:textId="77777777" w:rsidR="006E1477" w:rsidRPr="00F060A1" w:rsidRDefault="006E1477">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Total</w:t>
            </w:r>
          </w:p>
        </w:tc>
      </w:tr>
      <w:tr w:rsidR="00F27842" w:rsidRPr="00F060A1" w14:paraId="7F6FF637" w14:textId="77777777">
        <w:trPr>
          <w:trHeight w:val="570"/>
        </w:trPr>
        <w:tc>
          <w:tcPr>
            <w:cnfStyle w:val="001000000000" w:firstRow="0" w:lastRow="0" w:firstColumn="1" w:lastColumn="0" w:oddVBand="0" w:evenVBand="0" w:oddHBand="0" w:evenHBand="0" w:firstRowFirstColumn="0" w:firstRowLastColumn="0" w:lastRowFirstColumn="0" w:lastRowLastColumn="0"/>
            <w:tcW w:w="2013" w:type="dxa"/>
          </w:tcPr>
          <w:p w14:paraId="3E21A1A0" w14:textId="77777777" w:rsidR="00F27842" w:rsidRPr="00F060A1" w:rsidRDefault="00F27842" w:rsidP="00F27842">
            <w:pPr>
              <w:rPr>
                <w:lang w:val="es-US"/>
              </w:rPr>
            </w:pPr>
            <w:r w:rsidRPr="00F060A1">
              <w:rPr>
                <w:lang w:val="es-US"/>
              </w:rPr>
              <w:t>Cantidad de pérdida inicial estimada</w:t>
            </w:r>
          </w:p>
        </w:tc>
        <w:tc>
          <w:tcPr>
            <w:tcW w:w="1928" w:type="dxa"/>
          </w:tcPr>
          <w:p w14:paraId="2B425430" w14:textId="133D4A60" w:rsidR="00F27842" w:rsidRPr="00F060A1" w:rsidRDefault="00F27842" w:rsidP="00F278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$186,715,223 </w:t>
            </w:r>
          </w:p>
        </w:tc>
        <w:tc>
          <w:tcPr>
            <w:tcW w:w="1908" w:type="dxa"/>
          </w:tcPr>
          <w:p w14:paraId="2AA47FD8" w14:textId="0AC55D0F" w:rsidR="00F27842" w:rsidRPr="00F060A1" w:rsidRDefault="00F27842" w:rsidP="00F278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$254,784,864 </w:t>
            </w:r>
          </w:p>
        </w:tc>
        <w:tc>
          <w:tcPr>
            <w:tcW w:w="2030" w:type="dxa"/>
          </w:tcPr>
          <w:p w14:paraId="03C9431C" w14:textId="369EF3F5" w:rsidR="00F27842" w:rsidRPr="00F060A1" w:rsidRDefault="00F27842" w:rsidP="00F27842">
            <w:pPr>
              <w:cnfStyle w:val="000000000000" w:firstRow="0" w:lastRow="0" w:firstColumn="0" w:lastColumn="0" w:oddVBand="0" w:evenVBand="0" w:oddHBand="0" w:evenHBand="0" w:firstRowFirstColumn="0" w:firstRowLastColumn="0" w:lastRowFirstColumn="0" w:lastRowLastColumn="0"/>
              <w:rPr>
                <w:rFonts w:cs="Arial"/>
                <w:color w:val="171720"/>
                <w:lang w:val="es-US"/>
              </w:rPr>
            </w:pPr>
            <w:r w:rsidRPr="00F060A1">
              <w:rPr>
                <w:color w:val="171720"/>
                <w:lang w:val="es-US"/>
              </w:rPr>
              <w:t xml:space="preserve">$335,005,131 </w:t>
            </w:r>
          </w:p>
        </w:tc>
        <w:tc>
          <w:tcPr>
            <w:tcW w:w="1917" w:type="dxa"/>
          </w:tcPr>
          <w:p w14:paraId="5B204124" w14:textId="60E4C996" w:rsidR="00F27842" w:rsidRPr="00F060A1" w:rsidRDefault="00F27842" w:rsidP="00F278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$776,505,218 </w:t>
            </w:r>
          </w:p>
        </w:tc>
      </w:tr>
      <w:tr w:rsidR="00F27842" w:rsidRPr="00F060A1" w14:paraId="4D99BFC7" w14:textId="77777777">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13" w:type="dxa"/>
          </w:tcPr>
          <w:p w14:paraId="05458AA7" w14:textId="77777777" w:rsidR="00F27842" w:rsidRPr="00F060A1" w:rsidRDefault="00F27842" w:rsidP="00F27842">
            <w:pPr>
              <w:rPr>
                <w:lang w:val="es-US"/>
              </w:rPr>
            </w:pPr>
            <w:r w:rsidRPr="00F060A1">
              <w:rPr>
                <w:lang w:val="es-US"/>
              </w:rPr>
              <w:t>15% de costos de resiliencia</w:t>
            </w:r>
          </w:p>
        </w:tc>
        <w:tc>
          <w:tcPr>
            <w:tcW w:w="1928" w:type="dxa"/>
          </w:tcPr>
          <w:p w14:paraId="57E4E715" w14:textId="2C72F541" w:rsidR="00F27842" w:rsidRPr="00F060A1" w:rsidRDefault="00F27842" w:rsidP="00F278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$28,007,283 </w:t>
            </w:r>
          </w:p>
        </w:tc>
        <w:tc>
          <w:tcPr>
            <w:tcW w:w="1908" w:type="dxa"/>
          </w:tcPr>
          <w:p w14:paraId="0381F63C" w14:textId="5A2E8AD9" w:rsidR="00F27842" w:rsidRPr="00F060A1" w:rsidRDefault="00F27842" w:rsidP="00F278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$38,217,730 </w:t>
            </w:r>
          </w:p>
        </w:tc>
        <w:tc>
          <w:tcPr>
            <w:tcW w:w="2030" w:type="dxa"/>
          </w:tcPr>
          <w:p w14:paraId="2BD01AF7" w14:textId="5B6EA533" w:rsidR="00F27842" w:rsidRPr="00F060A1" w:rsidRDefault="00F27842" w:rsidP="00F27842">
            <w:pPr>
              <w:cnfStyle w:val="000000010000" w:firstRow="0" w:lastRow="0" w:firstColumn="0" w:lastColumn="0" w:oddVBand="0" w:evenVBand="0" w:oddHBand="0" w:evenHBand="1" w:firstRowFirstColumn="0" w:firstRowLastColumn="0" w:lastRowFirstColumn="0" w:lastRowLastColumn="0"/>
              <w:rPr>
                <w:rFonts w:cs="Arial"/>
                <w:color w:val="171720"/>
                <w:lang w:val="es-US"/>
              </w:rPr>
            </w:pPr>
            <w:r w:rsidRPr="00F060A1">
              <w:rPr>
                <w:lang w:val="es-US"/>
              </w:rPr>
              <w:t xml:space="preserve">$50,250,770 </w:t>
            </w:r>
          </w:p>
        </w:tc>
        <w:tc>
          <w:tcPr>
            <w:tcW w:w="1917" w:type="dxa"/>
          </w:tcPr>
          <w:p w14:paraId="69A72DED" w14:textId="14C28EDA" w:rsidR="00F27842" w:rsidRPr="00F060A1" w:rsidRDefault="00F27842" w:rsidP="00F278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$116,475,783 </w:t>
            </w:r>
          </w:p>
        </w:tc>
      </w:tr>
      <w:tr w:rsidR="00F27842" w:rsidRPr="00F060A1" w14:paraId="2ABC57C8" w14:textId="77777777">
        <w:trPr>
          <w:trHeight w:val="575"/>
        </w:trPr>
        <w:tc>
          <w:tcPr>
            <w:cnfStyle w:val="001000000000" w:firstRow="0" w:lastRow="0" w:firstColumn="1" w:lastColumn="0" w:oddVBand="0" w:evenVBand="0" w:oddHBand="0" w:evenHBand="0" w:firstRowFirstColumn="0" w:firstRowLastColumn="0" w:lastRowFirstColumn="0" w:lastRowLastColumn="0"/>
            <w:tcW w:w="2013" w:type="dxa"/>
          </w:tcPr>
          <w:p w14:paraId="1E5F179A" w14:textId="77777777" w:rsidR="00F27842" w:rsidRPr="00F060A1" w:rsidRDefault="00F27842" w:rsidP="00F27842">
            <w:pPr>
              <w:rPr>
                <w:lang w:val="es-US"/>
              </w:rPr>
            </w:pPr>
            <w:r w:rsidRPr="00F060A1">
              <w:rPr>
                <w:lang w:val="es-US"/>
              </w:rPr>
              <w:t>Impacto total estimado (impacto inicial + 15% de resiliencia)</w:t>
            </w:r>
          </w:p>
        </w:tc>
        <w:tc>
          <w:tcPr>
            <w:tcW w:w="1928" w:type="dxa"/>
          </w:tcPr>
          <w:p w14:paraId="41192E69" w14:textId="1AD95D61" w:rsidR="00F27842" w:rsidRPr="00F060A1" w:rsidRDefault="00F27842" w:rsidP="00F278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$214,722,507 </w:t>
            </w:r>
          </w:p>
        </w:tc>
        <w:tc>
          <w:tcPr>
            <w:tcW w:w="1908" w:type="dxa"/>
          </w:tcPr>
          <w:p w14:paraId="7E164636" w14:textId="72B4F337" w:rsidR="00F27842" w:rsidRPr="00F060A1" w:rsidRDefault="00F27842" w:rsidP="00F278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$293,002,594 </w:t>
            </w:r>
          </w:p>
        </w:tc>
        <w:tc>
          <w:tcPr>
            <w:tcW w:w="2030" w:type="dxa"/>
          </w:tcPr>
          <w:p w14:paraId="37907E2D" w14:textId="0C3CFC0D" w:rsidR="00F27842" w:rsidRPr="00F060A1" w:rsidRDefault="00F27842" w:rsidP="00F27842">
            <w:pPr>
              <w:cnfStyle w:val="000000000000" w:firstRow="0" w:lastRow="0" w:firstColumn="0" w:lastColumn="0" w:oddVBand="0" w:evenVBand="0" w:oddHBand="0" w:evenHBand="0" w:firstRowFirstColumn="0" w:firstRowLastColumn="0" w:lastRowFirstColumn="0" w:lastRowLastColumn="0"/>
              <w:rPr>
                <w:rFonts w:cs="Arial"/>
                <w:color w:val="171720"/>
                <w:lang w:val="es-US"/>
              </w:rPr>
            </w:pPr>
            <w:r w:rsidRPr="00F060A1">
              <w:rPr>
                <w:color w:val="171720"/>
                <w:lang w:val="es-US"/>
              </w:rPr>
              <w:t xml:space="preserve">$385,255,901 </w:t>
            </w:r>
          </w:p>
        </w:tc>
        <w:tc>
          <w:tcPr>
            <w:tcW w:w="1917" w:type="dxa"/>
          </w:tcPr>
          <w:p w14:paraId="3D45683A" w14:textId="41E4811B" w:rsidR="00F27842" w:rsidRPr="00F060A1" w:rsidRDefault="00F27842" w:rsidP="00F278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$892,981,001 </w:t>
            </w:r>
          </w:p>
        </w:tc>
      </w:tr>
      <w:tr w:rsidR="00F27842" w:rsidRPr="00F060A1" w14:paraId="5AE63B0A" w14:textId="77777777">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13" w:type="dxa"/>
          </w:tcPr>
          <w:p w14:paraId="16805DEA" w14:textId="77777777" w:rsidR="00F27842" w:rsidRPr="00F060A1" w:rsidRDefault="00F27842" w:rsidP="00F27842">
            <w:pPr>
              <w:rPr>
                <w:lang w:val="es-US"/>
              </w:rPr>
            </w:pPr>
            <w:r w:rsidRPr="00F060A1">
              <w:rPr>
                <w:lang w:val="es-US"/>
              </w:rPr>
              <w:t>Cantidad de fondos disponibles de otras fuentes</w:t>
            </w:r>
          </w:p>
        </w:tc>
        <w:tc>
          <w:tcPr>
            <w:tcW w:w="1928" w:type="dxa"/>
          </w:tcPr>
          <w:p w14:paraId="559F8DB5" w14:textId="1F6EDD2E" w:rsidR="00F27842" w:rsidRPr="00F060A1" w:rsidRDefault="00F27842" w:rsidP="00F278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$19,937,050 </w:t>
            </w:r>
          </w:p>
        </w:tc>
        <w:tc>
          <w:tcPr>
            <w:tcW w:w="1908" w:type="dxa"/>
          </w:tcPr>
          <w:p w14:paraId="650C3F54" w14:textId="458EEDBF" w:rsidR="00F27842" w:rsidRPr="00F060A1" w:rsidRDefault="00F27842" w:rsidP="00F278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$172,102,409 </w:t>
            </w:r>
          </w:p>
        </w:tc>
        <w:tc>
          <w:tcPr>
            <w:tcW w:w="2030" w:type="dxa"/>
          </w:tcPr>
          <w:p w14:paraId="21E66CE8" w14:textId="14C69E55" w:rsidR="00F27842" w:rsidRPr="00F060A1" w:rsidRDefault="00F27842" w:rsidP="00F27842">
            <w:pPr>
              <w:cnfStyle w:val="000000010000" w:firstRow="0" w:lastRow="0" w:firstColumn="0" w:lastColumn="0" w:oddVBand="0" w:evenVBand="0" w:oddHBand="0" w:evenHBand="1" w:firstRowFirstColumn="0" w:firstRowLastColumn="0" w:lastRowFirstColumn="0" w:lastRowLastColumn="0"/>
              <w:rPr>
                <w:rFonts w:cs="Arial"/>
                <w:color w:val="171720"/>
                <w:lang w:val="es-US"/>
              </w:rPr>
            </w:pPr>
            <w:r w:rsidRPr="00F060A1">
              <w:rPr>
                <w:lang w:val="es-US"/>
              </w:rPr>
              <w:t xml:space="preserve">$85,836,163 </w:t>
            </w:r>
          </w:p>
        </w:tc>
        <w:tc>
          <w:tcPr>
            <w:tcW w:w="1917" w:type="dxa"/>
          </w:tcPr>
          <w:p w14:paraId="1FECCFA2" w14:textId="11FFCB29" w:rsidR="00F27842" w:rsidRPr="00F060A1" w:rsidRDefault="00F27842" w:rsidP="00F278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$277,875,622 </w:t>
            </w:r>
          </w:p>
        </w:tc>
      </w:tr>
      <w:tr w:rsidR="00F27842" w:rsidRPr="00F060A1" w14:paraId="77E17B9A" w14:textId="77777777">
        <w:trPr>
          <w:trHeight w:val="575"/>
        </w:trPr>
        <w:tc>
          <w:tcPr>
            <w:cnfStyle w:val="001000000000" w:firstRow="0" w:lastRow="0" w:firstColumn="1" w:lastColumn="0" w:oddVBand="0" w:evenVBand="0" w:oddHBand="0" w:evenHBand="0" w:firstRowFirstColumn="0" w:firstRowLastColumn="0" w:lastRowFirstColumn="0" w:lastRowLastColumn="0"/>
            <w:tcW w:w="2013" w:type="dxa"/>
          </w:tcPr>
          <w:p w14:paraId="4D73C985" w14:textId="77777777" w:rsidR="00F27842" w:rsidRPr="00F060A1" w:rsidRDefault="00F27842" w:rsidP="00F27842">
            <w:pPr>
              <w:rPr>
                <w:lang w:val="es-US"/>
              </w:rPr>
            </w:pPr>
            <w:r w:rsidRPr="00F060A1">
              <w:rPr>
                <w:lang w:val="es-US"/>
              </w:rPr>
              <w:t>Necesidades insatisfechas restantes</w:t>
            </w:r>
          </w:p>
        </w:tc>
        <w:tc>
          <w:tcPr>
            <w:tcW w:w="1928" w:type="dxa"/>
          </w:tcPr>
          <w:p w14:paraId="6E06D9D1" w14:textId="2D65616D" w:rsidR="00F27842" w:rsidRPr="00F060A1" w:rsidRDefault="00F27842" w:rsidP="00F278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$194,785,457 </w:t>
            </w:r>
          </w:p>
        </w:tc>
        <w:tc>
          <w:tcPr>
            <w:tcW w:w="1908" w:type="dxa"/>
          </w:tcPr>
          <w:p w14:paraId="17DF135A" w14:textId="234734A0" w:rsidR="00F27842" w:rsidRPr="00F060A1" w:rsidRDefault="00F27842" w:rsidP="00F278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$120,900,185 </w:t>
            </w:r>
          </w:p>
        </w:tc>
        <w:tc>
          <w:tcPr>
            <w:tcW w:w="2030" w:type="dxa"/>
          </w:tcPr>
          <w:p w14:paraId="63F610E0" w14:textId="7A288A56" w:rsidR="00F27842" w:rsidRPr="00F060A1" w:rsidRDefault="00F27842" w:rsidP="00F27842">
            <w:pPr>
              <w:cnfStyle w:val="000000000000" w:firstRow="0" w:lastRow="0" w:firstColumn="0" w:lastColumn="0" w:oddVBand="0" w:evenVBand="0" w:oddHBand="0" w:evenHBand="0" w:firstRowFirstColumn="0" w:firstRowLastColumn="0" w:lastRowFirstColumn="0" w:lastRowLastColumn="0"/>
              <w:rPr>
                <w:rFonts w:cs="Arial"/>
                <w:color w:val="171720"/>
                <w:lang w:val="es-US"/>
              </w:rPr>
            </w:pPr>
            <w:r w:rsidRPr="00F060A1">
              <w:rPr>
                <w:lang w:val="es-US"/>
              </w:rPr>
              <w:t xml:space="preserve">$299,419,738 </w:t>
            </w:r>
          </w:p>
        </w:tc>
        <w:tc>
          <w:tcPr>
            <w:tcW w:w="1917" w:type="dxa"/>
          </w:tcPr>
          <w:p w14:paraId="71F24F84" w14:textId="199A3067" w:rsidR="00F27842" w:rsidRPr="00F060A1" w:rsidRDefault="00F27842" w:rsidP="00F27842">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$615,105,379 </w:t>
            </w:r>
          </w:p>
        </w:tc>
      </w:tr>
      <w:tr w:rsidR="00F27842" w:rsidRPr="00F060A1" w14:paraId="22342A5B" w14:textId="77777777">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13" w:type="dxa"/>
          </w:tcPr>
          <w:p w14:paraId="204FBE81" w14:textId="77777777" w:rsidR="00F27842" w:rsidRPr="00F060A1" w:rsidRDefault="00F27842" w:rsidP="00F27842">
            <w:pPr>
              <w:rPr>
                <w:lang w:val="es-US"/>
              </w:rPr>
            </w:pPr>
            <w:r w:rsidRPr="00F060A1">
              <w:rPr>
                <w:lang w:val="es-US"/>
              </w:rPr>
              <w:t>Porcentaje de las necesidades insatisfechas totales</w:t>
            </w:r>
          </w:p>
        </w:tc>
        <w:tc>
          <w:tcPr>
            <w:tcW w:w="1928" w:type="dxa"/>
          </w:tcPr>
          <w:p w14:paraId="2E4C2292" w14:textId="651DAB40" w:rsidR="00F27842" w:rsidRPr="00F060A1" w:rsidRDefault="00F27842" w:rsidP="00F278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31.7%</w:t>
            </w:r>
          </w:p>
        </w:tc>
        <w:tc>
          <w:tcPr>
            <w:tcW w:w="1908" w:type="dxa"/>
          </w:tcPr>
          <w:p w14:paraId="39D70E5C" w14:textId="28C3C5CE" w:rsidR="00F27842" w:rsidRPr="00F060A1" w:rsidRDefault="00F27842" w:rsidP="00F278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19.7%</w:t>
            </w:r>
          </w:p>
        </w:tc>
        <w:tc>
          <w:tcPr>
            <w:tcW w:w="2030" w:type="dxa"/>
          </w:tcPr>
          <w:p w14:paraId="0A4EB8AA" w14:textId="77BC7A5A" w:rsidR="00F27842" w:rsidRPr="00F060A1" w:rsidRDefault="00F27842" w:rsidP="00F278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48.7%</w:t>
            </w:r>
          </w:p>
        </w:tc>
        <w:tc>
          <w:tcPr>
            <w:tcW w:w="1917" w:type="dxa"/>
          </w:tcPr>
          <w:p w14:paraId="090F120D" w14:textId="14AEBD38" w:rsidR="00F27842" w:rsidRPr="00F060A1" w:rsidRDefault="00F27842" w:rsidP="00F27842">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w:t>
            </w:r>
          </w:p>
        </w:tc>
      </w:tr>
    </w:tbl>
    <w:p w14:paraId="6AEB190D" w14:textId="77777777" w:rsidR="00423847" w:rsidRPr="00F060A1" w:rsidRDefault="00423847" w:rsidP="00423847">
      <w:pPr>
        <w:pStyle w:val="MainBodyText"/>
        <w:rPr>
          <w:lang w:val="es-US"/>
        </w:rPr>
      </w:pPr>
    </w:p>
    <w:p w14:paraId="02BAF418" w14:textId="7276022A" w:rsidR="00F32112" w:rsidRPr="00F060A1" w:rsidRDefault="00F32112" w:rsidP="00971A07">
      <w:pPr>
        <w:pStyle w:val="Heading2"/>
        <w:rPr>
          <w:lang w:val="es-US"/>
        </w:rPr>
      </w:pPr>
      <w:bookmarkStart w:id="188" w:name="_Toc164845864"/>
      <w:bookmarkStart w:id="189" w:name="_Toc171775998"/>
      <w:r w:rsidRPr="00F060A1">
        <w:rPr>
          <w:lang w:val="es-US"/>
        </w:rPr>
        <w:t>Evaluación de Necesidades de Mitigación</w:t>
      </w:r>
      <w:bookmarkEnd w:id="188"/>
      <w:bookmarkEnd w:id="189"/>
      <w:r w:rsidRPr="00F060A1">
        <w:rPr>
          <w:lang w:val="es-US"/>
        </w:rPr>
        <w:t xml:space="preserve"> </w:t>
      </w:r>
    </w:p>
    <w:p w14:paraId="5932FFDA" w14:textId="77777777" w:rsidR="008C2730" w:rsidRPr="00F060A1" w:rsidRDefault="008C2730" w:rsidP="00722FF9">
      <w:pPr>
        <w:pStyle w:val="MainBodyText"/>
        <w:rPr>
          <w:lang w:val="es-US"/>
        </w:rPr>
      </w:pPr>
      <w:r w:rsidRPr="00F060A1">
        <w:rPr>
          <w:lang w:val="es-US"/>
        </w:rPr>
        <w:t xml:space="preserve">Como parte de la determinación de las necesidades de recuperación en el Plan de Recuperación Local, se realizó una evaluación de las necesidades de mitigación para identificar las conexiones entre los impactos de los peligros actuales y futuros, las necesidades de mitigación y las actividades de mitigación propuestas. La mitigación según HUD y CDBG-DR se define </w:t>
      </w:r>
      <w:r w:rsidRPr="00F060A1">
        <w:rPr>
          <w:i/>
          <w:iCs/>
          <w:lang w:val="es-US"/>
        </w:rPr>
        <w:t>como aumentar la resiliencia ante los desastres y reducir o eliminar el riesgo a largo plazo de pérdida de vidas, lesiones, daños y pérdida de propiedad, y sufrimiento y dificultades al disminuir el impacto de desastres futuros.</w:t>
      </w:r>
    </w:p>
    <w:p w14:paraId="7E70297C" w14:textId="084FFBF5" w:rsidR="00922157" w:rsidRPr="00F060A1" w:rsidRDefault="00922157" w:rsidP="00922157">
      <w:pPr>
        <w:pStyle w:val="MainBodyText"/>
        <w:rPr>
          <w:lang w:val="es-US"/>
        </w:rPr>
      </w:pPr>
      <w:r w:rsidRPr="00F060A1">
        <w:rPr>
          <w:lang w:val="es-US"/>
        </w:rPr>
        <w:t xml:space="preserve">La Evaluación de Necesidades de Mitigación en este plan, además de la evaluación de necesidades insatisfechas centrada en la recuperación de desastres, proporciona una descripción general de los planes de mitigación de peligros estatales y locales, y descripciones </w:t>
      </w:r>
      <w:r w:rsidRPr="00F060A1">
        <w:rPr>
          <w:lang w:val="es-US"/>
        </w:rPr>
        <w:lastRenderedPageBreak/>
        <w:t>de cómo se pueden incorporar medidas de mitigación en los proyectos de construcción relacionados con la recuperación.</w:t>
      </w:r>
    </w:p>
    <w:p w14:paraId="65C8EF40" w14:textId="53DC80C7" w:rsidR="008C2730" w:rsidRPr="00F060A1" w:rsidRDefault="008C2730" w:rsidP="008C2730">
      <w:pPr>
        <w:pStyle w:val="Heading3"/>
        <w:rPr>
          <w:lang w:val="es-US"/>
        </w:rPr>
      </w:pPr>
      <w:bookmarkStart w:id="190" w:name="_Toc164845865"/>
      <w:bookmarkStart w:id="191" w:name="_Toc171775999"/>
      <w:r w:rsidRPr="00F060A1">
        <w:rPr>
          <w:lang w:val="es-US"/>
        </w:rPr>
        <w:t>Plan de Mitigación de Peligros del estado de Alabama</w:t>
      </w:r>
      <w:bookmarkEnd w:id="190"/>
      <w:bookmarkEnd w:id="191"/>
    </w:p>
    <w:p w14:paraId="688F5612" w14:textId="1381C507" w:rsidR="008C2730" w:rsidRPr="00F060A1" w:rsidRDefault="008C2730" w:rsidP="00922157">
      <w:pPr>
        <w:pStyle w:val="MainBodyText"/>
        <w:rPr>
          <w:lang w:val="es-US"/>
        </w:rPr>
      </w:pPr>
      <w:r w:rsidRPr="00F060A1">
        <w:rPr>
          <w:lang w:val="es-US"/>
        </w:rPr>
        <w:t>La evaluación de riesgos para el Plan de Mitigación del Estado de Alabama, en adelante denominado SHMP, ofrece una base empírica para desarrollar una estrategia de mitigación para el estado. El SHMP proporciona una descripción detallada del proceso que se utilizó para identificar, evaluar y priorizar los riesgos de peligros naturales de Alabama. El SHMP especifica perfiles de peligros y una evaluación detallada de la vulnerabilidad para los 14 peligros naturales del estado.</w:t>
      </w:r>
      <w:r w:rsidR="00922157" w:rsidRPr="00F060A1">
        <w:rPr>
          <w:rStyle w:val="FootnoteReference"/>
          <w:lang w:val="es-US"/>
        </w:rPr>
        <w:footnoteReference w:id="41"/>
      </w:r>
    </w:p>
    <w:p w14:paraId="5DE5D8FD" w14:textId="77777777" w:rsidR="008C2730" w:rsidRPr="00F060A1" w:rsidRDefault="008C2730" w:rsidP="00922157">
      <w:pPr>
        <w:pStyle w:val="MainBodyText"/>
        <w:rPr>
          <w:b/>
          <w:bCs/>
          <w:lang w:val="es-US"/>
        </w:rPr>
      </w:pPr>
      <w:r w:rsidRPr="00F060A1">
        <w:rPr>
          <w:b/>
          <w:lang w:val="es-US"/>
        </w:rPr>
        <w:t xml:space="preserve">     Peligros identificados por el estado</w:t>
      </w:r>
    </w:p>
    <w:p w14:paraId="55C243B1" w14:textId="77777777" w:rsidR="008C2730" w:rsidRPr="00F060A1" w:rsidRDefault="008C2730" w:rsidP="00411E67">
      <w:pPr>
        <w:pStyle w:val="MainBodyText"/>
        <w:numPr>
          <w:ilvl w:val="0"/>
          <w:numId w:val="15"/>
        </w:numPr>
        <w:rPr>
          <w:lang w:val="es-US"/>
        </w:rPr>
      </w:pPr>
      <w:r w:rsidRPr="00F060A1">
        <w:rPr>
          <w:lang w:val="es-US"/>
        </w:rPr>
        <w:t>Falla de represa</w:t>
      </w:r>
    </w:p>
    <w:p w14:paraId="18ABB8B7" w14:textId="77777777" w:rsidR="008C2730" w:rsidRPr="00F060A1" w:rsidRDefault="008C2730" w:rsidP="00411E67">
      <w:pPr>
        <w:pStyle w:val="MainBodyText"/>
        <w:numPr>
          <w:ilvl w:val="0"/>
          <w:numId w:val="15"/>
        </w:numPr>
        <w:rPr>
          <w:lang w:val="es-US"/>
        </w:rPr>
      </w:pPr>
      <w:r w:rsidRPr="00F060A1">
        <w:rPr>
          <w:lang w:val="es-US"/>
        </w:rPr>
        <w:t>Sequía</w:t>
      </w:r>
    </w:p>
    <w:p w14:paraId="0EDA0F0A" w14:textId="77777777" w:rsidR="008C2730" w:rsidRPr="00F060A1" w:rsidRDefault="008C2730" w:rsidP="00411E67">
      <w:pPr>
        <w:pStyle w:val="MainBodyText"/>
        <w:numPr>
          <w:ilvl w:val="0"/>
          <w:numId w:val="15"/>
        </w:numPr>
        <w:rPr>
          <w:lang w:val="es-US"/>
        </w:rPr>
      </w:pPr>
      <w:r w:rsidRPr="00F060A1">
        <w:rPr>
          <w:lang w:val="es-US"/>
        </w:rPr>
        <w:t>Terremotos</w:t>
      </w:r>
    </w:p>
    <w:p w14:paraId="5E7F9BD8" w14:textId="77777777" w:rsidR="008C2730" w:rsidRPr="00F060A1" w:rsidRDefault="008C2730" w:rsidP="00411E67">
      <w:pPr>
        <w:pStyle w:val="MainBodyText"/>
        <w:numPr>
          <w:ilvl w:val="0"/>
          <w:numId w:val="15"/>
        </w:numPr>
        <w:rPr>
          <w:lang w:val="es-US"/>
        </w:rPr>
      </w:pPr>
      <w:r w:rsidRPr="00F060A1">
        <w:rPr>
          <w:lang w:val="es-US"/>
        </w:rPr>
        <w:t>Temperaturas extremas</w:t>
      </w:r>
    </w:p>
    <w:p w14:paraId="608A838F" w14:textId="77777777" w:rsidR="008C2730" w:rsidRPr="00F060A1" w:rsidRDefault="008C2730" w:rsidP="00411E67">
      <w:pPr>
        <w:pStyle w:val="MainBodyText"/>
        <w:numPr>
          <w:ilvl w:val="0"/>
          <w:numId w:val="15"/>
        </w:numPr>
        <w:rPr>
          <w:lang w:val="es-US"/>
        </w:rPr>
      </w:pPr>
      <w:r w:rsidRPr="00F060A1">
        <w:rPr>
          <w:lang w:val="es-US"/>
        </w:rPr>
        <w:t>Inundaciones (fluviales, marejadas ciclónicas, inundaciones repentinas)</w:t>
      </w:r>
    </w:p>
    <w:p w14:paraId="3CE5F9D6" w14:textId="77777777" w:rsidR="008C2730" w:rsidRPr="00F060A1" w:rsidRDefault="008C2730" w:rsidP="00411E67">
      <w:pPr>
        <w:pStyle w:val="MainBodyText"/>
        <w:numPr>
          <w:ilvl w:val="0"/>
          <w:numId w:val="15"/>
        </w:numPr>
        <w:rPr>
          <w:lang w:val="es-US"/>
        </w:rPr>
      </w:pPr>
      <w:r w:rsidRPr="00F060A1">
        <w:rPr>
          <w:lang w:val="es-US"/>
        </w:rPr>
        <w:t>Granizo</w:t>
      </w:r>
    </w:p>
    <w:p w14:paraId="5DAE6E5E" w14:textId="77777777" w:rsidR="008C2730" w:rsidRPr="00F060A1" w:rsidRDefault="008C2730" w:rsidP="00411E67">
      <w:pPr>
        <w:pStyle w:val="MainBodyText"/>
        <w:numPr>
          <w:ilvl w:val="0"/>
          <w:numId w:val="15"/>
        </w:numPr>
        <w:rPr>
          <w:lang w:val="es-US"/>
        </w:rPr>
      </w:pPr>
      <w:r w:rsidRPr="00F060A1">
        <w:rPr>
          <w:lang w:val="es-US"/>
        </w:rPr>
        <w:t>Vientos fuertes (huracanes, tornados, tormentas de viento)</w:t>
      </w:r>
    </w:p>
    <w:p w14:paraId="07CCEE02" w14:textId="77777777" w:rsidR="008C2730" w:rsidRPr="00F060A1" w:rsidRDefault="008C2730" w:rsidP="00411E67">
      <w:pPr>
        <w:pStyle w:val="MainBodyText"/>
        <w:numPr>
          <w:ilvl w:val="0"/>
          <w:numId w:val="15"/>
        </w:numPr>
        <w:rPr>
          <w:lang w:val="es-US"/>
        </w:rPr>
      </w:pPr>
      <w:r w:rsidRPr="00F060A1">
        <w:rPr>
          <w:lang w:val="es-US"/>
        </w:rPr>
        <w:t>Deslizamientos de tierra</w:t>
      </w:r>
    </w:p>
    <w:p w14:paraId="5BD37EBE" w14:textId="77777777" w:rsidR="008C2730" w:rsidRPr="00F060A1" w:rsidRDefault="008C2730" w:rsidP="00411E67">
      <w:pPr>
        <w:pStyle w:val="MainBodyText"/>
        <w:numPr>
          <w:ilvl w:val="0"/>
          <w:numId w:val="15"/>
        </w:numPr>
        <w:rPr>
          <w:lang w:val="es-US"/>
        </w:rPr>
      </w:pPr>
      <w:r w:rsidRPr="00F060A1">
        <w:rPr>
          <w:lang w:val="es-US"/>
        </w:rPr>
        <w:t>Relámpagos</w:t>
      </w:r>
    </w:p>
    <w:p w14:paraId="5BB22BD1" w14:textId="77777777" w:rsidR="008C2730" w:rsidRPr="00F060A1" w:rsidRDefault="008C2730" w:rsidP="00411E67">
      <w:pPr>
        <w:pStyle w:val="MainBodyText"/>
        <w:numPr>
          <w:ilvl w:val="0"/>
          <w:numId w:val="15"/>
        </w:numPr>
        <w:rPr>
          <w:lang w:val="es-US"/>
        </w:rPr>
      </w:pPr>
      <w:r w:rsidRPr="00F060A1">
        <w:rPr>
          <w:lang w:val="es-US"/>
        </w:rPr>
        <w:t>Aumento del nivel del mar</w:t>
      </w:r>
    </w:p>
    <w:p w14:paraId="5D47E73C" w14:textId="77777777" w:rsidR="008C2730" w:rsidRPr="00F060A1" w:rsidRDefault="008C2730" w:rsidP="00411E67">
      <w:pPr>
        <w:pStyle w:val="MainBodyText"/>
        <w:numPr>
          <w:ilvl w:val="0"/>
          <w:numId w:val="15"/>
        </w:numPr>
        <w:rPr>
          <w:lang w:val="es-US"/>
        </w:rPr>
      </w:pPr>
      <w:r w:rsidRPr="00F060A1">
        <w:rPr>
          <w:lang w:val="es-US"/>
        </w:rPr>
        <w:t>Sumideros y hundimientos del terreno</w:t>
      </w:r>
    </w:p>
    <w:p w14:paraId="2A7EE1BC" w14:textId="77777777" w:rsidR="008C2730" w:rsidRPr="00F060A1" w:rsidRDefault="008C2730" w:rsidP="00411E67">
      <w:pPr>
        <w:pStyle w:val="MainBodyText"/>
        <w:numPr>
          <w:ilvl w:val="0"/>
          <w:numId w:val="15"/>
        </w:numPr>
        <w:rPr>
          <w:lang w:val="es-US"/>
        </w:rPr>
      </w:pPr>
      <w:r w:rsidRPr="00F060A1">
        <w:rPr>
          <w:lang w:val="es-US"/>
        </w:rPr>
        <w:t>tsunamis</w:t>
      </w:r>
    </w:p>
    <w:p w14:paraId="60A6A337" w14:textId="77777777" w:rsidR="008C2730" w:rsidRPr="00F060A1" w:rsidRDefault="008C2730" w:rsidP="00411E67">
      <w:pPr>
        <w:pStyle w:val="MainBodyText"/>
        <w:numPr>
          <w:ilvl w:val="0"/>
          <w:numId w:val="15"/>
        </w:numPr>
        <w:rPr>
          <w:lang w:val="es-US"/>
        </w:rPr>
      </w:pPr>
      <w:r w:rsidRPr="00F060A1">
        <w:rPr>
          <w:lang w:val="es-US"/>
        </w:rPr>
        <w:t>Incendios forestales</w:t>
      </w:r>
    </w:p>
    <w:p w14:paraId="73D05E7A" w14:textId="77777777" w:rsidR="008C2730" w:rsidRPr="00F060A1" w:rsidRDefault="008C2730" w:rsidP="00411E67">
      <w:pPr>
        <w:pStyle w:val="MainBodyText"/>
        <w:numPr>
          <w:ilvl w:val="0"/>
          <w:numId w:val="15"/>
        </w:numPr>
        <w:rPr>
          <w:b/>
          <w:bCs/>
          <w:lang w:val="es-US"/>
        </w:rPr>
      </w:pPr>
      <w:r w:rsidRPr="00F060A1">
        <w:rPr>
          <w:lang w:val="es-US"/>
        </w:rPr>
        <w:t>Tormentas de invierno</w:t>
      </w:r>
    </w:p>
    <w:p w14:paraId="1BC564EF" w14:textId="77777777" w:rsidR="008C2730" w:rsidRPr="00F060A1" w:rsidRDefault="008C2730" w:rsidP="00922157">
      <w:pPr>
        <w:pStyle w:val="MainBodyText"/>
        <w:rPr>
          <w:lang w:val="es-US"/>
        </w:rPr>
      </w:pPr>
      <w:r w:rsidRPr="00F060A1">
        <w:rPr>
          <w:lang w:val="es-US"/>
        </w:rPr>
        <w:t>Luego, estos peligros se evaluaron en función de los datos adquiridos y se realizaron evaluaciones de riesgos sobre los peligros más amenazantes para incorporar datos actualizados. Luego se clasificaron las jurisdicciones en función de su vulnerabilidad y riesgo. El Estado identificó cuatro metas con subconjuntos de objetivos y acciones que respaldan la estrategia de mitigación del Estado de Alabama.</w:t>
      </w:r>
    </w:p>
    <w:p w14:paraId="7EBDECFA" w14:textId="45651C95" w:rsidR="008C2730" w:rsidRPr="00F060A1" w:rsidRDefault="008C2730" w:rsidP="008C2730">
      <w:pPr>
        <w:ind w:firstLine="360"/>
        <w:rPr>
          <w:b/>
          <w:bCs/>
          <w:lang w:val="es-US"/>
        </w:rPr>
      </w:pPr>
      <w:r w:rsidRPr="00F060A1">
        <w:rPr>
          <w:b/>
          <w:lang w:val="es-US"/>
        </w:rPr>
        <w:t>Metas de mitigación del estado</w:t>
      </w:r>
    </w:p>
    <w:p w14:paraId="57392FF3" w14:textId="77777777" w:rsidR="008C2730" w:rsidRPr="00F060A1" w:rsidRDefault="008C2730" w:rsidP="00411E67">
      <w:pPr>
        <w:pStyle w:val="MainBodyText"/>
        <w:numPr>
          <w:ilvl w:val="0"/>
          <w:numId w:val="29"/>
        </w:numPr>
        <w:rPr>
          <w:lang w:val="es-US"/>
        </w:rPr>
      </w:pPr>
      <w:r w:rsidRPr="00F060A1">
        <w:rPr>
          <w:lang w:val="es-US"/>
        </w:rPr>
        <w:t>Mejoras integrales al sistema de mitigación a nivel estatal.</w:t>
      </w:r>
    </w:p>
    <w:p w14:paraId="47F1644E" w14:textId="77777777" w:rsidR="008C2730" w:rsidRPr="00F060A1" w:rsidRDefault="008C2730" w:rsidP="00411E67">
      <w:pPr>
        <w:pStyle w:val="MainBodyText"/>
        <w:numPr>
          <w:ilvl w:val="1"/>
          <w:numId w:val="29"/>
        </w:numPr>
        <w:rPr>
          <w:lang w:val="es-US"/>
        </w:rPr>
      </w:pPr>
      <w:r w:rsidRPr="00F060A1">
        <w:rPr>
          <w:lang w:val="es-US"/>
        </w:rPr>
        <w:lastRenderedPageBreak/>
        <w:t>Mejorar la capacidad local y estatal para investigar peligros naturales brindando asistencia técnica a los funcionarios públicos locales.</w:t>
      </w:r>
    </w:p>
    <w:p w14:paraId="12A1D4D0" w14:textId="77777777" w:rsidR="008C2730" w:rsidRPr="00F060A1" w:rsidRDefault="008C2730" w:rsidP="00411E67">
      <w:pPr>
        <w:pStyle w:val="MainBodyText"/>
        <w:numPr>
          <w:ilvl w:val="1"/>
          <w:numId w:val="29"/>
        </w:numPr>
        <w:rPr>
          <w:lang w:val="es-US"/>
        </w:rPr>
      </w:pPr>
      <w:r w:rsidRPr="00F060A1">
        <w:rPr>
          <w:lang w:val="es-US"/>
        </w:rPr>
        <w:t>Mejorar la disponibilidad a nivel estatal de información sobre riesgos (GIS, etc.).</w:t>
      </w:r>
    </w:p>
    <w:p w14:paraId="656DE62F" w14:textId="77777777" w:rsidR="008C2730" w:rsidRPr="00F060A1" w:rsidRDefault="008C2730" w:rsidP="00411E67">
      <w:pPr>
        <w:pStyle w:val="MainBodyText"/>
        <w:numPr>
          <w:ilvl w:val="1"/>
          <w:numId w:val="29"/>
        </w:numPr>
        <w:rPr>
          <w:lang w:val="es-US"/>
        </w:rPr>
      </w:pPr>
      <w:r w:rsidRPr="00F060A1">
        <w:rPr>
          <w:lang w:val="es-US"/>
        </w:rPr>
        <w:t>Garantizar que los funcionarios estatales, del condado y locales tengan los datos más actualizados sobre las propiedades con pérdidas repetitivas y pérdidas repetitivas graves.</w:t>
      </w:r>
    </w:p>
    <w:p w14:paraId="442482DF" w14:textId="77777777" w:rsidR="008C2730" w:rsidRPr="00F060A1" w:rsidRDefault="008C2730" w:rsidP="00411E67">
      <w:pPr>
        <w:pStyle w:val="MainBodyText"/>
        <w:numPr>
          <w:ilvl w:val="0"/>
          <w:numId w:val="29"/>
        </w:numPr>
        <w:rPr>
          <w:lang w:val="es-US"/>
        </w:rPr>
      </w:pPr>
      <w:r w:rsidRPr="00F060A1">
        <w:rPr>
          <w:lang w:val="es-US"/>
        </w:rPr>
        <w:t>Reducir la vulnerabilidad del estado de Alabama y aumentar su resiliencia ante los peligros para proteger a las personas, las propiedades y los recursos naturales.</w:t>
      </w:r>
    </w:p>
    <w:p w14:paraId="47BD9122" w14:textId="77777777" w:rsidR="008C2730" w:rsidRPr="00F060A1" w:rsidRDefault="008C2730" w:rsidP="00411E67">
      <w:pPr>
        <w:pStyle w:val="MainBodyText"/>
        <w:numPr>
          <w:ilvl w:val="1"/>
          <w:numId w:val="29"/>
        </w:numPr>
        <w:rPr>
          <w:lang w:val="es-US"/>
        </w:rPr>
      </w:pPr>
      <w:r w:rsidRPr="00F060A1">
        <w:rPr>
          <w:lang w:val="es-US"/>
        </w:rPr>
        <w:t xml:space="preserve">Fortalecer los códigos de construcción estatales para exigir las últimas técnicas y materiales de construcción que reduzcan los efectos de los peligros naturales en los edificios y la infraestructura.  </w:t>
      </w:r>
    </w:p>
    <w:p w14:paraId="4E75A350" w14:textId="77777777" w:rsidR="008C2730" w:rsidRPr="00F060A1" w:rsidRDefault="008C2730" w:rsidP="00411E67">
      <w:pPr>
        <w:pStyle w:val="MainBodyText"/>
        <w:numPr>
          <w:ilvl w:val="1"/>
          <w:numId w:val="29"/>
        </w:numPr>
        <w:rPr>
          <w:lang w:val="es-US"/>
        </w:rPr>
      </w:pPr>
      <w:r w:rsidRPr="00F060A1">
        <w:rPr>
          <w:lang w:val="es-US"/>
        </w:rPr>
        <w:t>Alentar a los gobiernos locales a adoptar y hacer cumplir códigos de construcción más estrictos.</w:t>
      </w:r>
    </w:p>
    <w:p w14:paraId="1207055D" w14:textId="77777777" w:rsidR="008C2730" w:rsidRPr="00F060A1" w:rsidRDefault="008C2730" w:rsidP="00411E67">
      <w:pPr>
        <w:pStyle w:val="MainBodyText"/>
        <w:numPr>
          <w:ilvl w:val="1"/>
          <w:numId w:val="29"/>
        </w:numPr>
        <w:rPr>
          <w:lang w:val="es-US"/>
        </w:rPr>
      </w:pPr>
      <w:r w:rsidRPr="00F060A1">
        <w:rPr>
          <w:lang w:val="es-US"/>
        </w:rPr>
        <w:t>Mejorar la capacidad del estado para prepararse y responder ante desastres.</w:t>
      </w:r>
    </w:p>
    <w:p w14:paraId="32657756" w14:textId="77777777" w:rsidR="008C2730" w:rsidRPr="00F060A1" w:rsidRDefault="008C2730" w:rsidP="00411E67">
      <w:pPr>
        <w:pStyle w:val="MainBodyText"/>
        <w:numPr>
          <w:ilvl w:val="1"/>
          <w:numId w:val="29"/>
        </w:numPr>
        <w:rPr>
          <w:lang w:val="es-US"/>
        </w:rPr>
      </w:pPr>
      <w:r w:rsidRPr="00F060A1">
        <w:rPr>
          <w:lang w:val="es-US"/>
        </w:rPr>
        <w:t>Reducir el impacto de los eventos peligrosos en las funciones departamentales estatales.</w:t>
      </w:r>
    </w:p>
    <w:p w14:paraId="799FDAB5" w14:textId="77777777" w:rsidR="008C2730" w:rsidRPr="00F060A1" w:rsidRDefault="008C2730" w:rsidP="00411E67">
      <w:pPr>
        <w:pStyle w:val="MainBodyText"/>
        <w:numPr>
          <w:ilvl w:val="1"/>
          <w:numId w:val="29"/>
        </w:numPr>
        <w:rPr>
          <w:lang w:val="es-US"/>
        </w:rPr>
      </w:pPr>
      <w:r w:rsidRPr="00F060A1">
        <w:rPr>
          <w:lang w:val="es-US"/>
        </w:rPr>
        <w:t>Promover políticas de mitigación de peligros que reduzcan el riesgo para las personas y la propiedad.</w:t>
      </w:r>
    </w:p>
    <w:p w14:paraId="04964200" w14:textId="77777777" w:rsidR="008C2730" w:rsidRPr="00F060A1" w:rsidRDefault="008C2730" w:rsidP="00411E67">
      <w:pPr>
        <w:pStyle w:val="MainBodyText"/>
        <w:numPr>
          <w:ilvl w:val="0"/>
          <w:numId w:val="29"/>
        </w:numPr>
        <w:rPr>
          <w:lang w:val="es-US"/>
        </w:rPr>
      </w:pPr>
      <w:r w:rsidRPr="00F060A1">
        <w:rPr>
          <w:lang w:val="es-US"/>
        </w:rPr>
        <w:t>Conciencia pública y comprensión del riesgo y comprensión de los peligros.</w:t>
      </w:r>
    </w:p>
    <w:p w14:paraId="136EB160" w14:textId="77777777" w:rsidR="008C2730" w:rsidRPr="00F060A1" w:rsidRDefault="008C2730" w:rsidP="00411E67">
      <w:pPr>
        <w:pStyle w:val="MainBodyText"/>
        <w:numPr>
          <w:ilvl w:val="1"/>
          <w:numId w:val="29"/>
        </w:numPr>
        <w:rPr>
          <w:lang w:val="es-US"/>
        </w:rPr>
      </w:pPr>
      <w:r w:rsidRPr="00F060A1">
        <w:rPr>
          <w:lang w:val="es-US"/>
        </w:rPr>
        <w:t>Publicitar y fomentar la adopción de acciones apropiadas de mitigación de riesgos.</w:t>
      </w:r>
    </w:p>
    <w:p w14:paraId="18976C45" w14:textId="77777777" w:rsidR="008C2730" w:rsidRPr="00F060A1" w:rsidRDefault="008C2730" w:rsidP="00411E67">
      <w:pPr>
        <w:pStyle w:val="MainBodyText"/>
        <w:numPr>
          <w:ilvl w:val="1"/>
          <w:numId w:val="29"/>
        </w:numPr>
        <w:rPr>
          <w:lang w:val="es-US"/>
        </w:rPr>
      </w:pPr>
      <w:r w:rsidRPr="00F060A1">
        <w:rPr>
          <w:lang w:val="es-US"/>
        </w:rPr>
        <w:t>Educar al público sobre los peligros identificados por el Plan Estatal.</w:t>
      </w:r>
    </w:p>
    <w:p w14:paraId="042155FB" w14:textId="77777777" w:rsidR="008C2730" w:rsidRPr="00F060A1" w:rsidRDefault="008C2730" w:rsidP="00411E67">
      <w:pPr>
        <w:pStyle w:val="MainBodyText"/>
        <w:numPr>
          <w:ilvl w:val="0"/>
          <w:numId w:val="29"/>
        </w:numPr>
        <w:rPr>
          <w:lang w:val="es-US"/>
        </w:rPr>
      </w:pPr>
      <w:r w:rsidRPr="00F060A1">
        <w:rPr>
          <w:lang w:val="es-US"/>
        </w:rPr>
        <w:t>Ampliar y promover la coordinación y comunicación con otras agencias gubernamentales, gobiernos locales y otras organizaciones relevantes.</w:t>
      </w:r>
    </w:p>
    <w:p w14:paraId="0DEC3988" w14:textId="77777777" w:rsidR="008C2730" w:rsidRPr="00F060A1" w:rsidRDefault="008C2730" w:rsidP="00411E67">
      <w:pPr>
        <w:pStyle w:val="MainBodyText"/>
        <w:numPr>
          <w:ilvl w:val="1"/>
          <w:numId w:val="29"/>
        </w:numPr>
        <w:rPr>
          <w:lang w:val="es-US"/>
        </w:rPr>
      </w:pPr>
      <w:r w:rsidRPr="00F060A1">
        <w:rPr>
          <w:lang w:val="es-US"/>
        </w:rPr>
        <w:t>Establecer asociaciones duraderas que progresen en la mitigación de peligros en el estado.</w:t>
      </w:r>
    </w:p>
    <w:p w14:paraId="3A67C47D" w14:textId="77777777" w:rsidR="008C2730" w:rsidRPr="00F060A1" w:rsidRDefault="008C2730" w:rsidP="00411E67">
      <w:pPr>
        <w:pStyle w:val="MainBodyText"/>
        <w:numPr>
          <w:ilvl w:val="1"/>
          <w:numId w:val="29"/>
        </w:numPr>
        <w:rPr>
          <w:lang w:val="es-US"/>
        </w:rPr>
      </w:pPr>
      <w:r w:rsidRPr="00F060A1">
        <w:rPr>
          <w:lang w:val="es-US"/>
        </w:rPr>
        <w:t>Promover e integrar la mitigación de riesgos en otras actividades organizacionales.</w:t>
      </w:r>
    </w:p>
    <w:p w14:paraId="39E9BE16" w14:textId="77777777" w:rsidR="008C2730" w:rsidRPr="00F060A1" w:rsidRDefault="008C2730" w:rsidP="00411E67">
      <w:pPr>
        <w:pStyle w:val="MainBodyText"/>
        <w:numPr>
          <w:ilvl w:val="1"/>
          <w:numId w:val="29"/>
        </w:numPr>
        <w:rPr>
          <w:lang w:val="es-US"/>
        </w:rPr>
      </w:pPr>
      <w:r w:rsidRPr="00F060A1">
        <w:rPr>
          <w:lang w:val="es-US"/>
        </w:rPr>
        <w:t>Mejorar la capacidad de los gobiernos estatales y locales para administrar programas de mitigación previos y posteriores a desastres y programas de recuperación a largo plazo.</w:t>
      </w:r>
    </w:p>
    <w:p w14:paraId="1FBC2E6B" w14:textId="17464A89" w:rsidR="008C2730" w:rsidRPr="00F060A1" w:rsidRDefault="006C3505" w:rsidP="00922157">
      <w:pPr>
        <w:pStyle w:val="Heading3"/>
        <w:rPr>
          <w:lang w:val="es-US"/>
        </w:rPr>
      </w:pPr>
      <w:bookmarkStart w:id="192" w:name="_Toc171776000"/>
      <w:r w:rsidRPr="00F060A1">
        <w:rPr>
          <w:lang w:val="es-US"/>
        </w:rPr>
        <w:t>Plan de Mitigación de Peligros de Múltiples Jurisdicciones de Southwest Alabama Regional: Fase II.</w:t>
      </w:r>
      <w:bookmarkEnd w:id="192"/>
    </w:p>
    <w:p w14:paraId="114D7BA4" w14:textId="48288686" w:rsidR="008C2730" w:rsidRPr="00F060A1" w:rsidRDefault="008C2730" w:rsidP="00922157">
      <w:pPr>
        <w:pStyle w:val="MainBodyText"/>
        <w:rPr>
          <w:lang w:val="es-US"/>
        </w:rPr>
      </w:pPr>
      <w:r w:rsidRPr="00F060A1">
        <w:rPr>
          <w:lang w:val="es-US"/>
        </w:rPr>
        <w:t xml:space="preserve">El Plan de Mitigación de Peligros de Múltiples Jurisdicciones de </w:t>
      </w:r>
      <w:proofErr w:type="spellStart"/>
      <w:r w:rsidRPr="00F060A1">
        <w:rPr>
          <w:lang w:val="es-US"/>
        </w:rPr>
        <w:t>Southwest</w:t>
      </w:r>
      <w:proofErr w:type="spellEnd"/>
      <w:r w:rsidRPr="00F060A1">
        <w:rPr>
          <w:lang w:val="es-US"/>
        </w:rPr>
        <w:t xml:space="preserve"> Alabama Regional: La Fase II es un plan de mitigación de peligros para los condados de Baldwin, </w:t>
      </w:r>
      <w:proofErr w:type="spellStart"/>
      <w:r w:rsidRPr="00F060A1">
        <w:rPr>
          <w:lang w:val="es-US"/>
        </w:rPr>
        <w:t>Escambia</w:t>
      </w:r>
      <w:proofErr w:type="spellEnd"/>
      <w:r w:rsidRPr="00F060A1">
        <w:rPr>
          <w:lang w:val="es-US"/>
        </w:rPr>
        <w:t xml:space="preserve"> y Mobile con el propósito de reconocer y evaluar todos los peligros priorizados que puedan afectar la región, así como desarrollar una estrategia de mitigación regional. Este plan de </w:t>
      </w:r>
      <w:r w:rsidRPr="00F060A1">
        <w:rPr>
          <w:lang w:val="es-US"/>
        </w:rPr>
        <w:lastRenderedPageBreak/>
        <w:t>mitigación regional incluye una evaluación de riesgos que proporciona perfiles para los 11 peligros identificados y un resumen de vulnerabilidad jurisdiccional.</w:t>
      </w:r>
      <w:r w:rsidR="00922157" w:rsidRPr="00F060A1">
        <w:rPr>
          <w:rStyle w:val="FootnoteReference"/>
          <w:b/>
          <w:bCs/>
          <w:lang w:val="es-US"/>
        </w:rPr>
        <w:footnoteReference w:id="42"/>
      </w:r>
    </w:p>
    <w:p w14:paraId="648D01F7" w14:textId="77777777" w:rsidR="008C2730" w:rsidRPr="00F060A1" w:rsidRDefault="008C2730" w:rsidP="008C2730">
      <w:pPr>
        <w:rPr>
          <w:b/>
          <w:bCs/>
          <w:lang w:val="es-US"/>
        </w:rPr>
      </w:pPr>
      <w:r w:rsidRPr="00F060A1">
        <w:rPr>
          <w:lang w:val="es-US"/>
        </w:rPr>
        <w:t xml:space="preserve">     </w:t>
      </w:r>
      <w:r w:rsidRPr="00F060A1">
        <w:rPr>
          <w:b/>
          <w:lang w:val="es-US"/>
        </w:rPr>
        <w:t>Peligros identificados a nivel regional</w:t>
      </w:r>
    </w:p>
    <w:p w14:paraId="10915433" w14:textId="77777777" w:rsidR="008C2730" w:rsidRPr="00F060A1" w:rsidRDefault="008C2730" w:rsidP="00411E67">
      <w:pPr>
        <w:pStyle w:val="MainBodyText"/>
        <w:numPr>
          <w:ilvl w:val="0"/>
          <w:numId w:val="17"/>
        </w:numPr>
        <w:rPr>
          <w:b/>
          <w:bCs/>
          <w:lang w:val="es-US"/>
        </w:rPr>
      </w:pPr>
      <w:r w:rsidRPr="00F060A1">
        <w:rPr>
          <w:lang w:val="es-US"/>
        </w:rPr>
        <w:t>Fallas de presas/diques</w:t>
      </w:r>
    </w:p>
    <w:p w14:paraId="3257D87C" w14:textId="77777777" w:rsidR="008C2730" w:rsidRPr="00F060A1" w:rsidRDefault="008C2730" w:rsidP="00411E67">
      <w:pPr>
        <w:pStyle w:val="MainBodyText"/>
        <w:numPr>
          <w:ilvl w:val="0"/>
          <w:numId w:val="17"/>
        </w:numPr>
        <w:rPr>
          <w:b/>
          <w:bCs/>
          <w:lang w:val="es-US"/>
        </w:rPr>
      </w:pPr>
      <w:r w:rsidRPr="00F060A1">
        <w:rPr>
          <w:lang w:val="es-US"/>
        </w:rPr>
        <w:t>Sequía</w:t>
      </w:r>
    </w:p>
    <w:p w14:paraId="6F18CA1C" w14:textId="77777777" w:rsidR="008C2730" w:rsidRPr="00F060A1" w:rsidRDefault="008C2730" w:rsidP="00411E67">
      <w:pPr>
        <w:pStyle w:val="MainBodyText"/>
        <w:numPr>
          <w:ilvl w:val="0"/>
          <w:numId w:val="17"/>
        </w:numPr>
        <w:rPr>
          <w:b/>
          <w:bCs/>
          <w:lang w:val="es-US"/>
        </w:rPr>
      </w:pPr>
      <w:r w:rsidRPr="00F060A1">
        <w:rPr>
          <w:lang w:val="es-US"/>
        </w:rPr>
        <w:t>Terremotos</w:t>
      </w:r>
    </w:p>
    <w:p w14:paraId="250E95CD" w14:textId="77777777" w:rsidR="008C2730" w:rsidRPr="00F060A1" w:rsidRDefault="008C2730" w:rsidP="00411E67">
      <w:pPr>
        <w:pStyle w:val="MainBodyText"/>
        <w:numPr>
          <w:ilvl w:val="0"/>
          <w:numId w:val="17"/>
        </w:numPr>
        <w:rPr>
          <w:b/>
          <w:bCs/>
          <w:lang w:val="es-US"/>
        </w:rPr>
      </w:pPr>
      <w:r w:rsidRPr="00F060A1">
        <w:rPr>
          <w:lang w:val="es-US"/>
        </w:rPr>
        <w:t>Inundación</w:t>
      </w:r>
    </w:p>
    <w:p w14:paraId="3B95963D" w14:textId="77777777" w:rsidR="008C2730" w:rsidRPr="00F060A1" w:rsidRDefault="008C2730" w:rsidP="00411E67">
      <w:pPr>
        <w:pStyle w:val="MainBodyText"/>
        <w:numPr>
          <w:ilvl w:val="0"/>
          <w:numId w:val="17"/>
        </w:numPr>
        <w:rPr>
          <w:b/>
          <w:bCs/>
          <w:lang w:val="es-US"/>
        </w:rPr>
      </w:pPr>
      <w:r w:rsidRPr="00F060A1">
        <w:rPr>
          <w:lang w:val="es-US"/>
        </w:rPr>
        <w:t>Vientos por la fuerza del huracán</w:t>
      </w:r>
    </w:p>
    <w:p w14:paraId="74B187E9" w14:textId="77777777" w:rsidR="008C2730" w:rsidRPr="00F060A1" w:rsidRDefault="008C2730" w:rsidP="00411E67">
      <w:pPr>
        <w:pStyle w:val="MainBodyText"/>
        <w:numPr>
          <w:ilvl w:val="0"/>
          <w:numId w:val="17"/>
        </w:numPr>
        <w:rPr>
          <w:b/>
          <w:bCs/>
          <w:lang w:val="es-US"/>
        </w:rPr>
      </w:pPr>
      <w:r w:rsidRPr="00F060A1">
        <w:rPr>
          <w:lang w:val="es-US"/>
        </w:rPr>
        <w:t>Tornados</w:t>
      </w:r>
    </w:p>
    <w:p w14:paraId="59B7E91C" w14:textId="77777777" w:rsidR="008C2730" w:rsidRPr="00F060A1" w:rsidRDefault="008C2730" w:rsidP="00411E67">
      <w:pPr>
        <w:pStyle w:val="MainBodyText"/>
        <w:numPr>
          <w:ilvl w:val="0"/>
          <w:numId w:val="17"/>
        </w:numPr>
        <w:rPr>
          <w:b/>
          <w:bCs/>
          <w:lang w:val="es-US"/>
        </w:rPr>
      </w:pPr>
      <w:r w:rsidRPr="00F060A1">
        <w:rPr>
          <w:lang w:val="es-US"/>
        </w:rPr>
        <w:t>Tormentas severas</w:t>
      </w:r>
    </w:p>
    <w:p w14:paraId="7F76AD90" w14:textId="77777777" w:rsidR="008C2730" w:rsidRPr="00F060A1" w:rsidRDefault="008C2730" w:rsidP="00411E67">
      <w:pPr>
        <w:pStyle w:val="MainBodyText"/>
        <w:numPr>
          <w:ilvl w:val="0"/>
          <w:numId w:val="17"/>
        </w:numPr>
        <w:rPr>
          <w:b/>
          <w:bCs/>
          <w:lang w:val="es-US"/>
        </w:rPr>
      </w:pPr>
      <w:r w:rsidRPr="00F060A1">
        <w:rPr>
          <w:lang w:val="es-US"/>
        </w:rPr>
        <w:t>Deslizamientos de tierra</w:t>
      </w:r>
    </w:p>
    <w:p w14:paraId="06ED57B7" w14:textId="77777777" w:rsidR="008C2730" w:rsidRPr="00F060A1" w:rsidRDefault="008C2730" w:rsidP="00411E67">
      <w:pPr>
        <w:pStyle w:val="MainBodyText"/>
        <w:numPr>
          <w:ilvl w:val="0"/>
          <w:numId w:val="17"/>
        </w:numPr>
        <w:rPr>
          <w:b/>
          <w:bCs/>
          <w:lang w:val="es-US"/>
        </w:rPr>
      </w:pPr>
      <w:r w:rsidRPr="00F060A1">
        <w:rPr>
          <w:lang w:val="es-US"/>
        </w:rPr>
        <w:t>Tsunamis</w:t>
      </w:r>
    </w:p>
    <w:p w14:paraId="5A4AB842" w14:textId="77777777" w:rsidR="008C2730" w:rsidRPr="00F060A1" w:rsidRDefault="008C2730" w:rsidP="00411E67">
      <w:pPr>
        <w:pStyle w:val="MainBodyText"/>
        <w:numPr>
          <w:ilvl w:val="0"/>
          <w:numId w:val="17"/>
        </w:numPr>
        <w:rPr>
          <w:b/>
          <w:bCs/>
          <w:lang w:val="es-US"/>
        </w:rPr>
      </w:pPr>
      <w:r w:rsidRPr="00F060A1">
        <w:rPr>
          <w:lang w:val="es-US"/>
        </w:rPr>
        <w:t>Incendios forestales</w:t>
      </w:r>
    </w:p>
    <w:p w14:paraId="7F8B9F54" w14:textId="77777777" w:rsidR="008C2730" w:rsidRPr="00F060A1" w:rsidRDefault="008C2730" w:rsidP="00411E67">
      <w:pPr>
        <w:pStyle w:val="MainBodyText"/>
        <w:numPr>
          <w:ilvl w:val="0"/>
          <w:numId w:val="17"/>
        </w:numPr>
        <w:rPr>
          <w:b/>
          <w:bCs/>
          <w:lang w:val="es-US"/>
        </w:rPr>
      </w:pPr>
      <w:r w:rsidRPr="00F060A1">
        <w:rPr>
          <w:lang w:val="es-US"/>
        </w:rPr>
        <w:t>Tormentas de invierno</w:t>
      </w:r>
    </w:p>
    <w:p w14:paraId="2A6C542D" w14:textId="77777777" w:rsidR="008C2730" w:rsidRPr="00F060A1" w:rsidRDefault="008C2730" w:rsidP="00922157">
      <w:pPr>
        <w:pStyle w:val="MainBodyText"/>
        <w:rPr>
          <w:lang w:val="es-US"/>
        </w:rPr>
      </w:pPr>
      <w:r w:rsidRPr="00F060A1">
        <w:rPr>
          <w:lang w:val="es-US"/>
        </w:rPr>
        <w:t xml:space="preserve">A través de la evaluación de riesgos, la región desarrolló seis categorías amplias de metas para la estrategia de mitigación. </w:t>
      </w:r>
    </w:p>
    <w:p w14:paraId="18E6032A" w14:textId="3A61A731" w:rsidR="008C2730" w:rsidRPr="00F060A1" w:rsidRDefault="008C2730" w:rsidP="008C2730">
      <w:pPr>
        <w:rPr>
          <w:b/>
          <w:bCs/>
          <w:lang w:val="es-US"/>
        </w:rPr>
      </w:pPr>
      <w:r w:rsidRPr="00F060A1">
        <w:rPr>
          <w:b/>
          <w:lang w:val="es-US"/>
        </w:rPr>
        <w:t xml:space="preserve">      Metas Regionales de Mitigación (AEMA División A)</w:t>
      </w:r>
    </w:p>
    <w:p w14:paraId="4B141A4E" w14:textId="77777777" w:rsidR="008C2730" w:rsidRPr="00F060A1" w:rsidRDefault="008C2730" w:rsidP="00411E67">
      <w:pPr>
        <w:pStyle w:val="MainBodyText"/>
        <w:numPr>
          <w:ilvl w:val="0"/>
          <w:numId w:val="30"/>
        </w:numPr>
        <w:contextualSpacing/>
        <w:rPr>
          <w:lang w:val="es-US"/>
        </w:rPr>
      </w:pPr>
      <w:r w:rsidRPr="00F060A1">
        <w:rPr>
          <w:lang w:val="es-US"/>
        </w:rPr>
        <w:t>Prevención</w:t>
      </w:r>
    </w:p>
    <w:p w14:paraId="5D41F714" w14:textId="77777777" w:rsidR="008C2730" w:rsidRPr="00F060A1" w:rsidRDefault="008C2730" w:rsidP="00411E67">
      <w:pPr>
        <w:pStyle w:val="MainBodyText"/>
        <w:numPr>
          <w:ilvl w:val="1"/>
          <w:numId w:val="30"/>
        </w:numPr>
        <w:contextualSpacing/>
        <w:rPr>
          <w:lang w:val="es-US"/>
        </w:rPr>
      </w:pPr>
      <w:r w:rsidRPr="00F060A1">
        <w:rPr>
          <w:lang w:val="es-US"/>
        </w:rPr>
        <w:t>Planificación del uso del suelo y administración de zonificación (todos los peligros, principalmente inundaciones)</w:t>
      </w:r>
    </w:p>
    <w:p w14:paraId="46B0A4D0" w14:textId="77777777" w:rsidR="008C2730" w:rsidRPr="00F060A1" w:rsidRDefault="008C2730" w:rsidP="00411E67">
      <w:pPr>
        <w:pStyle w:val="MainBodyText"/>
        <w:numPr>
          <w:ilvl w:val="1"/>
          <w:numId w:val="30"/>
        </w:numPr>
        <w:contextualSpacing/>
        <w:rPr>
          <w:lang w:val="es-US"/>
        </w:rPr>
      </w:pPr>
      <w:r w:rsidRPr="00F060A1">
        <w:rPr>
          <w:lang w:val="es-US"/>
        </w:rPr>
        <w:t>Programa de cumplimiento del código de construcción (inundaciones, vientos fuertes)</w:t>
      </w:r>
    </w:p>
    <w:p w14:paraId="01AFA4A5" w14:textId="77777777" w:rsidR="008C2730" w:rsidRPr="00F060A1" w:rsidRDefault="008C2730" w:rsidP="00411E67">
      <w:pPr>
        <w:pStyle w:val="MainBodyText"/>
        <w:numPr>
          <w:ilvl w:val="1"/>
          <w:numId w:val="30"/>
        </w:numPr>
        <w:contextualSpacing/>
        <w:rPr>
          <w:lang w:val="es-US"/>
        </w:rPr>
      </w:pPr>
      <w:r w:rsidRPr="00F060A1">
        <w:rPr>
          <w:lang w:val="es-US"/>
        </w:rPr>
        <w:t>Preservación de espacios abiertos (inundaciones)</w:t>
      </w:r>
    </w:p>
    <w:p w14:paraId="4A4C02B1" w14:textId="77777777" w:rsidR="008C2730" w:rsidRPr="00F060A1" w:rsidRDefault="008C2730" w:rsidP="00411E67">
      <w:pPr>
        <w:pStyle w:val="MainBodyText"/>
        <w:numPr>
          <w:ilvl w:val="1"/>
          <w:numId w:val="30"/>
        </w:numPr>
        <w:contextualSpacing/>
        <w:rPr>
          <w:lang w:val="es-US"/>
        </w:rPr>
      </w:pPr>
      <w:r w:rsidRPr="00F060A1">
        <w:rPr>
          <w:lang w:val="es-US"/>
        </w:rPr>
        <w:t>Normas de manejo de llanuras aluviales (inundaciones)</w:t>
      </w:r>
    </w:p>
    <w:p w14:paraId="61101558" w14:textId="77777777" w:rsidR="008C2730" w:rsidRPr="00F060A1" w:rsidRDefault="008C2730" w:rsidP="00411E67">
      <w:pPr>
        <w:pStyle w:val="MainBodyText"/>
        <w:numPr>
          <w:ilvl w:val="1"/>
          <w:numId w:val="30"/>
        </w:numPr>
        <w:contextualSpacing/>
        <w:rPr>
          <w:lang w:val="es-US"/>
        </w:rPr>
      </w:pPr>
      <w:r w:rsidRPr="00F060A1">
        <w:rPr>
          <w:lang w:val="es-US"/>
        </w:rPr>
        <w:t>Normas de manejo de aguas pluviales (inundaciones)</w:t>
      </w:r>
    </w:p>
    <w:p w14:paraId="410FC808" w14:textId="77777777" w:rsidR="008C2730" w:rsidRPr="00F060A1" w:rsidRDefault="008C2730" w:rsidP="00411E67">
      <w:pPr>
        <w:pStyle w:val="MainBodyText"/>
        <w:numPr>
          <w:ilvl w:val="1"/>
          <w:numId w:val="30"/>
        </w:numPr>
        <w:contextualSpacing/>
        <w:rPr>
          <w:lang w:val="es-US"/>
        </w:rPr>
      </w:pPr>
      <w:r w:rsidRPr="00F060A1">
        <w:rPr>
          <w:lang w:val="es-US"/>
        </w:rPr>
        <w:t>Participación en el Programa Nacional de Seguro contra Inundaciones (NFIP) (inundaciones)</w:t>
      </w:r>
    </w:p>
    <w:p w14:paraId="1579A670" w14:textId="77777777" w:rsidR="008C2730" w:rsidRPr="00F060A1" w:rsidRDefault="008C2730" w:rsidP="00411E67">
      <w:pPr>
        <w:pStyle w:val="MainBodyText"/>
        <w:numPr>
          <w:ilvl w:val="1"/>
          <w:numId w:val="30"/>
        </w:numPr>
        <w:contextualSpacing/>
        <w:rPr>
          <w:lang w:val="es-US"/>
        </w:rPr>
      </w:pPr>
      <w:r w:rsidRPr="00F060A1">
        <w:rPr>
          <w:lang w:val="es-US"/>
        </w:rPr>
        <w:t>Planificación de mejoras de capital (todos los riesgos)</w:t>
      </w:r>
    </w:p>
    <w:p w14:paraId="76F2CDC2" w14:textId="77777777" w:rsidR="008C2730" w:rsidRPr="00F060A1" w:rsidRDefault="008C2730" w:rsidP="00411E67">
      <w:pPr>
        <w:pStyle w:val="MainBodyText"/>
        <w:numPr>
          <w:ilvl w:val="0"/>
          <w:numId w:val="30"/>
        </w:numPr>
        <w:contextualSpacing/>
        <w:rPr>
          <w:lang w:val="es-US"/>
        </w:rPr>
      </w:pPr>
      <w:r w:rsidRPr="00F060A1">
        <w:rPr>
          <w:lang w:val="es-US"/>
        </w:rPr>
        <w:t>Protección de la propiedad</w:t>
      </w:r>
    </w:p>
    <w:p w14:paraId="5BCC78B8" w14:textId="77777777" w:rsidR="008C2730" w:rsidRPr="00F060A1" w:rsidRDefault="008C2730" w:rsidP="00411E67">
      <w:pPr>
        <w:pStyle w:val="MainBodyText"/>
        <w:numPr>
          <w:ilvl w:val="1"/>
          <w:numId w:val="30"/>
        </w:numPr>
        <w:contextualSpacing/>
        <w:rPr>
          <w:lang w:val="es-US"/>
        </w:rPr>
      </w:pPr>
      <w:r w:rsidRPr="00F060A1">
        <w:rPr>
          <w:lang w:val="es-US"/>
        </w:rPr>
        <w:t>Adquisición de propiedades propensas a inundaciones (inundaciones)</w:t>
      </w:r>
    </w:p>
    <w:p w14:paraId="4E4024C0" w14:textId="77777777" w:rsidR="008C2730" w:rsidRPr="00F060A1" w:rsidRDefault="008C2730" w:rsidP="00411E67">
      <w:pPr>
        <w:pStyle w:val="MainBodyText"/>
        <w:numPr>
          <w:ilvl w:val="1"/>
          <w:numId w:val="30"/>
        </w:numPr>
        <w:contextualSpacing/>
        <w:rPr>
          <w:lang w:val="es-US"/>
        </w:rPr>
      </w:pPr>
      <w:r w:rsidRPr="00F060A1">
        <w:rPr>
          <w:lang w:val="es-US"/>
        </w:rPr>
        <w:t>Reubicación de estructuras propensas a inundaciones (inundaciones)</w:t>
      </w:r>
    </w:p>
    <w:p w14:paraId="0DCEC7E6" w14:textId="77777777" w:rsidR="008C2730" w:rsidRPr="00F060A1" w:rsidRDefault="008C2730" w:rsidP="00411E67">
      <w:pPr>
        <w:pStyle w:val="MainBodyText"/>
        <w:numPr>
          <w:ilvl w:val="1"/>
          <w:numId w:val="30"/>
        </w:numPr>
        <w:contextualSpacing/>
        <w:rPr>
          <w:lang w:val="es-US"/>
        </w:rPr>
      </w:pPr>
      <w:r w:rsidRPr="00F060A1">
        <w:rPr>
          <w:lang w:val="es-US"/>
        </w:rPr>
        <w:t>Elevación de estructura propensa a inundaciones (inundación)</w:t>
      </w:r>
    </w:p>
    <w:p w14:paraId="50D7767B" w14:textId="77777777" w:rsidR="008C2730" w:rsidRPr="00F060A1" w:rsidRDefault="008C2730" w:rsidP="00411E67">
      <w:pPr>
        <w:pStyle w:val="MainBodyText"/>
        <w:numPr>
          <w:ilvl w:val="1"/>
          <w:numId w:val="30"/>
        </w:numPr>
        <w:contextualSpacing/>
        <w:rPr>
          <w:lang w:val="es-US"/>
        </w:rPr>
      </w:pPr>
      <w:r w:rsidRPr="00F060A1">
        <w:rPr>
          <w:lang w:val="es-US"/>
        </w:rPr>
        <w:lastRenderedPageBreak/>
        <w:t>Modernización de instalaciones críticas y otras estructuras (todos los peligros)</w:t>
      </w:r>
    </w:p>
    <w:p w14:paraId="74E921CD" w14:textId="77777777" w:rsidR="008C2730" w:rsidRPr="00F060A1" w:rsidRDefault="008C2730" w:rsidP="00411E67">
      <w:pPr>
        <w:pStyle w:val="MainBodyText"/>
        <w:numPr>
          <w:ilvl w:val="1"/>
          <w:numId w:val="30"/>
        </w:numPr>
        <w:contextualSpacing/>
        <w:rPr>
          <w:lang w:val="es-US"/>
        </w:rPr>
      </w:pPr>
      <w:r w:rsidRPr="00F060A1">
        <w:rPr>
          <w:lang w:val="es-US"/>
        </w:rPr>
        <w:t>Protección de los recursos naturales</w:t>
      </w:r>
    </w:p>
    <w:p w14:paraId="2EC29C80" w14:textId="77777777" w:rsidR="008C2730" w:rsidRPr="00F060A1" w:rsidRDefault="008C2730" w:rsidP="00411E67">
      <w:pPr>
        <w:pStyle w:val="MainBodyText"/>
        <w:numPr>
          <w:ilvl w:val="1"/>
          <w:numId w:val="30"/>
        </w:numPr>
        <w:contextualSpacing/>
        <w:rPr>
          <w:lang w:val="es-US"/>
        </w:rPr>
      </w:pPr>
      <w:r w:rsidRPr="00F060A1">
        <w:rPr>
          <w:lang w:val="es-US"/>
        </w:rPr>
        <w:t>Protección de llanuras aluviales (inundaciones)</w:t>
      </w:r>
    </w:p>
    <w:p w14:paraId="7AFAAB0B" w14:textId="77777777" w:rsidR="008C2730" w:rsidRPr="00F060A1" w:rsidRDefault="008C2730" w:rsidP="00411E67">
      <w:pPr>
        <w:pStyle w:val="MainBodyText"/>
        <w:numPr>
          <w:ilvl w:val="1"/>
          <w:numId w:val="30"/>
        </w:numPr>
        <w:contextualSpacing/>
        <w:rPr>
          <w:lang w:val="es-US"/>
        </w:rPr>
      </w:pPr>
      <w:r w:rsidRPr="00F060A1">
        <w:rPr>
          <w:lang w:val="es-US"/>
        </w:rPr>
        <w:t>Manejo de cuencas (inundaciones)</w:t>
      </w:r>
    </w:p>
    <w:p w14:paraId="7D80CF4F" w14:textId="77777777" w:rsidR="008C2730" w:rsidRPr="00F060A1" w:rsidRDefault="008C2730" w:rsidP="00411E67">
      <w:pPr>
        <w:pStyle w:val="MainBodyText"/>
        <w:numPr>
          <w:ilvl w:val="1"/>
          <w:numId w:val="30"/>
        </w:numPr>
        <w:contextualSpacing/>
        <w:rPr>
          <w:lang w:val="es-US"/>
        </w:rPr>
      </w:pPr>
      <w:r w:rsidRPr="00F060A1">
        <w:rPr>
          <w:lang w:val="es-US"/>
        </w:rPr>
        <w:t xml:space="preserve">Zonas de amortiguamiento ribereñas (inundaciones) </w:t>
      </w:r>
    </w:p>
    <w:p w14:paraId="519E15E4" w14:textId="77777777" w:rsidR="008C2730" w:rsidRPr="00F060A1" w:rsidRDefault="008C2730" w:rsidP="00411E67">
      <w:pPr>
        <w:pStyle w:val="MainBodyText"/>
        <w:numPr>
          <w:ilvl w:val="1"/>
          <w:numId w:val="30"/>
        </w:numPr>
        <w:contextualSpacing/>
        <w:rPr>
          <w:lang w:val="es-US"/>
        </w:rPr>
      </w:pPr>
      <w:r w:rsidRPr="00F060A1">
        <w:rPr>
          <w:lang w:val="es-US"/>
        </w:rPr>
        <w:t>Manejo de bosques y vegetación (inundaciones, incendios forestales)</w:t>
      </w:r>
    </w:p>
    <w:p w14:paraId="38BA9FF9" w14:textId="77777777" w:rsidR="008C2730" w:rsidRPr="00F060A1" w:rsidRDefault="008C2730" w:rsidP="00411E67">
      <w:pPr>
        <w:pStyle w:val="MainBodyText"/>
        <w:numPr>
          <w:ilvl w:val="1"/>
          <w:numId w:val="30"/>
        </w:numPr>
        <w:contextualSpacing/>
        <w:rPr>
          <w:lang w:val="es-US"/>
        </w:rPr>
      </w:pPr>
      <w:r w:rsidRPr="00F060A1">
        <w:rPr>
          <w:lang w:val="es-US"/>
        </w:rPr>
        <w:t>Servidumbres de conservación (inundaciones, hundimientos de terrenos)</w:t>
      </w:r>
    </w:p>
    <w:p w14:paraId="6A97EC9F" w14:textId="77777777" w:rsidR="008C2730" w:rsidRPr="00F060A1" w:rsidRDefault="008C2730" w:rsidP="00411E67">
      <w:pPr>
        <w:pStyle w:val="MainBodyText"/>
        <w:numPr>
          <w:ilvl w:val="0"/>
          <w:numId w:val="30"/>
        </w:numPr>
        <w:contextualSpacing/>
        <w:rPr>
          <w:lang w:val="es-US"/>
        </w:rPr>
      </w:pPr>
      <w:r w:rsidRPr="00F060A1">
        <w:rPr>
          <w:lang w:val="es-US"/>
        </w:rPr>
        <w:t>Mitigación estructural</w:t>
      </w:r>
    </w:p>
    <w:p w14:paraId="615D6F72" w14:textId="77777777" w:rsidR="008C2730" w:rsidRPr="00F060A1" w:rsidRDefault="008C2730" w:rsidP="00411E67">
      <w:pPr>
        <w:pStyle w:val="MainBodyText"/>
        <w:numPr>
          <w:ilvl w:val="1"/>
          <w:numId w:val="30"/>
        </w:numPr>
        <w:contextualSpacing/>
        <w:rPr>
          <w:lang w:val="es-US"/>
        </w:rPr>
      </w:pPr>
      <w:r w:rsidRPr="00F060A1">
        <w:rPr>
          <w:lang w:val="es-US"/>
        </w:rPr>
        <w:t>Embalses (inundaciones)</w:t>
      </w:r>
    </w:p>
    <w:p w14:paraId="58894087" w14:textId="77777777" w:rsidR="008C2730" w:rsidRPr="00F060A1" w:rsidRDefault="008C2730" w:rsidP="00411E67">
      <w:pPr>
        <w:pStyle w:val="MainBodyText"/>
        <w:numPr>
          <w:ilvl w:val="1"/>
          <w:numId w:val="30"/>
        </w:numPr>
        <w:contextualSpacing/>
        <w:rPr>
          <w:lang w:val="es-US"/>
        </w:rPr>
      </w:pPr>
      <w:r w:rsidRPr="00F060A1">
        <w:rPr>
          <w:lang w:val="es-US"/>
        </w:rPr>
        <w:t>Diques y presas (inundaciones)</w:t>
      </w:r>
    </w:p>
    <w:p w14:paraId="247D6C43" w14:textId="77777777" w:rsidR="008C2730" w:rsidRPr="00F060A1" w:rsidRDefault="008C2730" w:rsidP="00411E67">
      <w:pPr>
        <w:pStyle w:val="MainBodyText"/>
        <w:numPr>
          <w:ilvl w:val="1"/>
          <w:numId w:val="30"/>
        </w:numPr>
        <w:contextualSpacing/>
        <w:rPr>
          <w:lang w:val="es-US"/>
        </w:rPr>
      </w:pPr>
      <w:r w:rsidRPr="00F060A1">
        <w:rPr>
          <w:lang w:val="es-US"/>
        </w:rPr>
        <w:t>Desvío de aguas pluviales (inundaciones)</w:t>
      </w:r>
    </w:p>
    <w:p w14:paraId="7AAF0B6C" w14:textId="77777777" w:rsidR="008C2730" w:rsidRPr="00F060A1" w:rsidRDefault="008C2730" w:rsidP="00411E67">
      <w:pPr>
        <w:pStyle w:val="MainBodyText"/>
        <w:numPr>
          <w:ilvl w:val="1"/>
          <w:numId w:val="30"/>
        </w:numPr>
        <w:contextualSpacing/>
        <w:rPr>
          <w:lang w:val="es-US"/>
        </w:rPr>
      </w:pPr>
      <w:r w:rsidRPr="00F060A1">
        <w:rPr>
          <w:lang w:val="es-US"/>
        </w:rPr>
        <w:t>Estructuras de retención y detención (inundaciones)</w:t>
      </w:r>
    </w:p>
    <w:p w14:paraId="28561A35" w14:textId="77777777" w:rsidR="008C2730" w:rsidRPr="00F060A1" w:rsidRDefault="008C2730" w:rsidP="00411E67">
      <w:pPr>
        <w:pStyle w:val="MainBodyText"/>
        <w:numPr>
          <w:ilvl w:val="1"/>
          <w:numId w:val="30"/>
        </w:numPr>
        <w:contextualSpacing/>
        <w:rPr>
          <w:lang w:val="es-US"/>
        </w:rPr>
      </w:pPr>
      <w:r w:rsidRPr="00F060A1">
        <w:rPr>
          <w:lang w:val="es-US"/>
        </w:rPr>
        <w:t>Habitaciones y refugios seguros (vientos fuertes, temperaturas extremas)</w:t>
      </w:r>
    </w:p>
    <w:p w14:paraId="0A38335B" w14:textId="77777777" w:rsidR="008C2730" w:rsidRPr="00F060A1" w:rsidRDefault="008C2730" w:rsidP="00411E67">
      <w:pPr>
        <w:pStyle w:val="MainBodyText"/>
        <w:numPr>
          <w:ilvl w:val="0"/>
          <w:numId w:val="30"/>
        </w:numPr>
        <w:contextualSpacing/>
        <w:rPr>
          <w:lang w:val="es-US"/>
        </w:rPr>
      </w:pPr>
      <w:r w:rsidRPr="00F060A1">
        <w:rPr>
          <w:lang w:val="es-US"/>
        </w:rPr>
        <w:t>Servicios de emergencia</w:t>
      </w:r>
    </w:p>
    <w:p w14:paraId="2916E434" w14:textId="77777777" w:rsidR="008C2730" w:rsidRPr="00F060A1" w:rsidRDefault="008C2730" w:rsidP="00411E67">
      <w:pPr>
        <w:pStyle w:val="MainBodyText"/>
        <w:numPr>
          <w:ilvl w:val="1"/>
          <w:numId w:val="30"/>
        </w:numPr>
        <w:contextualSpacing/>
        <w:rPr>
          <w:lang w:val="es-US"/>
        </w:rPr>
      </w:pPr>
      <w:r w:rsidRPr="00F060A1">
        <w:rPr>
          <w:lang w:val="es-US"/>
        </w:rPr>
        <w:t>Sistemas de alerta de advertencia (todos los peligros)</w:t>
      </w:r>
    </w:p>
    <w:p w14:paraId="6E3D76EE" w14:textId="77777777" w:rsidR="008C2730" w:rsidRPr="00F060A1" w:rsidRDefault="008C2730" w:rsidP="00411E67">
      <w:pPr>
        <w:pStyle w:val="MainBodyText"/>
        <w:numPr>
          <w:ilvl w:val="1"/>
          <w:numId w:val="30"/>
        </w:numPr>
        <w:contextualSpacing/>
        <w:rPr>
          <w:lang w:val="es-US"/>
        </w:rPr>
      </w:pPr>
      <w:r w:rsidRPr="00F060A1">
        <w:rPr>
          <w:lang w:val="es-US"/>
        </w:rPr>
        <w:t>Continuidad de operaciones (todos los peligros)</w:t>
      </w:r>
    </w:p>
    <w:p w14:paraId="470872B6" w14:textId="77777777" w:rsidR="008C2730" w:rsidRPr="00F060A1" w:rsidRDefault="008C2730" w:rsidP="00411E67">
      <w:pPr>
        <w:pStyle w:val="MainBodyText"/>
        <w:numPr>
          <w:ilvl w:val="1"/>
          <w:numId w:val="30"/>
        </w:numPr>
        <w:contextualSpacing/>
        <w:rPr>
          <w:lang w:val="es-US"/>
        </w:rPr>
      </w:pPr>
      <w:r w:rsidRPr="00F060A1">
        <w:rPr>
          <w:lang w:val="es-US"/>
        </w:rPr>
        <w:t>Rutas de evacuación (todos los peligros)</w:t>
      </w:r>
    </w:p>
    <w:p w14:paraId="2A257979" w14:textId="77777777" w:rsidR="008C2730" w:rsidRPr="00F060A1" w:rsidRDefault="008C2730" w:rsidP="00411E67">
      <w:pPr>
        <w:pStyle w:val="MainBodyText"/>
        <w:numPr>
          <w:ilvl w:val="1"/>
          <w:numId w:val="30"/>
        </w:numPr>
        <w:contextualSpacing/>
        <w:rPr>
          <w:lang w:val="es-US"/>
        </w:rPr>
      </w:pPr>
      <w:r w:rsidRPr="00F060A1">
        <w:rPr>
          <w:lang w:val="es-US"/>
        </w:rPr>
        <w:t>Capacitación para responder a emergencias (todos los peligros)</w:t>
      </w:r>
    </w:p>
    <w:p w14:paraId="7AB1EA20" w14:textId="77777777" w:rsidR="008C2730" w:rsidRPr="00F060A1" w:rsidRDefault="008C2730" w:rsidP="00411E67">
      <w:pPr>
        <w:pStyle w:val="MainBodyText"/>
        <w:numPr>
          <w:ilvl w:val="1"/>
          <w:numId w:val="30"/>
        </w:numPr>
        <w:contextualSpacing/>
        <w:rPr>
          <w:lang w:val="es-US"/>
        </w:rPr>
      </w:pPr>
      <w:r w:rsidRPr="00F060A1">
        <w:rPr>
          <w:lang w:val="es-US"/>
        </w:rPr>
        <w:t>Provisión de energía alternativa (todos los peligros)</w:t>
      </w:r>
    </w:p>
    <w:p w14:paraId="166FBF4B" w14:textId="77777777" w:rsidR="008C2730" w:rsidRPr="00F060A1" w:rsidRDefault="008C2730" w:rsidP="00411E67">
      <w:pPr>
        <w:pStyle w:val="MainBodyText"/>
        <w:numPr>
          <w:ilvl w:val="1"/>
          <w:numId w:val="30"/>
        </w:numPr>
        <w:contextualSpacing/>
        <w:rPr>
          <w:lang w:val="es-US"/>
        </w:rPr>
      </w:pPr>
      <w:r w:rsidRPr="00F060A1">
        <w:rPr>
          <w:lang w:val="es-US"/>
        </w:rPr>
        <w:t>Remoción de escombros (todos los peligros)</w:t>
      </w:r>
    </w:p>
    <w:p w14:paraId="580A68DA" w14:textId="77777777" w:rsidR="008C2730" w:rsidRPr="00F060A1" w:rsidRDefault="008C2730" w:rsidP="00411E67">
      <w:pPr>
        <w:pStyle w:val="MainBodyText"/>
        <w:numPr>
          <w:ilvl w:val="0"/>
          <w:numId w:val="30"/>
        </w:numPr>
        <w:contextualSpacing/>
        <w:rPr>
          <w:lang w:val="es-US"/>
        </w:rPr>
      </w:pPr>
      <w:r w:rsidRPr="00F060A1">
        <w:rPr>
          <w:lang w:val="es-US"/>
        </w:rPr>
        <w:t>Conciencia pública y educación</w:t>
      </w:r>
    </w:p>
    <w:p w14:paraId="22654D69" w14:textId="55BD982C" w:rsidR="008C2730" w:rsidRPr="00F060A1" w:rsidRDefault="008C2730" w:rsidP="00411E67">
      <w:pPr>
        <w:pStyle w:val="MainBodyText"/>
        <w:numPr>
          <w:ilvl w:val="1"/>
          <w:numId w:val="30"/>
        </w:numPr>
        <w:contextualSpacing/>
        <w:rPr>
          <w:lang w:val="es-US"/>
        </w:rPr>
      </w:pPr>
      <w:r w:rsidRPr="00F060A1">
        <w:rPr>
          <w:lang w:val="es-US"/>
        </w:rPr>
        <w:t>Difusión de información (p. ej., SIG, sitios web de recursos sobre peligros) (todos los peligros)</w:t>
      </w:r>
    </w:p>
    <w:p w14:paraId="2357834C" w14:textId="77777777" w:rsidR="008C2730" w:rsidRPr="00F060A1" w:rsidRDefault="008C2730" w:rsidP="00411E67">
      <w:pPr>
        <w:pStyle w:val="MainBodyText"/>
        <w:numPr>
          <w:ilvl w:val="1"/>
          <w:numId w:val="30"/>
        </w:numPr>
        <w:contextualSpacing/>
        <w:rPr>
          <w:lang w:val="es-US"/>
        </w:rPr>
      </w:pPr>
      <w:r w:rsidRPr="00F060A1">
        <w:rPr>
          <w:lang w:val="es-US"/>
        </w:rPr>
        <w:t>Talleres públicos (todos los peligros)</w:t>
      </w:r>
    </w:p>
    <w:p w14:paraId="6F54BF64" w14:textId="77777777" w:rsidR="008C2730" w:rsidRPr="00F060A1" w:rsidRDefault="008C2730" w:rsidP="00411E67">
      <w:pPr>
        <w:pStyle w:val="MainBodyText"/>
        <w:numPr>
          <w:ilvl w:val="1"/>
          <w:numId w:val="30"/>
        </w:numPr>
        <w:contextualSpacing/>
        <w:rPr>
          <w:lang w:val="es-US"/>
        </w:rPr>
      </w:pPr>
      <w:r w:rsidRPr="00F060A1">
        <w:rPr>
          <w:lang w:val="es-US"/>
        </w:rPr>
        <w:t>Programas educativos (todos los peligros)</w:t>
      </w:r>
    </w:p>
    <w:p w14:paraId="213F55CB" w14:textId="77777777" w:rsidR="008C2730" w:rsidRPr="00F060A1" w:rsidRDefault="008C2730" w:rsidP="00411E67">
      <w:pPr>
        <w:pStyle w:val="MainBodyText"/>
        <w:numPr>
          <w:ilvl w:val="1"/>
          <w:numId w:val="30"/>
        </w:numPr>
        <w:contextualSpacing/>
        <w:rPr>
          <w:lang w:val="es-US"/>
        </w:rPr>
      </w:pPr>
      <w:r w:rsidRPr="00F060A1">
        <w:rPr>
          <w:lang w:val="es-US"/>
        </w:rPr>
        <w:t>Divulgaciones de bienes raíces (falla de presas, inundaciones, riesgos tecnológicos)</w:t>
      </w:r>
    </w:p>
    <w:p w14:paraId="28D710BE" w14:textId="66504C39" w:rsidR="008C2730" w:rsidRPr="00F060A1" w:rsidRDefault="008C2730" w:rsidP="008C2730">
      <w:pPr>
        <w:pStyle w:val="Heading3"/>
        <w:rPr>
          <w:lang w:val="es-US"/>
        </w:rPr>
      </w:pPr>
      <w:bookmarkStart w:id="193" w:name="_Toc171776001"/>
      <w:r w:rsidRPr="00F060A1">
        <w:rPr>
          <w:lang w:val="es-US"/>
        </w:rPr>
        <w:t>Plan de Mitigación de Peligros Múltiples del Condado de Baldwin</w:t>
      </w:r>
      <w:bookmarkEnd w:id="193"/>
    </w:p>
    <w:p w14:paraId="5DAA08C9" w14:textId="2DEAA53B" w:rsidR="008C2730" w:rsidRPr="00F060A1" w:rsidRDefault="008C2730" w:rsidP="00922157">
      <w:pPr>
        <w:pStyle w:val="MainBodyText"/>
        <w:rPr>
          <w:lang w:val="es-US"/>
        </w:rPr>
      </w:pPr>
      <w:r w:rsidRPr="00F060A1">
        <w:rPr>
          <w:lang w:val="es-US"/>
        </w:rPr>
        <w:t xml:space="preserve">El Plan de Mitigación de Peligros Múltiples del Condado de Baldwin, Alabama, es un plan </w:t>
      </w:r>
      <w:proofErr w:type="spellStart"/>
      <w:r w:rsidRPr="00F060A1">
        <w:rPr>
          <w:lang w:val="es-US"/>
        </w:rPr>
        <w:t>multijurisdiccional</w:t>
      </w:r>
      <w:proofErr w:type="spellEnd"/>
      <w:r w:rsidRPr="00F060A1">
        <w:rPr>
          <w:lang w:val="es-US"/>
        </w:rPr>
        <w:t xml:space="preserve"> con el propósito de reconocer y evaluar todos los peligros priorizados que pueden afectar al condado, así como desarrollar una estrategia de mitigación para las áreas y jurisdicciones no incorporadas que se enumeran a continuación</w:t>
      </w:r>
      <w:r w:rsidR="00922157" w:rsidRPr="00F060A1">
        <w:rPr>
          <w:rStyle w:val="FootnoteReference"/>
          <w:b/>
          <w:bCs/>
          <w:lang w:val="es-US"/>
        </w:rPr>
        <w:footnoteReference w:id="43"/>
      </w:r>
      <w:r w:rsidRPr="00F060A1">
        <w:rPr>
          <w:lang w:val="es-US"/>
        </w:rPr>
        <w:t>:</w:t>
      </w:r>
    </w:p>
    <w:p w14:paraId="5F1FF6F6" w14:textId="77777777" w:rsidR="008C2730" w:rsidRPr="00F060A1" w:rsidRDefault="008C2730" w:rsidP="00411E67">
      <w:pPr>
        <w:pStyle w:val="MainBodyText"/>
        <w:numPr>
          <w:ilvl w:val="0"/>
          <w:numId w:val="16"/>
        </w:numPr>
        <w:rPr>
          <w:lang w:val="es-US"/>
        </w:rPr>
      </w:pPr>
      <w:r w:rsidRPr="00F060A1">
        <w:rPr>
          <w:lang w:val="es-US"/>
        </w:rPr>
        <w:t xml:space="preserve">Ciudad de Bay </w:t>
      </w:r>
      <w:proofErr w:type="spellStart"/>
      <w:r w:rsidRPr="00F060A1">
        <w:rPr>
          <w:lang w:val="es-US"/>
        </w:rPr>
        <w:t>Minette</w:t>
      </w:r>
      <w:proofErr w:type="spellEnd"/>
    </w:p>
    <w:p w14:paraId="68522371" w14:textId="77777777" w:rsidR="008C2730" w:rsidRPr="00F060A1" w:rsidRDefault="008C2730" w:rsidP="00411E67">
      <w:pPr>
        <w:pStyle w:val="MainBodyText"/>
        <w:numPr>
          <w:ilvl w:val="0"/>
          <w:numId w:val="16"/>
        </w:numPr>
        <w:rPr>
          <w:lang w:val="es-US"/>
        </w:rPr>
      </w:pPr>
      <w:r w:rsidRPr="00F060A1">
        <w:rPr>
          <w:lang w:val="es-US"/>
        </w:rPr>
        <w:t>Ciudad de Daphne</w:t>
      </w:r>
    </w:p>
    <w:p w14:paraId="32268B5B" w14:textId="77777777" w:rsidR="008C2730" w:rsidRPr="00F060A1" w:rsidRDefault="008C2730" w:rsidP="00411E67">
      <w:pPr>
        <w:pStyle w:val="MainBodyText"/>
        <w:numPr>
          <w:ilvl w:val="0"/>
          <w:numId w:val="16"/>
        </w:numPr>
        <w:rPr>
          <w:lang w:val="es-US"/>
        </w:rPr>
      </w:pPr>
      <w:r w:rsidRPr="00F060A1">
        <w:rPr>
          <w:lang w:val="es-US"/>
        </w:rPr>
        <w:t>Ciudad de Elberta</w:t>
      </w:r>
    </w:p>
    <w:p w14:paraId="0BBCEBB7" w14:textId="77777777" w:rsidR="008C2730" w:rsidRPr="00F060A1" w:rsidRDefault="008C2730" w:rsidP="00411E67">
      <w:pPr>
        <w:pStyle w:val="MainBodyText"/>
        <w:numPr>
          <w:ilvl w:val="0"/>
          <w:numId w:val="16"/>
        </w:numPr>
        <w:rPr>
          <w:lang w:val="es-US"/>
        </w:rPr>
      </w:pPr>
      <w:r w:rsidRPr="00F060A1">
        <w:rPr>
          <w:lang w:val="es-US"/>
        </w:rPr>
        <w:t>Ciudad de Fairhope</w:t>
      </w:r>
    </w:p>
    <w:p w14:paraId="69AB9429" w14:textId="77777777" w:rsidR="008C2730" w:rsidRPr="00F060A1" w:rsidRDefault="008C2730" w:rsidP="00411E67">
      <w:pPr>
        <w:pStyle w:val="MainBodyText"/>
        <w:numPr>
          <w:ilvl w:val="0"/>
          <w:numId w:val="16"/>
        </w:numPr>
        <w:rPr>
          <w:lang w:val="es-US"/>
        </w:rPr>
      </w:pPr>
      <w:r w:rsidRPr="00F060A1">
        <w:rPr>
          <w:lang w:val="es-US"/>
        </w:rPr>
        <w:lastRenderedPageBreak/>
        <w:t>Ciudad de Foley</w:t>
      </w:r>
    </w:p>
    <w:p w14:paraId="765FCA13" w14:textId="77777777" w:rsidR="008C2730" w:rsidRPr="00F060A1" w:rsidRDefault="008C2730" w:rsidP="00411E67">
      <w:pPr>
        <w:pStyle w:val="MainBodyText"/>
        <w:numPr>
          <w:ilvl w:val="0"/>
          <w:numId w:val="16"/>
        </w:numPr>
        <w:rPr>
          <w:lang w:val="es-US"/>
        </w:rPr>
      </w:pPr>
      <w:r w:rsidRPr="00F060A1">
        <w:rPr>
          <w:lang w:val="es-US"/>
        </w:rPr>
        <w:t>Ciudad de Gulf Shores</w:t>
      </w:r>
    </w:p>
    <w:p w14:paraId="53D82B4B" w14:textId="77777777" w:rsidR="008C2730" w:rsidRPr="00F060A1" w:rsidRDefault="008C2730" w:rsidP="00411E67">
      <w:pPr>
        <w:pStyle w:val="MainBodyText"/>
        <w:numPr>
          <w:ilvl w:val="0"/>
          <w:numId w:val="16"/>
        </w:numPr>
        <w:rPr>
          <w:lang w:val="es-US"/>
        </w:rPr>
      </w:pPr>
      <w:r w:rsidRPr="00F060A1">
        <w:rPr>
          <w:lang w:val="es-US"/>
        </w:rPr>
        <w:t xml:space="preserve">Ciudad de </w:t>
      </w:r>
      <w:proofErr w:type="spellStart"/>
      <w:r w:rsidRPr="00F060A1">
        <w:rPr>
          <w:lang w:val="es-US"/>
        </w:rPr>
        <w:t>Loxley</w:t>
      </w:r>
      <w:proofErr w:type="spellEnd"/>
    </w:p>
    <w:p w14:paraId="2701C7C5" w14:textId="77777777" w:rsidR="008C2730" w:rsidRPr="00F060A1" w:rsidRDefault="008C2730" w:rsidP="00411E67">
      <w:pPr>
        <w:pStyle w:val="MainBodyText"/>
        <w:numPr>
          <w:ilvl w:val="0"/>
          <w:numId w:val="16"/>
        </w:numPr>
        <w:rPr>
          <w:lang w:val="es-US"/>
        </w:rPr>
      </w:pPr>
      <w:r w:rsidRPr="00F060A1">
        <w:rPr>
          <w:lang w:val="es-US"/>
        </w:rPr>
        <w:t>Ciudad de Magnolia Springs</w:t>
      </w:r>
    </w:p>
    <w:p w14:paraId="0A599D26" w14:textId="77777777" w:rsidR="008C2730" w:rsidRPr="00F060A1" w:rsidRDefault="008C2730" w:rsidP="00411E67">
      <w:pPr>
        <w:pStyle w:val="MainBodyText"/>
        <w:numPr>
          <w:ilvl w:val="0"/>
          <w:numId w:val="16"/>
        </w:numPr>
        <w:rPr>
          <w:lang w:val="es-US"/>
        </w:rPr>
      </w:pPr>
      <w:r w:rsidRPr="00F060A1">
        <w:rPr>
          <w:lang w:val="es-US"/>
        </w:rPr>
        <w:t>Ciudad de Orange Beach</w:t>
      </w:r>
    </w:p>
    <w:p w14:paraId="2AEE6058" w14:textId="77777777" w:rsidR="008C2730" w:rsidRPr="00F060A1" w:rsidRDefault="008C2730" w:rsidP="00411E67">
      <w:pPr>
        <w:pStyle w:val="MainBodyText"/>
        <w:numPr>
          <w:ilvl w:val="0"/>
          <w:numId w:val="16"/>
        </w:numPr>
        <w:rPr>
          <w:lang w:val="es-US"/>
        </w:rPr>
      </w:pPr>
      <w:r w:rsidRPr="00F060A1">
        <w:rPr>
          <w:lang w:val="es-US"/>
        </w:rPr>
        <w:t>Ciudad de Perdido Beach</w:t>
      </w:r>
    </w:p>
    <w:p w14:paraId="15F2E9E3" w14:textId="77777777" w:rsidR="008C2730" w:rsidRPr="00F060A1" w:rsidRDefault="008C2730" w:rsidP="00411E67">
      <w:pPr>
        <w:pStyle w:val="MainBodyText"/>
        <w:numPr>
          <w:ilvl w:val="0"/>
          <w:numId w:val="16"/>
        </w:numPr>
        <w:rPr>
          <w:lang w:val="es-US"/>
        </w:rPr>
      </w:pPr>
      <w:r w:rsidRPr="00F060A1">
        <w:rPr>
          <w:lang w:val="es-US"/>
        </w:rPr>
        <w:t xml:space="preserve">Ciudad de </w:t>
      </w:r>
      <w:proofErr w:type="spellStart"/>
      <w:r w:rsidRPr="00F060A1">
        <w:rPr>
          <w:lang w:val="es-US"/>
        </w:rPr>
        <w:t>Robertsdale</w:t>
      </w:r>
      <w:proofErr w:type="spellEnd"/>
    </w:p>
    <w:p w14:paraId="23035BBE" w14:textId="77777777" w:rsidR="008C2730" w:rsidRPr="00F060A1" w:rsidRDefault="008C2730" w:rsidP="00411E67">
      <w:pPr>
        <w:pStyle w:val="MainBodyText"/>
        <w:numPr>
          <w:ilvl w:val="0"/>
          <w:numId w:val="16"/>
        </w:numPr>
        <w:rPr>
          <w:lang w:val="es-US"/>
        </w:rPr>
      </w:pPr>
      <w:r w:rsidRPr="00F060A1">
        <w:rPr>
          <w:lang w:val="es-US"/>
        </w:rPr>
        <w:t>Ciudad de Silverhill</w:t>
      </w:r>
    </w:p>
    <w:p w14:paraId="52E35D4A" w14:textId="77777777" w:rsidR="008C2730" w:rsidRPr="00F060A1" w:rsidRDefault="008C2730" w:rsidP="00411E67">
      <w:pPr>
        <w:pStyle w:val="MainBodyText"/>
        <w:numPr>
          <w:ilvl w:val="0"/>
          <w:numId w:val="16"/>
        </w:numPr>
        <w:rPr>
          <w:lang w:val="es-US"/>
        </w:rPr>
      </w:pPr>
      <w:r w:rsidRPr="00F060A1">
        <w:rPr>
          <w:lang w:val="es-US"/>
        </w:rPr>
        <w:t xml:space="preserve">Ciudad de </w:t>
      </w:r>
      <w:proofErr w:type="spellStart"/>
      <w:r w:rsidRPr="00F060A1">
        <w:rPr>
          <w:lang w:val="es-US"/>
        </w:rPr>
        <w:t>Spanish</w:t>
      </w:r>
      <w:proofErr w:type="spellEnd"/>
      <w:r w:rsidRPr="00F060A1">
        <w:rPr>
          <w:lang w:val="es-US"/>
        </w:rPr>
        <w:t xml:space="preserve"> Fort</w:t>
      </w:r>
    </w:p>
    <w:p w14:paraId="777ED4D8" w14:textId="77777777" w:rsidR="008C2730" w:rsidRPr="00F060A1" w:rsidRDefault="008C2730" w:rsidP="00411E67">
      <w:pPr>
        <w:pStyle w:val="MainBodyText"/>
        <w:numPr>
          <w:ilvl w:val="0"/>
          <w:numId w:val="16"/>
        </w:numPr>
        <w:rPr>
          <w:lang w:val="es-US"/>
        </w:rPr>
      </w:pPr>
      <w:r w:rsidRPr="00F060A1">
        <w:rPr>
          <w:lang w:val="es-US"/>
        </w:rPr>
        <w:t xml:space="preserve">Ciudad de </w:t>
      </w:r>
      <w:proofErr w:type="spellStart"/>
      <w:r w:rsidRPr="00F060A1">
        <w:rPr>
          <w:lang w:val="es-US"/>
        </w:rPr>
        <w:t>Summerdale</w:t>
      </w:r>
      <w:proofErr w:type="spellEnd"/>
    </w:p>
    <w:p w14:paraId="57B85110" w14:textId="77777777" w:rsidR="008C2730" w:rsidRPr="00F060A1" w:rsidRDefault="008C2730" w:rsidP="00411E67">
      <w:pPr>
        <w:pStyle w:val="MainBodyText"/>
        <w:numPr>
          <w:ilvl w:val="0"/>
          <w:numId w:val="16"/>
        </w:numPr>
        <w:rPr>
          <w:lang w:val="es-US"/>
        </w:rPr>
      </w:pPr>
      <w:r w:rsidRPr="00F060A1">
        <w:rPr>
          <w:lang w:val="es-US"/>
        </w:rPr>
        <w:t xml:space="preserve">Baldwin </w:t>
      </w:r>
    </w:p>
    <w:p w14:paraId="550AB08C" w14:textId="77777777" w:rsidR="008C2730" w:rsidRPr="00F060A1" w:rsidRDefault="008C2730" w:rsidP="00922157">
      <w:pPr>
        <w:pStyle w:val="MainBodyText"/>
        <w:rPr>
          <w:lang w:val="es-US"/>
        </w:rPr>
      </w:pPr>
      <w:r w:rsidRPr="00F060A1">
        <w:rPr>
          <w:lang w:val="es-US"/>
        </w:rPr>
        <w:t xml:space="preserve">El Plan de Mitigación de Peligros Múltiples del Condado de Baldwin incluye una evaluación de riesgos con perfiles de peligros para los 13 peligros identificados y la vulnerabilidad jurisdiccional. </w:t>
      </w:r>
    </w:p>
    <w:p w14:paraId="1623CD9E" w14:textId="77777777" w:rsidR="008C2730" w:rsidRPr="00F060A1" w:rsidRDefault="008C2730" w:rsidP="008C2730">
      <w:pPr>
        <w:rPr>
          <w:b/>
          <w:bCs/>
          <w:lang w:val="es-US"/>
        </w:rPr>
      </w:pPr>
      <w:r w:rsidRPr="00F060A1">
        <w:rPr>
          <w:lang w:val="es-US"/>
        </w:rPr>
        <w:t xml:space="preserve">     </w:t>
      </w:r>
      <w:proofErr w:type="gramStart"/>
      <w:r w:rsidRPr="00F060A1">
        <w:rPr>
          <w:b/>
          <w:lang w:val="es-US"/>
        </w:rPr>
        <w:t>Peligros identificado</w:t>
      </w:r>
      <w:proofErr w:type="gramEnd"/>
      <w:r w:rsidRPr="00F060A1">
        <w:rPr>
          <w:b/>
          <w:lang w:val="es-US"/>
        </w:rPr>
        <w:t xml:space="preserve"> en el Condado de Baldwin</w:t>
      </w:r>
    </w:p>
    <w:p w14:paraId="7693E94E" w14:textId="77777777" w:rsidR="008C2730" w:rsidRPr="00F060A1" w:rsidRDefault="008C2730" w:rsidP="00411E67">
      <w:pPr>
        <w:pStyle w:val="MainBodyText"/>
        <w:numPr>
          <w:ilvl w:val="0"/>
          <w:numId w:val="18"/>
        </w:numPr>
        <w:rPr>
          <w:b/>
          <w:bCs/>
          <w:lang w:val="es-US"/>
        </w:rPr>
      </w:pPr>
      <w:r w:rsidRPr="00F060A1">
        <w:rPr>
          <w:lang w:val="es-US"/>
        </w:rPr>
        <w:t>Huracanes</w:t>
      </w:r>
    </w:p>
    <w:p w14:paraId="236A5D68" w14:textId="77777777" w:rsidR="008C2730" w:rsidRPr="00F060A1" w:rsidRDefault="008C2730" w:rsidP="00411E67">
      <w:pPr>
        <w:pStyle w:val="MainBodyText"/>
        <w:numPr>
          <w:ilvl w:val="0"/>
          <w:numId w:val="18"/>
        </w:numPr>
        <w:rPr>
          <w:b/>
          <w:bCs/>
          <w:lang w:val="es-US"/>
        </w:rPr>
      </w:pPr>
      <w:r w:rsidRPr="00F060A1">
        <w:rPr>
          <w:lang w:val="es-US"/>
        </w:rPr>
        <w:t>Inundación</w:t>
      </w:r>
    </w:p>
    <w:p w14:paraId="428E333A" w14:textId="77777777" w:rsidR="008C2730" w:rsidRPr="00F060A1" w:rsidRDefault="008C2730" w:rsidP="00411E67">
      <w:pPr>
        <w:pStyle w:val="MainBodyText"/>
        <w:numPr>
          <w:ilvl w:val="0"/>
          <w:numId w:val="18"/>
        </w:numPr>
        <w:rPr>
          <w:b/>
          <w:bCs/>
          <w:lang w:val="es-US"/>
        </w:rPr>
      </w:pPr>
      <w:r w:rsidRPr="00F060A1">
        <w:rPr>
          <w:lang w:val="es-US"/>
        </w:rPr>
        <w:t>Tormentas severas</w:t>
      </w:r>
    </w:p>
    <w:p w14:paraId="645006BE" w14:textId="77777777" w:rsidR="008C2730" w:rsidRPr="00F060A1" w:rsidRDefault="008C2730" w:rsidP="00411E67">
      <w:pPr>
        <w:pStyle w:val="MainBodyText"/>
        <w:numPr>
          <w:ilvl w:val="0"/>
          <w:numId w:val="18"/>
        </w:numPr>
        <w:rPr>
          <w:b/>
          <w:bCs/>
          <w:lang w:val="es-US"/>
        </w:rPr>
      </w:pPr>
      <w:r w:rsidRPr="00F060A1">
        <w:rPr>
          <w:lang w:val="es-US"/>
        </w:rPr>
        <w:t>Tornados</w:t>
      </w:r>
    </w:p>
    <w:p w14:paraId="6D1F9C95" w14:textId="77777777" w:rsidR="008C2730" w:rsidRPr="00F060A1" w:rsidRDefault="008C2730" w:rsidP="00411E67">
      <w:pPr>
        <w:pStyle w:val="MainBodyText"/>
        <w:numPr>
          <w:ilvl w:val="0"/>
          <w:numId w:val="18"/>
        </w:numPr>
        <w:rPr>
          <w:b/>
          <w:bCs/>
          <w:lang w:val="es-US"/>
        </w:rPr>
      </w:pPr>
      <w:r w:rsidRPr="00F060A1">
        <w:rPr>
          <w:lang w:val="es-US"/>
        </w:rPr>
        <w:t>Incendios forestales</w:t>
      </w:r>
    </w:p>
    <w:p w14:paraId="70C7001B" w14:textId="77777777" w:rsidR="008C2730" w:rsidRPr="00F060A1" w:rsidRDefault="008C2730" w:rsidP="00411E67">
      <w:pPr>
        <w:pStyle w:val="MainBodyText"/>
        <w:numPr>
          <w:ilvl w:val="0"/>
          <w:numId w:val="18"/>
        </w:numPr>
        <w:rPr>
          <w:b/>
          <w:bCs/>
          <w:lang w:val="es-US"/>
        </w:rPr>
      </w:pPr>
      <w:r w:rsidRPr="00F060A1">
        <w:rPr>
          <w:lang w:val="es-US"/>
        </w:rPr>
        <w:t>Sequías/olas de calor</w:t>
      </w:r>
    </w:p>
    <w:p w14:paraId="1D5BEEF1" w14:textId="77777777" w:rsidR="008C2730" w:rsidRPr="00F060A1" w:rsidRDefault="008C2730" w:rsidP="00411E67">
      <w:pPr>
        <w:pStyle w:val="MainBodyText"/>
        <w:numPr>
          <w:ilvl w:val="0"/>
          <w:numId w:val="18"/>
        </w:numPr>
        <w:rPr>
          <w:b/>
          <w:bCs/>
          <w:lang w:val="es-US"/>
        </w:rPr>
      </w:pPr>
      <w:r w:rsidRPr="00F060A1">
        <w:rPr>
          <w:lang w:val="es-US"/>
        </w:rPr>
        <w:t>Tormentas de invierno/heladas</w:t>
      </w:r>
    </w:p>
    <w:p w14:paraId="6AEA5303" w14:textId="77777777" w:rsidR="008C2730" w:rsidRPr="00F060A1" w:rsidRDefault="008C2730" w:rsidP="00411E67">
      <w:pPr>
        <w:pStyle w:val="MainBodyText"/>
        <w:numPr>
          <w:ilvl w:val="0"/>
          <w:numId w:val="18"/>
        </w:numPr>
        <w:rPr>
          <w:b/>
          <w:bCs/>
          <w:lang w:val="es-US"/>
        </w:rPr>
      </w:pPr>
      <w:r w:rsidRPr="00F060A1">
        <w:rPr>
          <w:lang w:val="es-US"/>
        </w:rPr>
        <w:t>Terremotos</w:t>
      </w:r>
    </w:p>
    <w:p w14:paraId="3A7F9486" w14:textId="77777777" w:rsidR="008C2730" w:rsidRPr="00F060A1" w:rsidRDefault="008C2730" w:rsidP="00411E67">
      <w:pPr>
        <w:pStyle w:val="MainBodyText"/>
        <w:numPr>
          <w:ilvl w:val="0"/>
          <w:numId w:val="18"/>
        </w:numPr>
        <w:rPr>
          <w:b/>
          <w:bCs/>
          <w:lang w:val="es-US"/>
        </w:rPr>
      </w:pPr>
      <w:r w:rsidRPr="00F060A1">
        <w:rPr>
          <w:lang w:val="es-US"/>
        </w:rPr>
        <w:t>Deslizamientos de tierra</w:t>
      </w:r>
    </w:p>
    <w:p w14:paraId="4B71AB07" w14:textId="77777777" w:rsidR="008C2730" w:rsidRPr="00F060A1" w:rsidRDefault="008C2730" w:rsidP="00411E67">
      <w:pPr>
        <w:pStyle w:val="MainBodyText"/>
        <w:numPr>
          <w:ilvl w:val="0"/>
          <w:numId w:val="18"/>
        </w:numPr>
        <w:rPr>
          <w:b/>
          <w:bCs/>
          <w:lang w:val="es-US"/>
        </w:rPr>
      </w:pPr>
      <w:r w:rsidRPr="00F060A1">
        <w:rPr>
          <w:lang w:val="es-US"/>
        </w:rPr>
        <w:t>Fallas de presas/diques</w:t>
      </w:r>
    </w:p>
    <w:p w14:paraId="62BAF6EB" w14:textId="77777777" w:rsidR="008C2730" w:rsidRPr="00F060A1" w:rsidRDefault="008C2730" w:rsidP="00411E67">
      <w:pPr>
        <w:pStyle w:val="MainBodyText"/>
        <w:numPr>
          <w:ilvl w:val="0"/>
          <w:numId w:val="18"/>
        </w:numPr>
        <w:rPr>
          <w:b/>
          <w:bCs/>
          <w:lang w:val="es-US"/>
        </w:rPr>
      </w:pPr>
      <w:r w:rsidRPr="00F060A1">
        <w:rPr>
          <w:lang w:val="es-US"/>
        </w:rPr>
        <w:t>Sumideros (hundimiento de la tierra)</w:t>
      </w:r>
    </w:p>
    <w:p w14:paraId="399F8B3C" w14:textId="77777777" w:rsidR="008C2730" w:rsidRPr="00F060A1" w:rsidRDefault="008C2730" w:rsidP="00411E67">
      <w:pPr>
        <w:pStyle w:val="MainBodyText"/>
        <w:numPr>
          <w:ilvl w:val="0"/>
          <w:numId w:val="18"/>
        </w:numPr>
        <w:rPr>
          <w:b/>
          <w:bCs/>
          <w:lang w:val="es-US"/>
        </w:rPr>
      </w:pPr>
      <w:r w:rsidRPr="00F060A1">
        <w:rPr>
          <w:lang w:val="es-US"/>
        </w:rPr>
        <w:t>Tsunamis</w:t>
      </w:r>
    </w:p>
    <w:p w14:paraId="38AD4BEC" w14:textId="77777777" w:rsidR="008C2730" w:rsidRPr="00F060A1" w:rsidRDefault="008C2730" w:rsidP="00411E67">
      <w:pPr>
        <w:pStyle w:val="MainBodyText"/>
        <w:numPr>
          <w:ilvl w:val="0"/>
          <w:numId w:val="18"/>
        </w:numPr>
        <w:rPr>
          <w:b/>
          <w:bCs/>
          <w:lang w:val="es-US"/>
        </w:rPr>
      </w:pPr>
      <w:r w:rsidRPr="00F060A1">
        <w:rPr>
          <w:lang w:val="es-US"/>
        </w:rPr>
        <w:t>Artificial/Tecnológico</w:t>
      </w:r>
    </w:p>
    <w:p w14:paraId="6B466F61" w14:textId="77777777" w:rsidR="008C2730" w:rsidRPr="00F060A1" w:rsidRDefault="008C2730" w:rsidP="00922157">
      <w:pPr>
        <w:pStyle w:val="MainBodyText"/>
        <w:rPr>
          <w:lang w:val="es-US"/>
        </w:rPr>
      </w:pPr>
      <w:r w:rsidRPr="00F060A1">
        <w:rPr>
          <w:lang w:val="es-US"/>
        </w:rPr>
        <w:t>El Condado de Baldwin desarrolló cinco categorías amplias para la estrategia de mitigación a partir de la evaluación de riesgos del condado.</w:t>
      </w:r>
    </w:p>
    <w:p w14:paraId="5E8FAC75" w14:textId="77777777" w:rsidR="0036243A" w:rsidRPr="00F060A1" w:rsidRDefault="0036243A" w:rsidP="00922157">
      <w:pPr>
        <w:pStyle w:val="MainBodyText"/>
        <w:rPr>
          <w:lang w:val="es-US"/>
        </w:rPr>
      </w:pPr>
    </w:p>
    <w:p w14:paraId="082BC37E" w14:textId="1C3EBD23" w:rsidR="008C2730" w:rsidRPr="00F060A1" w:rsidRDefault="008C2730" w:rsidP="008C2730">
      <w:pPr>
        <w:rPr>
          <w:lang w:val="es-US"/>
        </w:rPr>
      </w:pPr>
      <w:r w:rsidRPr="00F060A1">
        <w:rPr>
          <w:b/>
          <w:lang w:val="es-US"/>
        </w:rPr>
        <w:lastRenderedPageBreak/>
        <w:t xml:space="preserve">     Metas de mitigación del Condado de Baldwin</w:t>
      </w:r>
    </w:p>
    <w:p w14:paraId="11F777F1" w14:textId="77777777" w:rsidR="008C2730" w:rsidRPr="00F060A1" w:rsidRDefault="008C2730" w:rsidP="00411E67">
      <w:pPr>
        <w:pStyle w:val="MainBodyText"/>
        <w:numPr>
          <w:ilvl w:val="0"/>
          <w:numId w:val="31"/>
        </w:numPr>
        <w:rPr>
          <w:lang w:val="es-US"/>
        </w:rPr>
      </w:pPr>
      <w:r w:rsidRPr="00F060A1">
        <w:rPr>
          <w:lang w:val="es-US"/>
        </w:rPr>
        <w:t>Prevención</w:t>
      </w:r>
    </w:p>
    <w:p w14:paraId="5DC110BF" w14:textId="77777777" w:rsidR="008C2730" w:rsidRPr="00F060A1" w:rsidRDefault="008C2730" w:rsidP="00411E67">
      <w:pPr>
        <w:pStyle w:val="MainBodyText"/>
        <w:numPr>
          <w:ilvl w:val="1"/>
          <w:numId w:val="31"/>
        </w:numPr>
        <w:rPr>
          <w:lang w:val="es-US"/>
        </w:rPr>
      </w:pPr>
      <w:r w:rsidRPr="00F060A1">
        <w:rPr>
          <w:lang w:val="es-US"/>
        </w:rPr>
        <w:t>Minimizar los riesgos de pérdidas debido a peligros naturales y provocados por el hombre mediante el manejo del uso y el desarrollo de la tierra.</w:t>
      </w:r>
    </w:p>
    <w:p w14:paraId="52AC5211" w14:textId="77777777" w:rsidR="008C2730" w:rsidRPr="00F060A1" w:rsidRDefault="008C2730" w:rsidP="00411E67">
      <w:pPr>
        <w:pStyle w:val="MainBodyText"/>
        <w:numPr>
          <w:ilvl w:val="0"/>
          <w:numId w:val="31"/>
        </w:numPr>
        <w:rPr>
          <w:lang w:val="es-US"/>
        </w:rPr>
      </w:pPr>
      <w:r w:rsidRPr="00F060A1">
        <w:rPr>
          <w:lang w:val="es-US"/>
        </w:rPr>
        <w:t>Protección de la propiedad</w:t>
      </w:r>
    </w:p>
    <w:p w14:paraId="37D5387C" w14:textId="77777777" w:rsidR="008C2730" w:rsidRPr="00F060A1" w:rsidRDefault="008C2730" w:rsidP="00411E67">
      <w:pPr>
        <w:pStyle w:val="MainBodyText"/>
        <w:numPr>
          <w:ilvl w:val="1"/>
          <w:numId w:val="31"/>
        </w:numPr>
        <w:rPr>
          <w:lang w:val="es-US"/>
        </w:rPr>
      </w:pPr>
      <w:r w:rsidRPr="00F060A1">
        <w:rPr>
          <w:lang w:val="es-US"/>
        </w:rPr>
        <w:t>Proteger las estructuras de los efectos dañinos de los peligros naturales y provocados por el hombre para la seguridad de sus ocupantes y la preservación de la propiedad.</w:t>
      </w:r>
    </w:p>
    <w:p w14:paraId="09E4AC84" w14:textId="77777777" w:rsidR="008C2730" w:rsidRPr="00F060A1" w:rsidRDefault="008C2730" w:rsidP="00411E67">
      <w:pPr>
        <w:pStyle w:val="MainBodyText"/>
        <w:numPr>
          <w:ilvl w:val="0"/>
          <w:numId w:val="31"/>
        </w:numPr>
        <w:rPr>
          <w:lang w:val="es-US"/>
        </w:rPr>
      </w:pPr>
      <w:r w:rsidRPr="00F060A1">
        <w:rPr>
          <w:lang w:val="es-US"/>
        </w:rPr>
        <w:t>Educación pública</w:t>
      </w:r>
    </w:p>
    <w:p w14:paraId="24BAF1A9" w14:textId="77777777" w:rsidR="008C2730" w:rsidRPr="00F060A1" w:rsidRDefault="008C2730" w:rsidP="00411E67">
      <w:pPr>
        <w:pStyle w:val="MainBodyText"/>
        <w:numPr>
          <w:ilvl w:val="1"/>
          <w:numId w:val="31"/>
        </w:numPr>
        <w:rPr>
          <w:lang w:val="es-US"/>
        </w:rPr>
      </w:pPr>
      <w:r w:rsidRPr="00F060A1">
        <w:rPr>
          <w:lang w:val="es-US"/>
        </w:rPr>
        <w:t>Educar y notificar al público sobre los riesgos de peligros y los métodos disponibles para reducir las amenazas a la vida y la propiedad.</w:t>
      </w:r>
    </w:p>
    <w:p w14:paraId="32D5B298" w14:textId="77777777" w:rsidR="008C2730" w:rsidRPr="00F060A1" w:rsidRDefault="008C2730" w:rsidP="00411E67">
      <w:pPr>
        <w:pStyle w:val="MainBodyText"/>
        <w:numPr>
          <w:ilvl w:val="0"/>
          <w:numId w:val="31"/>
        </w:numPr>
        <w:rPr>
          <w:lang w:val="es-US"/>
        </w:rPr>
      </w:pPr>
      <w:r w:rsidRPr="00F060A1">
        <w:rPr>
          <w:lang w:val="es-US"/>
        </w:rPr>
        <w:t>Protección de los recursos naturales</w:t>
      </w:r>
    </w:p>
    <w:p w14:paraId="4B312EA9" w14:textId="77777777" w:rsidR="008C2730" w:rsidRPr="00F060A1" w:rsidRDefault="008C2730" w:rsidP="00411E67">
      <w:pPr>
        <w:pStyle w:val="MainBodyText"/>
        <w:numPr>
          <w:ilvl w:val="1"/>
          <w:numId w:val="31"/>
        </w:numPr>
        <w:rPr>
          <w:lang w:val="es-US"/>
        </w:rPr>
      </w:pPr>
      <w:r w:rsidRPr="00F060A1">
        <w:rPr>
          <w:lang w:val="es-US"/>
        </w:rPr>
        <w:t>Restauración y preservación del entorno natural para promover y mejorar el desarrollo comunitario sostenible.</w:t>
      </w:r>
    </w:p>
    <w:p w14:paraId="38D7E123" w14:textId="77777777" w:rsidR="008C2730" w:rsidRPr="00F060A1" w:rsidRDefault="008C2730" w:rsidP="00411E67">
      <w:pPr>
        <w:pStyle w:val="MainBodyText"/>
        <w:numPr>
          <w:ilvl w:val="0"/>
          <w:numId w:val="31"/>
        </w:numPr>
        <w:rPr>
          <w:lang w:val="es-US"/>
        </w:rPr>
      </w:pPr>
      <w:r w:rsidRPr="00F060A1">
        <w:rPr>
          <w:lang w:val="es-US"/>
        </w:rPr>
        <w:t>Proyectos estructurales</w:t>
      </w:r>
    </w:p>
    <w:p w14:paraId="4CE4CA17" w14:textId="77777777" w:rsidR="008C2730" w:rsidRPr="00F060A1" w:rsidRDefault="008C2730" w:rsidP="00411E67">
      <w:pPr>
        <w:pStyle w:val="MainBodyText"/>
        <w:numPr>
          <w:ilvl w:val="1"/>
          <w:numId w:val="31"/>
        </w:numPr>
        <w:rPr>
          <w:lang w:val="es-US"/>
        </w:rPr>
      </w:pPr>
      <w:r w:rsidRPr="00F060A1">
        <w:rPr>
          <w:lang w:val="es-US"/>
        </w:rPr>
        <w:t xml:space="preserve">Aplicar modificaciones estructurales de ingeniería a los sistemas naturales y la infraestructura pública para reducir los impactos de los peligros.  Las modificaciones deben ser factibles, rentables y ambientalmente adecuadas. </w:t>
      </w:r>
    </w:p>
    <w:p w14:paraId="5A06C618" w14:textId="343DEE45" w:rsidR="00971A07" w:rsidRPr="00F060A1" w:rsidRDefault="00971A07" w:rsidP="00971A07">
      <w:pPr>
        <w:pStyle w:val="Heading3"/>
        <w:rPr>
          <w:lang w:val="es-US"/>
        </w:rPr>
      </w:pPr>
      <w:bookmarkStart w:id="194" w:name="_Toc164845867"/>
      <w:bookmarkStart w:id="195" w:name="_Toc171776002"/>
      <w:r w:rsidRPr="00F060A1">
        <w:rPr>
          <w:lang w:val="es-US"/>
        </w:rPr>
        <w:t>Peligros de mayor riesgo</w:t>
      </w:r>
      <w:bookmarkEnd w:id="194"/>
      <w:bookmarkEnd w:id="195"/>
    </w:p>
    <w:p w14:paraId="3A0F3B64" w14:textId="596EE98C" w:rsidR="00FA4A21" w:rsidRPr="00F060A1" w:rsidRDefault="008C2730" w:rsidP="00922157">
      <w:pPr>
        <w:pStyle w:val="MainBodyText"/>
        <w:rPr>
          <w:lang w:val="es-US"/>
        </w:rPr>
      </w:pPr>
      <w:r w:rsidRPr="00F060A1">
        <w:rPr>
          <w:lang w:val="es-US"/>
        </w:rPr>
        <w:t>El Condado de Baldwin es susceptible a una variedad de eventos peligrosos; sin embargo, a través del análisis de los planes de mitigación estatales y locales, el Plan de Acción 2020 de ADECA identificó los seis peligros que representan la mayor amenaza para las vidas y la propiedad. Los peligros de mayor riesgo son los siguientes: (1) vientos por la fuerza del huracán, (2) marejadas ciclónicas por huracanes, (3) tornados, (4) inundaciones costeras, (5) inundaciones de 100 años y (6) tormentas severas</w:t>
      </w:r>
      <w:r w:rsidR="006A1549" w:rsidRPr="00F060A1">
        <w:rPr>
          <w:rStyle w:val="FootnoteReference"/>
          <w:lang w:val="es-US"/>
        </w:rPr>
        <w:footnoteReference w:id="44"/>
      </w:r>
      <w:r w:rsidRPr="00F060A1">
        <w:rPr>
          <w:lang w:val="es-US"/>
        </w:rPr>
        <w:t xml:space="preserve">. Los seis peligros se pueden dividir en dos categorías: inundaciones y vientos fuertes. El Plan de Mitigación de Peligros Múltiples de 2015 del Condado de Baldwin identificó los seis peligros enumerados, generalizados en cuatro peligros, como el riesgo más alto en términos de estimaciones de pérdidas, tanto históricas como potenciales. </w:t>
      </w:r>
    </w:p>
    <w:p w14:paraId="050229DD" w14:textId="77777777" w:rsidR="0036243A" w:rsidRPr="00F060A1" w:rsidRDefault="0036243A">
      <w:pPr>
        <w:rPr>
          <w:b/>
          <w:lang w:val="es-US"/>
        </w:rPr>
      </w:pPr>
      <w:r w:rsidRPr="00F060A1">
        <w:rPr>
          <w:b/>
          <w:lang w:val="es-US"/>
        </w:rPr>
        <w:br w:type="page"/>
      </w:r>
    </w:p>
    <w:p w14:paraId="4BB2208F" w14:textId="45C3D654" w:rsidR="008C2730" w:rsidRPr="00F060A1" w:rsidRDefault="008C2730" w:rsidP="008C2730">
      <w:pPr>
        <w:rPr>
          <w:b/>
          <w:bCs/>
          <w:lang w:val="es-US"/>
        </w:rPr>
      </w:pPr>
      <w:r w:rsidRPr="00F060A1">
        <w:rPr>
          <w:b/>
          <w:lang w:val="es-US"/>
        </w:rPr>
        <w:lastRenderedPageBreak/>
        <w:t xml:space="preserve">Tabla 43. Principales amenazas de peligros identificadas </w:t>
      </w:r>
    </w:p>
    <w:tbl>
      <w:tblPr>
        <w:tblStyle w:val="CivixTable"/>
        <w:tblW w:w="9162" w:type="dxa"/>
        <w:tblLook w:val="04A0" w:firstRow="1" w:lastRow="0" w:firstColumn="1" w:lastColumn="0" w:noHBand="0" w:noVBand="1"/>
      </w:tblPr>
      <w:tblGrid>
        <w:gridCol w:w="2961"/>
        <w:gridCol w:w="1440"/>
        <w:gridCol w:w="4761"/>
      </w:tblGrid>
      <w:tr w:rsidR="008C2730" w:rsidRPr="00F060A1" w14:paraId="379F1282" w14:textId="77777777" w:rsidTr="00C90689">
        <w:trPr>
          <w:cnfStyle w:val="100000000000" w:firstRow="1" w:lastRow="0" w:firstColumn="0" w:lastColumn="0" w:oddVBand="0" w:evenVBand="0" w:oddHBand="0"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2961" w:type="dxa"/>
          </w:tcPr>
          <w:p w14:paraId="0B97DBF4" w14:textId="77777777" w:rsidR="008C2730" w:rsidRPr="00F060A1" w:rsidRDefault="008C2730" w:rsidP="00C90689">
            <w:pPr>
              <w:rPr>
                <w:lang w:val="es-US"/>
              </w:rPr>
            </w:pPr>
            <w:bookmarkStart w:id="196" w:name="_Hlk166184841"/>
            <w:r w:rsidRPr="00F060A1">
              <w:rPr>
                <w:lang w:val="es-US"/>
              </w:rPr>
              <w:t>Peligro</w:t>
            </w:r>
          </w:p>
        </w:tc>
        <w:tc>
          <w:tcPr>
            <w:tcW w:w="1440" w:type="dxa"/>
          </w:tcPr>
          <w:p w14:paraId="5BDDD67D" w14:textId="77777777" w:rsidR="008C2730" w:rsidRPr="00F060A1" w:rsidRDefault="008C2730" w:rsidP="00C9068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Probabilidad</w:t>
            </w:r>
          </w:p>
        </w:tc>
        <w:tc>
          <w:tcPr>
            <w:tcW w:w="4761" w:type="dxa"/>
          </w:tcPr>
          <w:p w14:paraId="687A51C0" w14:textId="77777777" w:rsidR="008C2730" w:rsidRPr="00F060A1" w:rsidRDefault="008C2730" w:rsidP="00C9068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Proyectos de mitigación identificados</w:t>
            </w:r>
          </w:p>
        </w:tc>
      </w:tr>
      <w:tr w:rsidR="008C2730" w:rsidRPr="00F060A1" w14:paraId="1940CD21" w14:textId="77777777" w:rsidTr="00C90689">
        <w:trPr>
          <w:trHeight w:val="515"/>
        </w:trPr>
        <w:tc>
          <w:tcPr>
            <w:cnfStyle w:val="001000000000" w:firstRow="0" w:lastRow="0" w:firstColumn="1" w:lastColumn="0" w:oddVBand="0" w:evenVBand="0" w:oddHBand="0" w:evenHBand="0" w:firstRowFirstColumn="0" w:firstRowLastColumn="0" w:lastRowFirstColumn="0" w:lastRowLastColumn="0"/>
            <w:tcW w:w="2961" w:type="dxa"/>
          </w:tcPr>
          <w:p w14:paraId="6C95E44F" w14:textId="77777777" w:rsidR="008C2730" w:rsidRPr="00F060A1" w:rsidRDefault="008C2730" w:rsidP="00C90689">
            <w:pPr>
              <w:rPr>
                <w:lang w:val="es-US"/>
              </w:rPr>
            </w:pPr>
            <w:bookmarkStart w:id="197" w:name="_Hlk166769331"/>
            <w:r w:rsidRPr="00F060A1">
              <w:rPr>
                <w:lang w:val="es-US"/>
              </w:rPr>
              <w:t>Vientos por la fuerza del huracán</w:t>
            </w:r>
          </w:p>
        </w:tc>
        <w:tc>
          <w:tcPr>
            <w:tcW w:w="1440" w:type="dxa"/>
          </w:tcPr>
          <w:p w14:paraId="4D6497CB"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Alta</w:t>
            </w:r>
          </w:p>
        </w:tc>
        <w:tc>
          <w:tcPr>
            <w:tcW w:w="4761" w:type="dxa"/>
          </w:tcPr>
          <w:p w14:paraId="27203292" w14:textId="77777777" w:rsidR="008C2730" w:rsidRPr="00F060A1" w:rsidRDefault="008C2730" w:rsidP="00411E67">
            <w:pPr>
              <w:pStyle w:val="ListParagraph"/>
              <w:numPr>
                <w:ilvl w:val="0"/>
                <w:numId w:val="9"/>
              </w:numPr>
              <w:jc w:val="lef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Modernización de viviendas y edificios para proteger los componentes más vulnerables.</w:t>
            </w:r>
          </w:p>
        </w:tc>
      </w:tr>
      <w:tr w:rsidR="008C2730" w:rsidRPr="00F060A1" w14:paraId="29534142" w14:textId="77777777" w:rsidTr="00C90689">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961" w:type="dxa"/>
          </w:tcPr>
          <w:p w14:paraId="660A2668" w14:textId="77777777" w:rsidR="008C2730" w:rsidRPr="00F060A1" w:rsidRDefault="008C2730" w:rsidP="00C90689">
            <w:pPr>
              <w:rPr>
                <w:lang w:val="es-US"/>
              </w:rPr>
            </w:pPr>
            <w:r w:rsidRPr="00F060A1">
              <w:rPr>
                <w:lang w:val="es-US"/>
              </w:rPr>
              <w:t>Marejada ciclónica por huracanes</w:t>
            </w:r>
          </w:p>
        </w:tc>
        <w:tc>
          <w:tcPr>
            <w:tcW w:w="1440" w:type="dxa"/>
          </w:tcPr>
          <w:p w14:paraId="2E703F32"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Alta</w:t>
            </w:r>
          </w:p>
        </w:tc>
        <w:tc>
          <w:tcPr>
            <w:tcW w:w="4761" w:type="dxa"/>
          </w:tcPr>
          <w:p w14:paraId="23352BB8" w14:textId="77777777" w:rsidR="008C2730" w:rsidRPr="00F060A1" w:rsidRDefault="008C2730" w:rsidP="00411E67">
            <w:pPr>
              <w:pStyle w:val="ListParagraph"/>
              <w:numPr>
                <w:ilvl w:val="0"/>
                <w:numId w:val="9"/>
              </w:numPr>
              <w:jc w:val="lef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Elevaciones de viviendas</w:t>
            </w:r>
          </w:p>
          <w:p w14:paraId="49DB016B" w14:textId="77777777" w:rsidR="008C2730" w:rsidRPr="00F060A1" w:rsidRDefault="008C2730" w:rsidP="00411E67">
            <w:pPr>
              <w:pStyle w:val="ListParagraph"/>
              <w:numPr>
                <w:ilvl w:val="0"/>
                <w:numId w:val="9"/>
              </w:numPr>
              <w:jc w:val="lef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Asegurar permanentemente casas prefabricadas a una base.</w:t>
            </w:r>
          </w:p>
          <w:p w14:paraId="71D23BF6" w14:textId="77777777" w:rsidR="008C2730" w:rsidRPr="00F060A1" w:rsidRDefault="008C2730" w:rsidP="00411E67">
            <w:pPr>
              <w:pStyle w:val="ListParagraph"/>
              <w:numPr>
                <w:ilvl w:val="0"/>
                <w:numId w:val="9"/>
              </w:numPr>
              <w:jc w:val="lef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Instalación de persianas contra tormentas.</w:t>
            </w:r>
          </w:p>
        </w:tc>
      </w:tr>
      <w:tr w:rsidR="008C2730" w:rsidRPr="00F060A1" w14:paraId="112C6D15" w14:textId="77777777" w:rsidTr="00C90689">
        <w:trPr>
          <w:trHeight w:val="515"/>
        </w:trPr>
        <w:tc>
          <w:tcPr>
            <w:cnfStyle w:val="001000000000" w:firstRow="0" w:lastRow="0" w:firstColumn="1" w:lastColumn="0" w:oddVBand="0" w:evenVBand="0" w:oddHBand="0" w:evenHBand="0" w:firstRowFirstColumn="0" w:firstRowLastColumn="0" w:lastRowFirstColumn="0" w:lastRowLastColumn="0"/>
            <w:tcW w:w="2961" w:type="dxa"/>
          </w:tcPr>
          <w:p w14:paraId="79FB423C" w14:textId="77777777" w:rsidR="008C2730" w:rsidRPr="00F060A1" w:rsidRDefault="008C2730" w:rsidP="00C90689">
            <w:pPr>
              <w:rPr>
                <w:lang w:val="es-US"/>
              </w:rPr>
            </w:pPr>
            <w:r w:rsidRPr="00F060A1">
              <w:rPr>
                <w:lang w:val="es-US"/>
              </w:rPr>
              <w:t>Inundaciones costeras y aumento del nivel del mar</w:t>
            </w:r>
          </w:p>
        </w:tc>
        <w:tc>
          <w:tcPr>
            <w:tcW w:w="1440" w:type="dxa"/>
          </w:tcPr>
          <w:p w14:paraId="37290004"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Baja</w:t>
            </w:r>
          </w:p>
        </w:tc>
        <w:tc>
          <w:tcPr>
            <w:tcW w:w="4761" w:type="dxa"/>
          </w:tcPr>
          <w:p w14:paraId="3AF27BFC" w14:textId="77777777" w:rsidR="008C2730" w:rsidRPr="00F060A1" w:rsidRDefault="008C2730" w:rsidP="00411E67">
            <w:pPr>
              <w:pStyle w:val="ListParagraph"/>
              <w:numPr>
                <w:ilvl w:val="0"/>
                <w:numId w:val="10"/>
              </w:numPr>
              <w:jc w:val="lef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Elevación de viviendas</w:t>
            </w:r>
          </w:p>
          <w:p w14:paraId="038B46EC" w14:textId="77777777" w:rsidR="008C2730" w:rsidRPr="00F060A1" w:rsidRDefault="008C2730" w:rsidP="00411E67">
            <w:pPr>
              <w:pStyle w:val="ListParagraph"/>
              <w:numPr>
                <w:ilvl w:val="0"/>
                <w:numId w:val="10"/>
              </w:numPr>
              <w:jc w:val="lef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Reubicación de viviendas</w:t>
            </w:r>
          </w:p>
        </w:tc>
      </w:tr>
      <w:tr w:rsidR="008C2730" w:rsidRPr="00F060A1" w14:paraId="5A8E2C5B" w14:textId="77777777" w:rsidTr="00C90689">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961" w:type="dxa"/>
          </w:tcPr>
          <w:p w14:paraId="70616B95" w14:textId="77777777" w:rsidR="008C2730" w:rsidRPr="00F060A1" w:rsidRDefault="008C2730" w:rsidP="00C90689">
            <w:pPr>
              <w:rPr>
                <w:lang w:val="es-US"/>
              </w:rPr>
            </w:pPr>
            <w:r w:rsidRPr="00F060A1">
              <w:rPr>
                <w:lang w:val="es-US"/>
              </w:rPr>
              <w:t>Tornados</w:t>
            </w:r>
          </w:p>
        </w:tc>
        <w:tc>
          <w:tcPr>
            <w:tcW w:w="1440" w:type="dxa"/>
          </w:tcPr>
          <w:p w14:paraId="646932BB"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Medio Alto</w:t>
            </w:r>
          </w:p>
        </w:tc>
        <w:tc>
          <w:tcPr>
            <w:tcW w:w="4761" w:type="dxa"/>
          </w:tcPr>
          <w:p w14:paraId="32CC16A9" w14:textId="77777777" w:rsidR="008C2730" w:rsidRPr="00F060A1" w:rsidRDefault="008C2730" w:rsidP="00411E67">
            <w:pPr>
              <w:pStyle w:val="ListParagraph"/>
              <w:numPr>
                <w:ilvl w:val="0"/>
                <w:numId w:val="11"/>
              </w:numPr>
              <w:jc w:val="lef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Modernización de viviendas y negocios para incluir habitaciones seguras</w:t>
            </w:r>
          </w:p>
        </w:tc>
      </w:tr>
      <w:tr w:rsidR="008C2730" w:rsidRPr="00F060A1" w14:paraId="46DC5F2D" w14:textId="77777777" w:rsidTr="00C90689">
        <w:trPr>
          <w:trHeight w:val="515"/>
        </w:trPr>
        <w:tc>
          <w:tcPr>
            <w:cnfStyle w:val="001000000000" w:firstRow="0" w:lastRow="0" w:firstColumn="1" w:lastColumn="0" w:oddVBand="0" w:evenVBand="0" w:oddHBand="0" w:evenHBand="0" w:firstRowFirstColumn="0" w:firstRowLastColumn="0" w:lastRowFirstColumn="0" w:lastRowLastColumn="0"/>
            <w:tcW w:w="2961" w:type="dxa"/>
          </w:tcPr>
          <w:p w14:paraId="1B488C88" w14:textId="77777777" w:rsidR="008C2730" w:rsidRPr="00F060A1" w:rsidRDefault="008C2730" w:rsidP="00C90689">
            <w:pPr>
              <w:rPr>
                <w:lang w:val="es-US"/>
              </w:rPr>
            </w:pPr>
            <w:r w:rsidRPr="00F060A1">
              <w:rPr>
                <w:lang w:val="es-US"/>
              </w:rPr>
              <w:t>Inundaciones de 100 años</w:t>
            </w:r>
          </w:p>
        </w:tc>
        <w:tc>
          <w:tcPr>
            <w:tcW w:w="1440" w:type="dxa"/>
          </w:tcPr>
          <w:p w14:paraId="4943FF58"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Alta</w:t>
            </w:r>
          </w:p>
        </w:tc>
        <w:tc>
          <w:tcPr>
            <w:tcW w:w="4761" w:type="dxa"/>
          </w:tcPr>
          <w:p w14:paraId="50A7A6D0" w14:textId="77777777" w:rsidR="008C2730" w:rsidRPr="00F060A1" w:rsidRDefault="008C2730" w:rsidP="00411E67">
            <w:pPr>
              <w:pStyle w:val="ListParagraph"/>
              <w:numPr>
                <w:ilvl w:val="0"/>
                <w:numId w:val="11"/>
              </w:numPr>
              <w:jc w:val="lef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Proyectos de manejo de aguas pluviales</w:t>
            </w:r>
          </w:p>
          <w:p w14:paraId="4AB75D38" w14:textId="77777777" w:rsidR="008C2730" w:rsidRPr="00F060A1" w:rsidRDefault="008C2730" w:rsidP="00411E67">
            <w:pPr>
              <w:pStyle w:val="ListParagraph"/>
              <w:numPr>
                <w:ilvl w:val="0"/>
                <w:numId w:val="11"/>
              </w:numPr>
              <w:jc w:val="lef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Reubicación de viviendas </w:t>
            </w:r>
          </w:p>
          <w:p w14:paraId="777FF725" w14:textId="77777777" w:rsidR="008C2730" w:rsidRPr="00F060A1" w:rsidRDefault="008C2730" w:rsidP="00411E67">
            <w:pPr>
              <w:pStyle w:val="ListParagraph"/>
              <w:numPr>
                <w:ilvl w:val="0"/>
                <w:numId w:val="11"/>
              </w:numPr>
              <w:jc w:val="lef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Elevación de viviendas</w:t>
            </w:r>
          </w:p>
          <w:p w14:paraId="0339436D" w14:textId="77777777" w:rsidR="008C2730" w:rsidRPr="00F060A1" w:rsidRDefault="008C2730" w:rsidP="00411E67">
            <w:pPr>
              <w:pStyle w:val="ListParagraph"/>
              <w:numPr>
                <w:ilvl w:val="0"/>
                <w:numId w:val="11"/>
              </w:numPr>
              <w:jc w:val="lef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Reubicar servicios públicos por encima de la elevación base de inundación</w:t>
            </w:r>
          </w:p>
        </w:tc>
      </w:tr>
      <w:tr w:rsidR="008C2730" w:rsidRPr="00F060A1" w14:paraId="7D91E5F7" w14:textId="77777777" w:rsidTr="00C90689">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961" w:type="dxa"/>
          </w:tcPr>
          <w:p w14:paraId="0F3C0C22" w14:textId="77777777" w:rsidR="008C2730" w:rsidRPr="00F060A1" w:rsidRDefault="008C2730" w:rsidP="00C90689">
            <w:pPr>
              <w:rPr>
                <w:lang w:val="es-US"/>
              </w:rPr>
            </w:pPr>
            <w:r w:rsidRPr="00F060A1">
              <w:rPr>
                <w:lang w:val="es-US"/>
              </w:rPr>
              <w:t>Tormentas severas</w:t>
            </w:r>
          </w:p>
        </w:tc>
        <w:tc>
          <w:tcPr>
            <w:tcW w:w="1440" w:type="dxa"/>
          </w:tcPr>
          <w:p w14:paraId="0DAA231C"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Medio Alto</w:t>
            </w:r>
          </w:p>
        </w:tc>
        <w:tc>
          <w:tcPr>
            <w:tcW w:w="4761" w:type="dxa"/>
          </w:tcPr>
          <w:p w14:paraId="5311A9D6" w14:textId="77777777" w:rsidR="008C2730" w:rsidRPr="00F060A1" w:rsidRDefault="008C2730" w:rsidP="00411E67">
            <w:pPr>
              <w:pStyle w:val="ListParagraph"/>
              <w:numPr>
                <w:ilvl w:val="0"/>
                <w:numId w:val="12"/>
              </w:numPr>
              <w:jc w:val="lef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Rehabilitación de edificios públicos y privados para aumentar la capacidad estructural.</w:t>
            </w:r>
          </w:p>
          <w:p w14:paraId="67AD4737" w14:textId="77777777" w:rsidR="008C2730" w:rsidRPr="00F060A1" w:rsidRDefault="008C2730" w:rsidP="00411E67">
            <w:pPr>
              <w:pStyle w:val="ListParagraph"/>
              <w:numPr>
                <w:ilvl w:val="0"/>
                <w:numId w:val="12"/>
              </w:numPr>
              <w:jc w:val="lef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Proyectos de reubicación</w:t>
            </w:r>
          </w:p>
        </w:tc>
      </w:tr>
      <w:bookmarkEnd w:id="196"/>
      <w:bookmarkEnd w:id="197"/>
    </w:tbl>
    <w:p w14:paraId="0E100D2B" w14:textId="77777777" w:rsidR="008C2730" w:rsidRPr="00F060A1" w:rsidRDefault="008C2730" w:rsidP="008C2730">
      <w:pPr>
        <w:rPr>
          <w:lang w:val="es-US"/>
        </w:rPr>
      </w:pPr>
    </w:p>
    <w:p w14:paraId="18D5E238" w14:textId="77777777" w:rsidR="008C2730" w:rsidRPr="00F060A1" w:rsidRDefault="008C2730" w:rsidP="008C2730">
      <w:pPr>
        <w:pStyle w:val="Heading4"/>
        <w:rPr>
          <w:lang w:val="es-US"/>
        </w:rPr>
      </w:pPr>
      <w:r w:rsidRPr="00F060A1">
        <w:rPr>
          <w:lang w:val="es-US"/>
        </w:rPr>
        <w:t>Vientos por la fuerza del huracán y marejadas ciclónicas</w:t>
      </w:r>
    </w:p>
    <w:p w14:paraId="60544FA4" w14:textId="6A2B3210" w:rsidR="008C2730" w:rsidRPr="00F060A1" w:rsidRDefault="008C2730" w:rsidP="00922157">
      <w:pPr>
        <w:pStyle w:val="MainBodyText"/>
        <w:rPr>
          <w:lang w:val="es-US"/>
        </w:rPr>
      </w:pPr>
      <w:r w:rsidRPr="00F060A1">
        <w:rPr>
          <w:lang w:val="es-US"/>
        </w:rPr>
        <w:t xml:space="preserve">Los huracanes son la mayor y más dañina amenaza para el Condado de Baldwin. Ha habido 22 eventos de huracanes declarados desde 1969 en el Condado de Baldwin, de los cuales 14 de las 22 declaraciones ocurrieron entre 2005-2020. </w:t>
      </w:r>
    </w:p>
    <w:p w14:paraId="1D80237E" w14:textId="6CCCFC27" w:rsidR="008C2730" w:rsidRPr="00F060A1" w:rsidRDefault="008C2730" w:rsidP="00922157">
      <w:pPr>
        <w:pStyle w:val="MainBodyText"/>
        <w:rPr>
          <w:lang w:val="es-US"/>
        </w:rPr>
      </w:pPr>
      <w:r w:rsidRPr="00F060A1">
        <w:rPr>
          <w:lang w:val="es-US"/>
        </w:rPr>
        <w:t>En septiembre de 2020, los vientos por la fuerza del huracán del huracán Sally generaron daños generalizados a árboles, líneas eléctricas y edificios en todo el Condado de Baldwin, lo que resultó en más de 2 millones de yardas cúbicas de escombros vegetales y escombros de construcción recolectados de las carreteras, derechos de paso y propiedad pública del condado. El viento del huracán Zeta afectó al Condado de Baldwin en octubre de 2020, mientras el condado se recuperaba de Sally, causando daños adicionales a árboles y líneas eléctricas en todo el condado. Los daños de las tormentas de 2020 no se limitaron a eventos de viento, las tormentas también produjeron inundaciones generalizadas por marejadas ciclónicas y daños por inundaciones en las zonas costeras del condado.</w:t>
      </w:r>
      <w:r w:rsidR="00396C0D" w:rsidRPr="00F060A1">
        <w:rPr>
          <w:rStyle w:val="FootnoteReference"/>
          <w:lang w:val="es-US"/>
        </w:rPr>
        <w:footnoteReference w:id="45"/>
      </w:r>
      <w:r w:rsidRPr="00F060A1">
        <w:rPr>
          <w:lang w:val="es-US"/>
        </w:rPr>
        <w:tab/>
      </w:r>
    </w:p>
    <w:p w14:paraId="57DE553D" w14:textId="77777777" w:rsidR="008C2730" w:rsidRPr="00F060A1" w:rsidRDefault="008C2730" w:rsidP="008C2730">
      <w:pPr>
        <w:pStyle w:val="Heading4"/>
        <w:rPr>
          <w:lang w:val="es-US"/>
        </w:rPr>
      </w:pPr>
      <w:r w:rsidRPr="00F060A1">
        <w:rPr>
          <w:lang w:val="es-US"/>
        </w:rPr>
        <w:lastRenderedPageBreak/>
        <w:t>Aumento del nivel del mar e inundaciones costeras</w:t>
      </w:r>
    </w:p>
    <w:p w14:paraId="0778F568" w14:textId="45A93C7D" w:rsidR="008C2730" w:rsidRPr="00F060A1" w:rsidRDefault="008C2730" w:rsidP="00922157">
      <w:pPr>
        <w:pStyle w:val="MainBodyText"/>
        <w:rPr>
          <w:lang w:val="es-US"/>
        </w:rPr>
      </w:pPr>
      <w:r w:rsidRPr="00F060A1">
        <w:rPr>
          <w:lang w:val="es-US"/>
        </w:rPr>
        <w:t>Las inundaciones costeras generalmente ocurren cuando hay tormentas importantes que empujan agua hacia la tierra desde una masa de agua adyacente. Desde 2010, ha habido dos inundaciones costeras.</w:t>
      </w:r>
      <w:r w:rsidR="00396C0D" w:rsidRPr="00F060A1">
        <w:rPr>
          <w:rStyle w:val="FootnoteReference"/>
          <w:lang w:val="es-US"/>
        </w:rPr>
        <w:footnoteReference w:id="46"/>
      </w:r>
    </w:p>
    <w:p w14:paraId="466B4E01" w14:textId="77777777" w:rsidR="008C2730" w:rsidRPr="00F060A1" w:rsidRDefault="008C2730" w:rsidP="008C2730">
      <w:pPr>
        <w:pStyle w:val="Heading4"/>
        <w:rPr>
          <w:lang w:val="es-US"/>
        </w:rPr>
      </w:pPr>
      <w:r w:rsidRPr="00F060A1">
        <w:rPr>
          <w:lang w:val="es-US"/>
        </w:rPr>
        <w:t>Tornados</w:t>
      </w:r>
    </w:p>
    <w:p w14:paraId="1D9C512F" w14:textId="132DDB1A" w:rsidR="008C2730" w:rsidRPr="00F060A1" w:rsidRDefault="008C2730" w:rsidP="00922157">
      <w:pPr>
        <w:pStyle w:val="MainBodyText"/>
        <w:rPr>
          <w:lang w:val="es-US"/>
        </w:rPr>
      </w:pPr>
      <w:r w:rsidRPr="00F060A1">
        <w:rPr>
          <w:lang w:val="es-US"/>
        </w:rPr>
        <w:t>No se puede predecir la aparición de tornados, pero eventos pasados ​​pueden definir un área susceptible a la actividad. El Condado de Baldwin enfrenta una alta probabilidad de actividad de tornados; la base de datos de tormentas de la NOAA informa 26 eventos de tornados en el condado desde 2016; cuatro de estos eventos causaron daños a la propiedad.</w:t>
      </w:r>
      <w:r w:rsidR="001B4635" w:rsidRPr="00F060A1">
        <w:rPr>
          <w:rStyle w:val="FootnoteReference"/>
          <w:lang w:val="es-US"/>
        </w:rPr>
        <w:footnoteReference w:id="47"/>
      </w:r>
    </w:p>
    <w:p w14:paraId="10E3433B" w14:textId="77777777" w:rsidR="008C2730" w:rsidRPr="00F060A1" w:rsidRDefault="008C2730" w:rsidP="008C2730">
      <w:pPr>
        <w:pStyle w:val="Heading4"/>
        <w:rPr>
          <w:lang w:val="es-US"/>
        </w:rPr>
      </w:pPr>
      <w:r w:rsidRPr="00F060A1">
        <w:rPr>
          <w:lang w:val="es-US"/>
        </w:rPr>
        <w:t>Inundaciones de 100 años</w:t>
      </w:r>
    </w:p>
    <w:p w14:paraId="7996E906" w14:textId="00D33FD4" w:rsidR="008C2730" w:rsidRPr="00F060A1" w:rsidRDefault="002A43F7" w:rsidP="00966291">
      <w:pPr>
        <w:pStyle w:val="MainBodyText"/>
        <w:rPr>
          <w:lang w:val="es-US"/>
        </w:rPr>
      </w:pPr>
      <w:r w:rsidRPr="00F060A1">
        <w:rPr>
          <w:lang w:val="es-US"/>
        </w:rPr>
        <w:t>Es más probable que la amenaza de inundaciones de 100 años ocurra a lo largo de los afluentes de los ríos y la costa sur del Condado de Baldwin. Entre 1996 y 2019, FEMA informó 72 inundaciones en el Condado de Baldwin.</w:t>
      </w:r>
      <w:r w:rsidR="00396C0D" w:rsidRPr="00F060A1">
        <w:rPr>
          <w:rStyle w:val="FootnoteReference"/>
          <w:lang w:val="es-US"/>
        </w:rPr>
        <w:footnoteReference w:id="48"/>
      </w:r>
    </w:p>
    <w:p w14:paraId="380D3D81" w14:textId="3E475CE1" w:rsidR="008C2730" w:rsidRPr="00F060A1" w:rsidRDefault="008C2730" w:rsidP="00966291">
      <w:pPr>
        <w:pStyle w:val="Heading4"/>
        <w:rPr>
          <w:lang w:val="es-US"/>
        </w:rPr>
      </w:pPr>
      <w:r w:rsidRPr="00F060A1">
        <w:rPr>
          <w:lang w:val="es-US"/>
        </w:rPr>
        <w:t>Tormentas severas</w:t>
      </w:r>
    </w:p>
    <w:p w14:paraId="6EFD5048" w14:textId="5B57B869" w:rsidR="008C2730" w:rsidRPr="00F060A1" w:rsidRDefault="008C2730" w:rsidP="00966291">
      <w:pPr>
        <w:pStyle w:val="MainBodyText"/>
        <w:rPr>
          <w:lang w:val="es-US"/>
        </w:rPr>
      </w:pPr>
      <w:r w:rsidRPr="00F060A1">
        <w:rPr>
          <w:lang w:val="es-US"/>
        </w:rPr>
        <w:t>El Condado de Baldwin tiene una cantidad significativa de terreno en un área con amenaza de tormentas severas de media a media-alta. Desde 2010, se han informado más de 60 tormentas severas en el Condado de Baldwin, tres de las cuales fueron declaradas emergencias o desastres por la FEMA.</w:t>
      </w:r>
      <w:r w:rsidR="00396C0D" w:rsidRPr="00F060A1">
        <w:rPr>
          <w:rStyle w:val="FootnoteReference"/>
          <w:lang w:val="es-US"/>
        </w:rPr>
        <w:footnoteReference w:id="49"/>
      </w:r>
    </w:p>
    <w:p w14:paraId="121F4EC5" w14:textId="46EAA99A" w:rsidR="00971A07" w:rsidRPr="00F060A1" w:rsidRDefault="00971A07" w:rsidP="00971A07">
      <w:pPr>
        <w:pStyle w:val="Heading3"/>
        <w:rPr>
          <w:lang w:val="es-US"/>
        </w:rPr>
      </w:pPr>
      <w:bookmarkStart w:id="198" w:name="_Toc164845868"/>
      <w:bookmarkStart w:id="199" w:name="_Toc171776003"/>
      <w:r w:rsidRPr="00F060A1">
        <w:rPr>
          <w:lang w:val="es-US"/>
        </w:rPr>
        <w:t>Servicios indispensables</w:t>
      </w:r>
      <w:bookmarkEnd w:id="198"/>
      <w:bookmarkEnd w:id="199"/>
      <w:r w:rsidRPr="00F060A1">
        <w:rPr>
          <w:lang w:val="es-US"/>
        </w:rPr>
        <w:t xml:space="preserve"> </w:t>
      </w:r>
    </w:p>
    <w:p w14:paraId="561D8EAB" w14:textId="77777777" w:rsidR="008C2730" w:rsidRPr="00F060A1" w:rsidRDefault="008C2730" w:rsidP="00966291">
      <w:pPr>
        <w:pStyle w:val="MainBodyText"/>
        <w:rPr>
          <w:lang w:val="es-US"/>
        </w:rPr>
      </w:pPr>
      <w:r w:rsidRPr="00F060A1">
        <w:rPr>
          <w:lang w:val="es-US"/>
        </w:rPr>
        <w:t>Los Servicios Indispensables son servicios que son vitales para la salud humana, la seguridad y la protección económica que permiten el funcionamiento continuo de funciones gubernamentales y comerciales críticas. El Condado de Baldwin hizo un inventario de 191 instalaciones críticas consideradas esenciales para la salud y el bienestar de los residentes. Los servicios indispensables se pueden agrupar según las siete clasificaciones vitales de FEMA:</w:t>
      </w:r>
    </w:p>
    <w:p w14:paraId="46F70B51" w14:textId="77777777" w:rsidR="008C2730" w:rsidRPr="00F060A1" w:rsidRDefault="008C2730" w:rsidP="00411E67">
      <w:pPr>
        <w:pStyle w:val="MainBodyText"/>
        <w:numPr>
          <w:ilvl w:val="0"/>
          <w:numId w:val="19"/>
        </w:numPr>
        <w:rPr>
          <w:lang w:val="es-US"/>
        </w:rPr>
      </w:pPr>
      <w:r w:rsidRPr="00F060A1">
        <w:rPr>
          <w:lang w:val="es-US"/>
        </w:rPr>
        <w:t>Seguridad y protección</w:t>
      </w:r>
    </w:p>
    <w:p w14:paraId="0E79EA10" w14:textId="77777777" w:rsidR="008C2730" w:rsidRPr="00F060A1" w:rsidRDefault="008C2730" w:rsidP="00411E67">
      <w:pPr>
        <w:pStyle w:val="MainBodyText"/>
        <w:numPr>
          <w:ilvl w:val="0"/>
          <w:numId w:val="19"/>
        </w:numPr>
        <w:rPr>
          <w:lang w:val="es-US"/>
        </w:rPr>
      </w:pPr>
      <w:r w:rsidRPr="00F060A1">
        <w:rPr>
          <w:lang w:val="es-US"/>
        </w:rPr>
        <w:t>Comida, hidratación, refugio</w:t>
      </w:r>
    </w:p>
    <w:p w14:paraId="76150DCC" w14:textId="77777777" w:rsidR="008C2730" w:rsidRPr="00F060A1" w:rsidRDefault="008C2730" w:rsidP="00411E67">
      <w:pPr>
        <w:pStyle w:val="MainBodyText"/>
        <w:numPr>
          <w:ilvl w:val="0"/>
          <w:numId w:val="19"/>
        </w:numPr>
        <w:rPr>
          <w:lang w:val="es-US"/>
        </w:rPr>
      </w:pPr>
      <w:r w:rsidRPr="00F060A1">
        <w:rPr>
          <w:lang w:val="es-US"/>
        </w:rPr>
        <w:t>Salud y servicios médicos</w:t>
      </w:r>
    </w:p>
    <w:p w14:paraId="20BF4ED6" w14:textId="77777777" w:rsidR="008C2730" w:rsidRPr="00F060A1" w:rsidRDefault="008C2730" w:rsidP="00411E67">
      <w:pPr>
        <w:pStyle w:val="MainBodyText"/>
        <w:numPr>
          <w:ilvl w:val="0"/>
          <w:numId w:val="19"/>
        </w:numPr>
        <w:rPr>
          <w:lang w:val="es-US"/>
        </w:rPr>
      </w:pPr>
      <w:r w:rsidRPr="00F060A1">
        <w:rPr>
          <w:lang w:val="es-US"/>
        </w:rPr>
        <w:t>Energía</w:t>
      </w:r>
    </w:p>
    <w:p w14:paraId="664027CE" w14:textId="77777777" w:rsidR="008C2730" w:rsidRPr="00F060A1" w:rsidRDefault="008C2730" w:rsidP="00411E67">
      <w:pPr>
        <w:pStyle w:val="MainBodyText"/>
        <w:numPr>
          <w:ilvl w:val="0"/>
          <w:numId w:val="19"/>
        </w:numPr>
        <w:rPr>
          <w:lang w:val="es-US"/>
        </w:rPr>
      </w:pPr>
      <w:r w:rsidRPr="00F060A1">
        <w:rPr>
          <w:lang w:val="es-US"/>
        </w:rPr>
        <w:t>Comunicaciones</w:t>
      </w:r>
    </w:p>
    <w:p w14:paraId="4643EF4A" w14:textId="77777777" w:rsidR="008C2730" w:rsidRPr="00F060A1" w:rsidRDefault="008C2730" w:rsidP="00411E67">
      <w:pPr>
        <w:pStyle w:val="MainBodyText"/>
        <w:numPr>
          <w:ilvl w:val="0"/>
          <w:numId w:val="19"/>
        </w:numPr>
        <w:rPr>
          <w:lang w:val="es-US"/>
        </w:rPr>
      </w:pPr>
      <w:r w:rsidRPr="00F060A1">
        <w:rPr>
          <w:lang w:val="es-US"/>
        </w:rPr>
        <w:lastRenderedPageBreak/>
        <w:t>Transporte</w:t>
      </w:r>
    </w:p>
    <w:p w14:paraId="373FC17A" w14:textId="77777777" w:rsidR="008C2730" w:rsidRPr="00F060A1" w:rsidRDefault="008C2730" w:rsidP="00411E67">
      <w:pPr>
        <w:pStyle w:val="MainBodyText"/>
        <w:numPr>
          <w:ilvl w:val="0"/>
          <w:numId w:val="19"/>
        </w:numPr>
        <w:rPr>
          <w:lang w:val="es-US"/>
        </w:rPr>
      </w:pPr>
      <w:r w:rsidRPr="00F060A1">
        <w:rPr>
          <w:lang w:val="es-US"/>
        </w:rPr>
        <w:t>Materiales peligrosos</w:t>
      </w:r>
    </w:p>
    <w:p w14:paraId="23EE25C3" w14:textId="100EAD06" w:rsidR="008C2730" w:rsidRPr="00F060A1" w:rsidRDefault="008C2730" w:rsidP="008C2730">
      <w:pPr>
        <w:rPr>
          <w:b/>
          <w:bCs/>
          <w:lang w:val="es-US"/>
        </w:rPr>
      </w:pPr>
      <w:r w:rsidRPr="00F060A1">
        <w:rPr>
          <w:b/>
          <w:lang w:val="es-US"/>
        </w:rPr>
        <w:t>Tabla 44. Instalaciones críticas del Condado de Baldwin</w:t>
      </w:r>
      <w:r w:rsidRPr="00F060A1">
        <w:rPr>
          <w:b/>
          <w:lang w:val="es-US"/>
        </w:rPr>
        <w:tab/>
      </w:r>
    </w:p>
    <w:tbl>
      <w:tblPr>
        <w:tblStyle w:val="CivixTable"/>
        <w:tblW w:w="9418" w:type="dxa"/>
        <w:tblLook w:val="04A0" w:firstRow="1" w:lastRow="0" w:firstColumn="1" w:lastColumn="0" w:noHBand="0" w:noVBand="1"/>
      </w:tblPr>
      <w:tblGrid>
        <w:gridCol w:w="1796"/>
        <w:gridCol w:w="2718"/>
        <w:gridCol w:w="3452"/>
        <w:gridCol w:w="1452"/>
      </w:tblGrid>
      <w:tr w:rsidR="008C2730" w:rsidRPr="00F060A1" w14:paraId="7FAC0B52" w14:textId="77777777" w:rsidTr="00C90689">
        <w:trPr>
          <w:cnfStyle w:val="100000000000" w:firstRow="1" w:lastRow="0" w:firstColumn="0" w:lastColumn="0" w:oddVBand="0" w:evenVBand="0" w:oddHBand="0"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1825" w:type="dxa"/>
          </w:tcPr>
          <w:p w14:paraId="022B6569" w14:textId="77777777" w:rsidR="008C2730" w:rsidRPr="00F060A1" w:rsidRDefault="008C2730" w:rsidP="00C90689">
            <w:pPr>
              <w:rPr>
                <w:lang w:val="es-US"/>
              </w:rPr>
            </w:pPr>
            <w:bookmarkStart w:id="200" w:name="_Hlk169093509"/>
            <w:r w:rsidRPr="00F060A1">
              <w:rPr>
                <w:lang w:val="es-US"/>
              </w:rPr>
              <w:t>Categoría</w:t>
            </w:r>
          </w:p>
        </w:tc>
        <w:tc>
          <w:tcPr>
            <w:tcW w:w="2798" w:type="dxa"/>
          </w:tcPr>
          <w:p w14:paraId="55DE3021" w14:textId="77777777" w:rsidR="008C2730" w:rsidRPr="00F060A1" w:rsidRDefault="008C2730" w:rsidP="00C9068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Línea vital</w:t>
            </w:r>
          </w:p>
        </w:tc>
        <w:tc>
          <w:tcPr>
            <w:tcW w:w="3585" w:type="dxa"/>
          </w:tcPr>
          <w:p w14:paraId="47E94AAA" w14:textId="77777777" w:rsidR="008C2730" w:rsidRPr="00F060A1" w:rsidRDefault="008C2730" w:rsidP="00C90689">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Sistema</w:t>
            </w:r>
          </w:p>
        </w:tc>
        <w:tc>
          <w:tcPr>
            <w:tcW w:w="1210" w:type="dxa"/>
          </w:tcPr>
          <w:p w14:paraId="5BE24315" w14:textId="77777777" w:rsidR="008C2730" w:rsidRPr="00F060A1" w:rsidRDefault="008C2730" w:rsidP="00C90689">
            <w:pPr>
              <w:cnfStyle w:val="100000000000" w:firstRow="1" w:lastRow="0" w:firstColumn="0" w:lastColumn="0" w:oddVBand="0" w:evenVBand="0" w:oddHBand="0" w:evenHBand="0" w:firstRowFirstColumn="0" w:firstRowLastColumn="0" w:lastRowFirstColumn="0" w:lastRowLastColumn="0"/>
              <w:rPr>
                <w:b w:val="0"/>
                <w:lang w:val="es-US"/>
              </w:rPr>
            </w:pPr>
            <w:r w:rsidRPr="00F060A1">
              <w:rPr>
                <w:lang w:val="es-US"/>
              </w:rPr>
              <w:t xml:space="preserve">Número de </w:t>
            </w:r>
          </w:p>
          <w:p w14:paraId="123468FA" w14:textId="77777777" w:rsidR="008C2730" w:rsidRPr="00F060A1" w:rsidRDefault="008C2730" w:rsidP="00C90689">
            <w:pPr>
              <w:cnfStyle w:val="100000000000" w:firstRow="1" w:lastRow="0" w:firstColumn="0" w:lastColumn="0" w:oddVBand="0" w:evenVBand="0" w:oddHBand="0" w:evenHBand="0" w:firstRowFirstColumn="0" w:firstRowLastColumn="0" w:lastRowFirstColumn="0" w:lastRowLastColumn="0"/>
              <w:rPr>
                <w:b w:val="0"/>
                <w:lang w:val="es-US"/>
              </w:rPr>
            </w:pPr>
            <w:r w:rsidRPr="00F060A1">
              <w:rPr>
                <w:lang w:val="es-US"/>
              </w:rPr>
              <w:t>Instalaciones</w:t>
            </w:r>
          </w:p>
        </w:tc>
      </w:tr>
      <w:tr w:rsidR="008C2730" w:rsidRPr="00F060A1" w14:paraId="468E601D" w14:textId="77777777" w:rsidTr="00C90689">
        <w:trPr>
          <w:trHeight w:val="515"/>
        </w:trPr>
        <w:tc>
          <w:tcPr>
            <w:cnfStyle w:val="001000000000" w:firstRow="0" w:lastRow="0" w:firstColumn="1" w:lastColumn="0" w:oddVBand="0" w:evenVBand="0" w:oddHBand="0" w:evenHBand="0" w:firstRowFirstColumn="0" w:firstRowLastColumn="0" w:lastRowFirstColumn="0" w:lastRowLastColumn="0"/>
            <w:tcW w:w="1825" w:type="dxa"/>
          </w:tcPr>
          <w:p w14:paraId="063B3417" w14:textId="77777777" w:rsidR="008C2730" w:rsidRPr="00F060A1" w:rsidRDefault="008C2730" w:rsidP="00C90689">
            <w:pPr>
              <w:rPr>
                <w:lang w:val="es-US"/>
              </w:rPr>
            </w:pPr>
            <w:r w:rsidRPr="00F060A1">
              <w:rPr>
                <w:lang w:val="es-US"/>
              </w:rPr>
              <w:t>Instalaciones esenciales</w:t>
            </w:r>
          </w:p>
        </w:tc>
        <w:tc>
          <w:tcPr>
            <w:tcW w:w="2798" w:type="dxa"/>
          </w:tcPr>
          <w:p w14:paraId="284A0E07"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Salud y servicios médicos</w:t>
            </w:r>
          </w:p>
        </w:tc>
        <w:tc>
          <w:tcPr>
            <w:tcW w:w="3585" w:type="dxa"/>
          </w:tcPr>
          <w:p w14:paraId="3C08FACF"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Hospitales</w:t>
            </w:r>
          </w:p>
        </w:tc>
        <w:tc>
          <w:tcPr>
            <w:tcW w:w="1210" w:type="dxa"/>
          </w:tcPr>
          <w:p w14:paraId="3F8AAFFD"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w:t>
            </w:r>
          </w:p>
        </w:tc>
      </w:tr>
      <w:tr w:rsidR="008C2730" w:rsidRPr="00F060A1" w14:paraId="4745F00F" w14:textId="77777777" w:rsidTr="00C90689">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25" w:type="dxa"/>
          </w:tcPr>
          <w:p w14:paraId="5F0A2541" w14:textId="77777777" w:rsidR="008C2730" w:rsidRPr="00F060A1" w:rsidRDefault="008C2730" w:rsidP="00C90689">
            <w:pPr>
              <w:rPr>
                <w:lang w:val="es-US"/>
              </w:rPr>
            </w:pPr>
          </w:p>
        </w:tc>
        <w:tc>
          <w:tcPr>
            <w:tcW w:w="2798" w:type="dxa"/>
          </w:tcPr>
          <w:p w14:paraId="23441DF5"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Salud y servicios médicos</w:t>
            </w:r>
          </w:p>
        </w:tc>
        <w:tc>
          <w:tcPr>
            <w:tcW w:w="3585" w:type="dxa"/>
          </w:tcPr>
          <w:p w14:paraId="073E16B3"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Atención para personas mayores</w:t>
            </w:r>
          </w:p>
        </w:tc>
        <w:tc>
          <w:tcPr>
            <w:tcW w:w="1210" w:type="dxa"/>
          </w:tcPr>
          <w:p w14:paraId="73F98A92"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24</w:t>
            </w:r>
          </w:p>
        </w:tc>
      </w:tr>
      <w:tr w:rsidR="008C2730" w:rsidRPr="00F060A1" w14:paraId="56106CB9" w14:textId="77777777" w:rsidTr="00C90689">
        <w:trPr>
          <w:trHeight w:val="515"/>
        </w:trPr>
        <w:tc>
          <w:tcPr>
            <w:cnfStyle w:val="001000000000" w:firstRow="0" w:lastRow="0" w:firstColumn="1" w:lastColumn="0" w:oddVBand="0" w:evenVBand="0" w:oddHBand="0" w:evenHBand="0" w:firstRowFirstColumn="0" w:firstRowLastColumn="0" w:lastRowFirstColumn="0" w:lastRowLastColumn="0"/>
            <w:tcW w:w="1825" w:type="dxa"/>
          </w:tcPr>
          <w:p w14:paraId="61175460" w14:textId="77777777" w:rsidR="008C2730" w:rsidRPr="00F060A1" w:rsidRDefault="008C2730" w:rsidP="00C90689">
            <w:pPr>
              <w:rPr>
                <w:lang w:val="es-US"/>
              </w:rPr>
            </w:pPr>
          </w:p>
        </w:tc>
        <w:tc>
          <w:tcPr>
            <w:tcW w:w="2798" w:type="dxa"/>
          </w:tcPr>
          <w:p w14:paraId="570CDA6A"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Seguridad y protección</w:t>
            </w:r>
          </w:p>
        </w:tc>
        <w:tc>
          <w:tcPr>
            <w:tcW w:w="3585" w:type="dxa"/>
          </w:tcPr>
          <w:p w14:paraId="2323F1CC"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Estaciones de bomberos</w:t>
            </w:r>
          </w:p>
        </w:tc>
        <w:tc>
          <w:tcPr>
            <w:tcW w:w="1210" w:type="dxa"/>
          </w:tcPr>
          <w:p w14:paraId="34FFD80E"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24</w:t>
            </w:r>
          </w:p>
        </w:tc>
      </w:tr>
      <w:bookmarkEnd w:id="200"/>
      <w:tr w:rsidR="008C2730" w:rsidRPr="00F060A1" w14:paraId="3CC1442B" w14:textId="77777777" w:rsidTr="00C90689">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25" w:type="dxa"/>
          </w:tcPr>
          <w:p w14:paraId="4F27D4AA" w14:textId="77777777" w:rsidR="008C2730" w:rsidRPr="00F060A1" w:rsidRDefault="008C2730" w:rsidP="00C90689">
            <w:pPr>
              <w:rPr>
                <w:lang w:val="es-US"/>
              </w:rPr>
            </w:pPr>
          </w:p>
        </w:tc>
        <w:tc>
          <w:tcPr>
            <w:tcW w:w="2798" w:type="dxa"/>
          </w:tcPr>
          <w:p w14:paraId="46166755"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Seguridad y protección</w:t>
            </w:r>
          </w:p>
        </w:tc>
        <w:tc>
          <w:tcPr>
            <w:tcW w:w="3585" w:type="dxa"/>
          </w:tcPr>
          <w:p w14:paraId="6486FF18"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Estaciones de policía</w:t>
            </w:r>
          </w:p>
        </w:tc>
        <w:tc>
          <w:tcPr>
            <w:tcW w:w="1210" w:type="dxa"/>
          </w:tcPr>
          <w:p w14:paraId="29F5260B"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16</w:t>
            </w:r>
          </w:p>
        </w:tc>
      </w:tr>
      <w:tr w:rsidR="008C2730" w:rsidRPr="00F060A1" w14:paraId="53695510" w14:textId="77777777" w:rsidTr="00C90689">
        <w:trPr>
          <w:trHeight w:val="515"/>
        </w:trPr>
        <w:tc>
          <w:tcPr>
            <w:cnfStyle w:val="001000000000" w:firstRow="0" w:lastRow="0" w:firstColumn="1" w:lastColumn="0" w:oddVBand="0" w:evenVBand="0" w:oddHBand="0" w:evenHBand="0" w:firstRowFirstColumn="0" w:firstRowLastColumn="0" w:lastRowFirstColumn="0" w:lastRowLastColumn="0"/>
            <w:tcW w:w="1825" w:type="dxa"/>
          </w:tcPr>
          <w:p w14:paraId="5D610D18" w14:textId="77777777" w:rsidR="008C2730" w:rsidRPr="00F060A1" w:rsidRDefault="008C2730" w:rsidP="00C90689">
            <w:pPr>
              <w:rPr>
                <w:lang w:val="es-US"/>
              </w:rPr>
            </w:pPr>
          </w:p>
        </w:tc>
        <w:tc>
          <w:tcPr>
            <w:tcW w:w="2798" w:type="dxa"/>
          </w:tcPr>
          <w:p w14:paraId="6F404C00"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Comida, hidratación, refugio</w:t>
            </w:r>
          </w:p>
        </w:tc>
        <w:tc>
          <w:tcPr>
            <w:tcW w:w="3585" w:type="dxa"/>
          </w:tcPr>
          <w:p w14:paraId="10B086A0"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Escuelas</w:t>
            </w:r>
          </w:p>
        </w:tc>
        <w:tc>
          <w:tcPr>
            <w:tcW w:w="1210" w:type="dxa"/>
          </w:tcPr>
          <w:p w14:paraId="5F296DE2"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62</w:t>
            </w:r>
          </w:p>
        </w:tc>
      </w:tr>
      <w:tr w:rsidR="008C2730" w:rsidRPr="00F060A1" w14:paraId="30134020" w14:textId="77777777" w:rsidTr="00C90689">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25" w:type="dxa"/>
          </w:tcPr>
          <w:p w14:paraId="0AF1181D" w14:textId="77777777" w:rsidR="008C2730" w:rsidRPr="00F060A1" w:rsidRDefault="008C2730" w:rsidP="00C90689">
            <w:pPr>
              <w:rPr>
                <w:lang w:val="es-US"/>
              </w:rPr>
            </w:pPr>
          </w:p>
        </w:tc>
        <w:tc>
          <w:tcPr>
            <w:tcW w:w="2798" w:type="dxa"/>
          </w:tcPr>
          <w:p w14:paraId="5E36C715"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Comunicación</w:t>
            </w:r>
          </w:p>
        </w:tc>
        <w:tc>
          <w:tcPr>
            <w:tcW w:w="3585" w:type="dxa"/>
          </w:tcPr>
          <w:p w14:paraId="76805375"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Centro de Operaciones de Emergencias</w:t>
            </w:r>
          </w:p>
        </w:tc>
        <w:tc>
          <w:tcPr>
            <w:tcW w:w="1210" w:type="dxa"/>
          </w:tcPr>
          <w:p w14:paraId="340E9FBF"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w:t>
            </w:r>
          </w:p>
        </w:tc>
      </w:tr>
      <w:tr w:rsidR="008C2730" w:rsidRPr="00F060A1" w14:paraId="4BDD4FBA" w14:textId="77777777" w:rsidTr="00C90689">
        <w:trPr>
          <w:trHeight w:val="515"/>
        </w:trPr>
        <w:tc>
          <w:tcPr>
            <w:cnfStyle w:val="001000000000" w:firstRow="0" w:lastRow="0" w:firstColumn="1" w:lastColumn="0" w:oddVBand="0" w:evenVBand="0" w:oddHBand="0" w:evenHBand="0" w:firstRowFirstColumn="0" w:firstRowLastColumn="0" w:lastRowFirstColumn="0" w:lastRowLastColumn="0"/>
            <w:tcW w:w="1825" w:type="dxa"/>
          </w:tcPr>
          <w:p w14:paraId="6D8FC804" w14:textId="77777777" w:rsidR="008C2730" w:rsidRPr="00F060A1" w:rsidRDefault="008C2730" w:rsidP="00C90689">
            <w:pPr>
              <w:rPr>
                <w:lang w:val="es-US"/>
              </w:rPr>
            </w:pPr>
            <w:r w:rsidRPr="00F060A1">
              <w:rPr>
                <w:lang w:val="es-US"/>
              </w:rPr>
              <w:t>Transporte</w:t>
            </w:r>
          </w:p>
        </w:tc>
        <w:tc>
          <w:tcPr>
            <w:tcW w:w="2798" w:type="dxa"/>
          </w:tcPr>
          <w:p w14:paraId="3FF92ABA"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Transporte</w:t>
            </w:r>
          </w:p>
        </w:tc>
        <w:tc>
          <w:tcPr>
            <w:tcW w:w="3585" w:type="dxa"/>
          </w:tcPr>
          <w:p w14:paraId="54E9035A"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Instalaciones portuarias</w:t>
            </w:r>
          </w:p>
        </w:tc>
        <w:tc>
          <w:tcPr>
            <w:tcW w:w="1210" w:type="dxa"/>
          </w:tcPr>
          <w:p w14:paraId="0A326F1D"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w:t>
            </w:r>
          </w:p>
        </w:tc>
      </w:tr>
      <w:tr w:rsidR="008C2730" w:rsidRPr="00F060A1" w14:paraId="509FCDDE" w14:textId="77777777" w:rsidTr="00C90689">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25" w:type="dxa"/>
          </w:tcPr>
          <w:p w14:paraId="04486226" w14:textId="77777777" w:rsidR="008C2730" w:rsidRPr="00F060A1" w:rsidRDefault="008C2730" w:rsidP="00C90689">
            <w:pPr>
              <w:rPr>
                <w:lang w:val="es-US"/>
              </w:rPr>
            </w:pPr>
          </w:p>
        </w:tc>
        <w:tc>
          <w:tcPr>
            <w:tcW w:w="2798" w:type="dxa"/>
          </w:tcPr>
          <w:p w14:paraId="67E9FB88"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Transporte</w:t>
            </w:r>
          </w:p>
        </w:tc>
        <w:tc>
          <w:tcPr>
            <w:tcW w:w="3585" w:type="dxa"/>
          </w:tcPr>
          <w:p w14:paraId="1663854C"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Aeropuertos</w:t>
            </w:r>
          </w:p>
        </w:tc>
        <w:tc>
          <w:tcPr>
            <w:tcW w:w="1210" w:type="dxa"/>
          </w:tcPr>
          <w:p w14:paraId="02FD75E0"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w:t>
            </w:r>
          </w:p>
        </w:tc>
      </w:tr>
      <w:tr w:rsidR="008C2730" w:rsidRPr="00F060A1" w14:paraId="62005D23" w14:textId="77777777" w:rsidTr="00C90689">
        <w:trPr>
          <w:trHeight w:val="515"/>
        </w:trPr>
        <w:tc>
          <w:tcPr>
            <w:cnfStyle w:val="001000000000" w:firstRow="0" w:lastRow="0" w:firstColumn="1" w:lastColumn="0" w:oddVBand="0" w:evenVBand="0" w:oddHBand="0" w:evenHBand="0" w:firstRowFirstColumn="0" w:firstRowLastColumn="0" w:lastRowFirstColumn="0" w:lastRowLastColumn="0"/>
            <w:tcW w:w="1825" w:type="dxa"/>
          </w:tcPr>
          <w:p w14:paraId="1DA9A009" w14:textId="77777777" w:rsidR="008C2730" w:rsidRPr="00F060A1" w:rsidRDefault="008C2730" w:rsidP="00C90689">
            <w:pPr>
              <w:rPr>
                <w:lang w:val="es-US"/>
              </w:rPr>
            </w:pPr>
            <w:r w:rsidRPr="00F060A1">
              <w:rPr>
                <w:lang w:val="es-US"/>
              </w:rPr>
              <w:t>Servicios públicos</w:t>
            </w:r>
          </w:p>
        </w:tc>
        <w:tc>
          <w:tcPr>
            <w:tcW w:w="2798" w:type="dxa"/>
          </w:tcPr>
          <w:p w14:paraId="0F6D3058"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Comida, hidratación, refugio</w:t>
            </w:r>
          </w:p>
        </w:tc>
        <w:tc>
          <w:tcPr>
            <w:tcW w:w="3585" w:type="dxa"/>
          </w:tcPr>
          <w:p w14:paraId="6AE466D9"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Agua potable</w:t>
            </w:r>
          </w:p>
        </w:tc>
        <w:tc>
          <w:tcPr>
            <w:tcW w:w="1210" w:type="dxa"/>
          </w:tcPr>
          <w:p w14:paraId="574A8C97"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w:t>
            </w:r>
          </w:p>
        </w:tc>
      </w:tr>
      <w:tr w:rsidR="008C2730" w:rsidRPr="00F060A1" w14:paraId="48AD69D3" w14:textId="77777777" w:rsidTr="00C90689">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25" w:type="dxa"/>
          </w:tcPr>
          <w:p w14:paraId="4301F137" w14:textId="77777777" w:rsidR="008C2730" w:rsidRPr="00F060A1" w:rsidRDefault="008C2730" w:rsidP="00C90689">
            <w:pPr>
              <w:rPr>
                <w:lang w:val="es-US"/>
              </w:rPr>
            </w:pPr>
          </w:p>
        </w:tc>
        <w:tc>
          <w:tcPr>
            <w:tcW w:w="2798" w:type="dxa"/>
          </w:tcPr>
          <w:p w14:paraId="3C8F9B3B"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Materiales peligrosos</w:t>
            </w:r>
          </w:p>
        </w:tc>
        <w:tc>
          <w:tcPr>
            <w:tcW w:w="3585" w:type="dxa"/>
          </w:tcPr>
          <w:p w14:paraId="6C42EE83"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Aguas residuales</w:t>
            </w:r>
          </w:p>
        </w:tc>
        <w:tc>
          <w:tcPr>
            <w:tcW w:w="1210" w:type="dxa"/>
          </w:tcPr>
          <w:p w14:paraId="5EC50DC0"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w:t>
            </w:r>
          </w:p>
        </w:tc>
      </w:tr>
      <w:tr w:rsidR="008C2730" w:rsidRPr="00F060A1" w14:paraId="0C6DB906" w14:textId="77777777" w:rsidTr="00C90689">
        <w:trPr>
          <w:trHeight w:val="515"/>
        </w:trPr>
        <w:tc>
          <w:tcPr>
            <w:cnfStyle w:val="001000000000" w:firstRow="0" w:lastRow="0" w:firstColumn="1" w:lastColumn="0" w:oddVBand="0" w:evenVBand="0" w:oddHBand="0" w:evenHBand="0" w:firstRowFirstColumn="0" w:firstRowLastColumn="0" w:lastRowFirstColumn="0" w:lastRowLastColumn="0"/>
            <w:tcW w:w="1825" w:type="dxa"/>
          </w:tcPr>
          <w:p w14:paraId="3FC18CC8" w14:textId="77777777" w:rsidR="008C2730" w:rsidRPr="00F060A1" w:rsidRDefault="008C2730" w:rsidP="00C90689">
            <w:pPr>
              <w:rPr>
                <w:lang w:val="es-US"/>
              </w:rPr>
            </w:pPr>
          </w:p>
        </w:tc>
        <w:tc>
          <w:tcPr>
            <w:tcW w:w="2798" w:type="dxa"/>
          </w:tcPr>
          <w:p w14:paraId="7F42B948"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Energía</w:t>
            </w:r>
          </w:p>
        </w:tc>
        <w:tc>
          <w:tcPr>
            <w:tcW w:w="3585" w:type="dxa"/>
          </w:tcPr>
          <w:p w14:paraId="3DCAFD30"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Gas natural</w:t>
            </w:r>
          </w:p>
        </w:tc>
        <w:tc>
          <w:tcPr>
            <w:tcW w:w="1210" w:type="dxa"/>
          </w:tcPr>
          <w:p w14:paraId="2F5FE1FF"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w:t>
            </w:r>
          </w:p>
        </w:tc>
      </w:tr>
      <w:tr w:rsidR="008C2730" w:rsidRPr="00F060A1" w14:paraId="6FC76DA4" w14:textId="77777777" w:rsidTr="00C90689">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25" w:type="dxa"/>
          </w:tcPr>
          <w:p w14:paraId="685FD64C" w14:textId="77777777" w:rsidR="008C2730" w:rsidRPr="00F060A1" w:rsidRDefault="008C2730" w:rsidP="00C90689">
            <w:pPr>
              <w:rPr>
                <w:lang w:val="es-US"/>
              </w:rPr>
            </w:pPr>
          </w:p>
        </w:tc>
        <w:tc>
          <w:tcPr>
            <w:tcW w:w="2798" w:type="dxa"/>
          </w:tcPr>
          <w:p w14:paraId="3FAD0783"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Energía</w:t>
            </w:r>
          </w:p>
        </w:tc>
        <w:tc>
          <w:tcPr>
            <w:tcW w:w="3585" w:type="dxa"/>
          </w:tcPr>
          <w:p w14:paraId="6C0607A0"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Energía eléctrica</w:t>
            </w:r>
          </w:p>
        </w:tc>
        <w:tc>
          <w:tcPr>
            <w:tcW w:w="1210" w:type="dxa"/>
          </w:tcPr>
          <w:p w14:paraId="3E5F7990" w14:textId="77777777" w:rsidR="008C2730" w:rsidRPr="00F060A1" w:rsidRDefault="008C2730" w:rsidP="00C9068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w:t>
            </w:r>
          </w:p>
        </w:tc>
      </w:tr>
      <w:tr w:rsidR="008C2730" w:rsidRPr="00F060A1" w14:paraId="2FCA9B6B" w14:textId="77777777" w:rsidTr="00C90689">
        <w:trPr>
          <w:trHeight w:val="515"/>
        </w:trPr>
        <w:tc>
          <w:tcPr>
            <w:cnfStyle w:val="001000000000" w:firstRow="0" w:lastRow="0" w:firstColumn="1" w:lastColumn="0" w:oddVBand="0" w:evenVBand="0" w:oddHBand="0" w:evenHBand="0" w:firstRowFirstColumn="0" w:firstRowLastColumn="0" w:lastRowFirstColumn="0" w:lastRowLastColumn="0"/>
            <w:tcW w:w="1825" w:type="dxa"/>
          </w:tcPr>
          <w:p w14:paraId="50C60EBC" w14:textId="77777777" w:rsidR="008C2730" w:rsidRPr="00F060A1" w:rsidRDefault="008C2730" w:rsidP="00C90689">
            <w:pPr>
              <w:rPr>
                <w:lang w:val="es-US"/>
              </w:rPr>
            </w:pPr>
          </w:p>
        </w:tc>
        <w:tc>
          <w:tcPr>
            <w:tcW w:w="2798" w:type="dxa"/>
          </w:tcPr>
          <w:p w14:paraId="59301A56"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Comunicación</w:t>
            </w:r>
          </w:p>
        </w:tc>
        <w:tc>
          <w:tcPr>
            <w:tcW w:w="3585" w:type="dxa"/>
          </w:tcPr>
          <w:p w14:paraId="256F3F7E"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Estaciones de radio/TV </w:t>
            </w:r>
          </w:p>
        </w:tc>
        <w:tc>
          <w:tcPr>
            <w:tcW w:w="1210" w:type="dxa"/>
          </w:tcPr>
          <w:p w14:paraId="37E38DFB" w14:textId="77777777" w:rsidR="008C2730" w:rsidRPr="00F060A1" w:rsidRDefault="008C2730" w:rsidP="00C9068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29</w:t>
            </w:r>
          </w:p>
        </w:tc>
      </w:tr>
    </w:tbl>
    <w:p w14:paraId="0AB92B6B" w14:textId="1A26D7C6" w:rsidR="008C2730" w:rsidRPr="00FD5512" w:rsidRDefault="00966291" w:rsidP="00966291">
      <w:pPr>
        <w:jc w:val="center"/>
        <w:rPr>
          <w:sz w:val="18"/>
          <w:szCs w:val="18"/>
          <w:lang w:val="en-US"/>
        </w:rPr>
      </w:pPr>
      <w:r w:rsidRPr="00FD5512">
        <w:rPr>
          <w:sz w:val="18"/>
          <w:lang w:val="en-US"/>
        </w:rPr>
        <w:t xml:space="preserve">Fuente: </w:t>
      </w:r>
      <w:r w:rsidRPr="00FD5512">
        <w:rPr>
          <w:i/>
          <w:sz w:val="18"/>
          <w:lang w:val="en-US"/>
        </w:rPr>
        <w:t>Baldwin County Multi-Hazard Mitigation Plan, 2015</w:t>
      </w:r>
    </w:p>
    <w:p w14:paraId="709F33F4" w14:textId="26046C4E" w:rsidR="008C2730" w:rsidRPr="00F060A1" w:rsidRDefault="008C2730" w:rsidP="0023274B">
      <w:pPr>
        <w:pStyle w:val="MainBodyText"/>
        <w:rPr>
          <w:lang w:val="es-US"/>
        </w:rPr>
      </w:pPr>
      <w:r w:rsidRPr="00F060A1">
        <w:rPr>
          <w:lang w:val="es-US"/>
        </w:rPr>
        <w:t xml:space="preserve">Los huracanes, las tormentas severas y las inundaciones representan la mayor amenaza para las instalaciones que brindan servicios indispensables. Los huracanes Sally y Zeta expusieron las vulnerabilidades de las instalaciones de aguas residuales y de las líneas eléctricas y subestaciones del Condado de Baldwin, con pérdidas generalizadas de energía y desbordamiento de aguas residuales como resultado de los eventos.  </w:t>
      </w:r>
    </w:p>
    <w:p w14:paraId="26991333" w14:textId="21204B6C" w:rsidR="008C2730" w:rsidRPr="00F060A1" w:rsidRDefault="008C2730" w:rsidP="0023274B">
      <w:pPr>
        <w:pStyle w:val="MainBodyText"/>
        <w:rPr>
          <w:lang w:val="es-US"/>
        </w:rPr>
      </w:pPr>
      <w:r w:rsidRPr="00F060A1">
        <w:rPr>
          <w:lang w:val="es-US"/>
        </w:rPr>
        <w:t xml:space="preserve">Además, las instalaciones con alta densidad de población, como las viviendas de asistencia y los hospitales, son más vulnerables a huracanes, tornados y tormentas severas debido a posibles dificultades de evacuación. La generación de energía de respaldo se ha integrado como medida de mitigación en algunas instalaciones críticas, pero el condado identificó que la </w:t>
      </w:r>
      <w:r w:rsidRPr="00F060A1">
        <w:rPr>
          <w:lang w:val="es-US"/>
        </w:rPr>
        <w:lastRenderedPageBreak/>
        <w:t xml:space="preserve">integración de la generación de energía de respaldo en las instalaciones críticas sigue siendo una prioridad para reducir la vulnerabilidad a todos los peligros.  </w:t>
      </w:r>
    </w:p>
    <w:p w14:paraId="6FF899A5" w14:textId="77777777" w:rsidR="008C2730" w:rsidRPr="00F060A1" w:rsidRDefault="008C2730" w:rsidP="008C2730">
      <w:pPr>
        <w:pStyle w:val="Heading3"/>
        <w:rPr>
          <w:rStyle w:val="Heading3Char"/>
          <w:caps/>
          <w:lang w:val="es-US"/>
        </w:rPr>
      </w:pPr>
      <w:bookmarkStart w:id="201" w:name="_Toc171776004"/>
      <w:r w:rsidRPr="00F060A1">
        <w:rPr>
          <w:rStyle w:val="Heading3Char"/>
          <w:lang w:val="es-US"/>
        </w:rPr>
        <w:t>Conclusión</w:t>
      </w:r>
      <w:bookmarkEnd w:id="201"/>
    </w:p>
    <w:p w14:paraId="2F2B2FD3" w14:textId="4C36AA65" w:rsidR="008C2730" w:rsidRPr="00F060A1" w:rsidRDefault="008C2730" w:rsidP="007225CA">
      <w:pPr>
        <w:pStyle w:val="MainBodyText"/>
        <w:rPr>
          <w:lang w:val="es-US"/>
        </w:rPr>
      </w:pPr>
      <w:r w:rsidRPr="00F060A1">
        <w:rPr>
          <w:lang w:val="es-US"/>
        </w:rPr>
        <w:t>La evaluación de las necesidades de mitigación consideró los 14 peligros naturales en el plan de mitigación del estado, los 11 peligros naturales perfilados en el plan regional y los 13 peligros naturales y provocados por el hombre en el plan del Condado. La evaluación priorizó los seis peligros naturales que representan el mayor riesgo para el Condado de Baldwin debido a su frecuencia, magnitud y vulnerabilidad históricas: vientos por la fuerza del huracán, marejadas ciclónicas, aumento del nivel del mar e inundaciones costeras, tornados e inundaciones de 100 años.  Los esfuerzos de mitigación estarían mejor dirigidos a abordar los impactos de estos eventos de inundaciones y vientos, y mejorar la resiliencia de las instalaciones críticas en todo el condado.</w:t>
      </w:r>
    </w:p>
    <w:p w14:paraId="482EDF18" w14:textId="0974A575" w:rsidR="00971A07" w:rsidRPr="00F060A1" w:rsidRDefault="00D91F4B" w:rsidP="00D91F4B">
      <w:pPr>
        <w:pStyle w:val="Heading1"/>
        <w:rPr>
          <w:lang w:val="es-US"/>
        </w:rPr>
      </w:pPr>
      <w:r w:rsidRPr="00F060A1">
        <w:rPr>
          <w:lang w:val="es-US"/>
        </w:rPr>
        <w:br w:type="column"/>
      </w:r>
      <w:bookmarkStart w:id="202" w:name="_Toc171776005"/>
      <w:r w:rsidRPr="00F060A1">
        <w:rPr>
          <w:lang w:val="es-US"/>
        </w:rPr>
        <w:lastRenderedPageBreak/>
        <w:t>Requisitos generales</w:t>
      </w:r>
      <w:bookmarkEnd w:id="202"/>
    </w:p>
    <w:p w14:paraId="2A02D4F3" w14:textId="5B3DF6CB" w:rsidR="00F32112" w:rsidRPr="00F060A1" w:rsidRDefault="00B5484C" w:rsidP="00971A07">
      <w:pPr>
        <w:pStyle w:val="Heading2"/>
        <w:rPr>
          <w:lang w:val="es-US"/>
        </w:rPr>
      </w:pPr>
      <w:bookmarkStart w:id="203" w:name="_Toc1775945571"/>
      <w:bookmarkStart w:id="204" w:name="_Toc107560166"/>
      <w:bookmarkStart w:id="205" w:name="_Toc171776006"/>
      <w:r w:rsidRPr="00F060A1">
        <w:rPr>
          <w:lang w:val="es-US"/>
        </w:rPr>
        <w:t>Participación pública</w:t>
      </w:r>
      <w:bookmarkEnd w:id="203"/>
      <w:bookmarkEnd w:id="204"/>
      <w:bookmarkEnd w:id="205"/>
    </w:p>
    <w:p w14:paraId="3BD40194" w14:textId="6E725D9D" w:rsidR="001676D7" w:rsidRPr="00F060A1" w:rsidRDefault="001676D7" w:rsidP="00ED65B1">
      <w:pPr>
        <w:pStyle w:val="MainBodyText"/>
        <w:rPr>
          <w:lang w:val="es-US"/>
        </w:rPr>
      </w:pPr>
      <w:r w:rsidRPr="00F060A1">
        <w:rPr>
          <w:color w:val="auto"/>
          <w:lang w:val="es-US"/>
        </w:rPr>
        <w:t>Buscar aportes de las partes interesadas y las comunidades es un requisito del proceso del LRPP y un componente crítico de cualquier esfuerzo de planificación de recuperación. Para recibir autorización para utilizar fondos o ser elegible para competir en los concursos de financiamiento, el Plan de Recuperación Local (LRP) debe incluir una amplia extensión, participación y consulta con socios del gobierno local, organizaciones no gubernamentales, el sector privado, gobiernos tribales, y el público en general.</w:t>
      </w:r>
    </w:p>
    <w:p w14:paraId="4FFFF6E2" w14:textId="1A9CF4A6" w:rsidR="00971A07" w:rsidRPr="00F060A1" w:rsidRDefault="00971A07" w:rsidP="00971A07">
      <w:pPr>
        <w:pStyle w:val="Heading3"/>
        <w:rPr>
          <w:lang w:val="es-US"/>
        </w:rPr>
      </w:pPr>
      <w:bookmarkStart w:id="206" w:name="_Toc171776007"/>
      <w:r w:rsidRPr="00F060A1">
        <w:rPr>
          <w:lang w:val="es-US"/>
        </w:rPr>
        <w:t>Extensión y participación</w:t>
      </w:r>
      <w:bookmarkEnd w:id="206"/>
    </w:p>
    <w:p w14:paraId="58FD7C42" w14:textId="2C706228" w:rsidR="00EB7008" w:rsidRPr="00F060A1" w:rsidRDefault="00363621" w:rsidP="0036052F">
      <w:pPr>
        <w:pStyle w:val="MainBodyText"/>
        <w:rPr>
          <w:color w:val="auto"/>
          <w:lang w:val="es-US"/>
        </w:rPr>
      </w:pPr>
      <w:r w:rsidRPr="00F060A1">
        <w:rPr>
          <w:color w:val="auto"/>
          <w:lang w:val="es-US"/>
        </w:rPr>
        <w:t xml:space="preserve">Los gobiernos participantes son responsables de informar e involucrar a las partes interesadas sobre los impactos de los desastres y los usos y parámetros de los fondos CDBG-DR; buscar la justicia ambiental fomentando la participación de poblaciones vulnerables e históricamente desatendidas; y garantizar que los programas propuestos se alineen con las necesidades de la comunidad, así como con las prioridades de recuperación del estado. </w:t>
      </w:r>
    </w:p>
    <w:p w14:paraId="76EF51A4" w14:textId="36207FF1" w:rsidR="0077772B" w:rsidRPr="00F060A1" w:rsidRDefault="00012620" w:rsidP="0036052F">
      <w:pPr>
        <w:pStyle w:val="MainBodyText"/>
        <w:rPr>
          <w:color w:val="auto"/>
          <w:lang w:val="es-US"/>
        </w:rPr>
      </w:pPr>
      <w:r w:rsidRPr="00F060A1">
        <w:rPr>
          <w:color w:val="auto"/>
          <w:lang w:val="es-US"/>
        </w:rPr>
        <w:t xml:space="preserve">Para cumplir y superar estos requisitos y guiar y apoyar el desarrollo de este Plan de Recuperación Local, el Condado de Baldwin implementó una estrategia sólida y de múltiples frentes de extensión y participación para: </w:t>
      </w:r>
    </w:p>
    <w:p w14:paraId="61595002" w14:textId="77777777" w:rsidR="0077772B" w:rsidRPr="00F060A1" w:rsidRDefault="0077772B" w:rsidP="00411E67">
      <w:pPr>
        <w:pStyle w:val="MainBodyText"/>
        <w:numPr>
          <w:ilvl w:val="0"/>
          <w:numId w:val="21"/>
        </w:numPr>
        <w:rPr>
          <w:color w:val="auto"/>
          <w:lang w:val="es-US"/>
        </w:rPr>
      </w:pPr>
      <w:r w:rsidRPr="00F060A1">
        <w:rPr>
          <w:color w:val="auto"/>
          <w:lang w:val="es-US"/>
        </w:rPr>
        <w:t xml:space="preserve">Recopilar datos de las partes interesadas sobre las necesidades insatisfechas de vivienda, infraestructura, desarrollo económico y mitigación, </w:t>
      </w:r>
    </w:p>
    <w:p w14:paraId="0AD89856" w14:textId="5DA70E39" w:rsidR="0059542F" w:rsidRPr="00F060A1" w:rsidRDefault="0059542F" w:rsidP="00411E67">
      <w:pPr>
        <w:pStyle w:val="MainBodyText"/>
        <w:numPr>
          <w:ilvl w:val="0"/>
          <w:numId w:val="21"/>
        </w:numPr>
        <w:rPr>
          <w:color w:val="auto"/>
          <w:lang w:val="es-US"/>
        </w:rPr>
      </w:pPr>
      <w:r w:rsidRPr="00F060A1">
        <w:rPr>
          <w:color w:val="auto"/>
          <w:lang w:val="es-US"/>
        </w:rPr>
        <w:t xml:space="preserve">Identificar posibles actividades y programas que aborden las necesidades restantes insatisfechas, y </w:t>
      </w:r>
    </w:p>
    <w:p w14:paraId="491153E3" w14:textId="56F52830" w:rsidR="00245DDB" w:rsidRPr="00F060A1" w:rsidRDefault="003C0C6E" w:rsidP="00411E67">
      <w:pPr>
        <w:pStyle w:val="MainBodyText"/>
        <w:numPr>
          <w:ilvl w:val="0"/>
          <w:numId w:val="21"/>
        </w:numPr>
        <w:rPr>
          <w:color w:val="auto"/>
          <w:lang w:val="es-US"/>
        </w:rPr>
      </w:pPr>
      <w:r w:rsidRPr="00F060A1">
        <w:rPr>
          <w:color w:val="auto"/>
          <w:lang w:val="es-US"/>
        </w:rPr>
        <w:t>Garantizar que el proceso y el plan de planificación sean lo más completos e inclusivos posible.</w:t>
      </w:r>
    </w:p>
    <w:p w14:paraId="6AD60493" w14:textId="0CA4F51E" w:rsidR="00562AA1" w:rsidRPr="00F060A1" w:rsidRDefault="00A22659" w:rsidP="0035660D">
      <w:pPr>
        <w:pStyle w:val="MainBodyText"/>
        <w:rPr>
          <w:color w:val="auto"/>
          <w:lang w:val="es-US"/>
        </w:rPr>
      </w:pPr>
      <w:r w:rsidRPr="00F060A1">
        <w:rPr>
          <w:color w:val="auto"/>
          <w:lang w:val="es-US"/>
        </w:rPr>
        <w:t xml:space="preserve">El Condado utilizó una variedad de métodos para informar a los funcionarios locales y al público sobre el propósito y las metas de la planificación de recuperación local, involucrar a las partes interesadas en debates sobre las prioridades de recuperación y desarrollo comunitario, y recopilar comentarios sobre posibles programas y actividades de recuperación. </w:t>
      </w:r>
    </w:p>
    <w:p w14:paraId="4A7BA534" w14:textId="1D013960" w:rsidR="003E5AB5" w:rsidRPr="00F060A1" w:rsidRDefault="00E603C2" w:rsidP="0035660D">
      <w:pPr>
        <w:pStyle w:val="MainBodyText"/>
        <w:rPr>
          <w:lang w:val="es-US"/>
        </w:rPr>
      </w:pPr>
      <w:r w:rsidRPr="00F060A1">
        <w:rPr>
          <w:lang w:val="es-US"/>
        </w:rPr>
        <w:t>El Condado presentó información crítica sobre los impactos de las tormentas, el propósito del LRP y los fondos CDBG-DR a través de notificaciones públicas tradicionales y comunicados de prensa, la página web del LRP del Condado (https://baldwincountyal.gov/departments/grants/cdbg-dr), consultas con las partes interesadas, charlas, reuniones públicas y el período requerido de comentarios públicos.</w:t>
      </w:r>
    </w:p>
    <w:p w14:paraId="4E2DA24F" w14:textId="27CFEE07" w:rsidR="000C3B3F" w:rsidRPr="00F060A1" w:rsidRDefault="002503F4" w:rsidP="0035660D">
      <w:pPr>
        <w:pStyle w:val="MainBodyText"/>
        <w:rPr>
          <w:lang w:val="es-US"/>
        </w:rPr>
      </w:pPr>
      <w:r w:rsidRPr="00F060A1">
        <w:rPr>
          <w:lang w:val="es-US"/>
        </w:rPr>
        <w:t xml:space="preserve">Durante el proceso de extensión y participación, el Condado interactuó con seis departamentos del Condado, doce gobiernos locales, diez organizaciones locales que abogan por las comunidades desatendidas y tuvo a 60 asistentes en el transcurso de una charla de planificación y tres reuniones públicas. </w:t>
      </w:r>
    </w:p>
    <w:p w14:paraId="4B48EDB9" w14:textId="6FE84E35" w:rsidR="008B10EA" w:rsidRPr="00F060A1" w:rsidRDefault="008B10EA" w:rsidP="0035660D">
      <w:pPr>
        <w:pStyle w:val="MainBodyText"/>
        <w:rPr>
          <w:color w:val="auto"/>
          <w:lang w:val="es-US"/>
        </w:rPr>
      </w:pPr>
      <w:r w:rsidRPr="00F060A1">
        <w:rPr>
          <w:color w:val="auto"/>
          <w:lang w:val="es-US"/>
        </w:rPr>
        <w:t xml:space="preserve">El Condado de Baldwin continuará trabajando para mantener informados a los medios de comunicación, los grupos comunitarios, los líderes locales y las partes interesadas clave con </w:t>
      </w:r>
      <w:r w:rsidRPr="00F060A1">
        <w:rPr>
          <w:color w:val="auto"/>
          <w:lang w:val="es-US"/>
        </w:rPr>
        <w:lastRenderedPageBreak/>
        <w:t xml:space="preserve">actualizaciones oportunas y accesibles sobre la planificación e implementación de la recuperación local.  </w:t>
      </w:r>
    </w:p>
    <w:p w14:paraId="3BD27AAC" w14:textId="451B1139" w:rsidR="008879B5" w:rsidRPr="00F060A1" w:rsidRDefault="008879B5" w:rsidP="0035660D">
      <w:pPr>
        <w:pStyle w:val="MainBodyText"/>
        <w:rPr>
          <w:color w:val="auto"/>
          <w:lang w:val="es-US"/>
        </w:rPr>
      </w:pPr>
      <w:r w:rsidRPr="00F060A1">
        <w:rPr>
          <w:color w:val="auto"/>
          <w:lang w:val="es-US"/>
        </w:rPr>
        <w:t>Las siguientes secciones proporcionan un resumen de los esfuerzos de extensión y participación del Condado con las partes interesadas locales y los grupos de partes interesadas durante el desarrollo del LRP.</w:t>
      </w:r>
    </w:p>
    <w:p w14:paraId="3498907D" w14:textId="67162F60" w:rsidR="00880D87" w:rsidRPr="00F060A1" w:rsidRDefault="00880D87" w:rsidP="00880D87">
      <w:pPr>
        <w:pStyle w:val="Heading4"/>
        <w:rPr>
          <w:lang w:val="es-US"/>
        </w:rPr>
      </w:pPr>
      <w:r w:rsidRPr="00F060A1">
        <w:rPr>
          <w:lang w:val="es-US"/>
        </w:rPr>
        <w:t>Dominio limitado del inglés y análisis de cuatro factores</w:t>
      </w:r>
    </w:p>
    <w:p w14:paraId="4FE23859" w14:textId="4D769429" w:rsidR="00880D87" w:rsidRPr="00F060A1" w:rsidRDefault="00837E5C" w:rsidP="00880D87">
      <w:pPr>
        <w:pStyle w:val="MainBodyText"/>
        <w:rPr>
          <w:lang w:val="es-US"/>
        </w:rPr>
      </w:pPr>
      <w:r w:rsidRPr="00F060A1">
        <w:rPr>
          <w:lang w:val="es-US"/>
        </w:rPr>
        <w:t xml:space="preserve">El Condado de Baldwin tiene la intención de hacer esfuerzos razonables para brindar asistencia de idioma para garantizar un acceso significativo a las personas con Dominio Limitado del </w:t>
      </w:r>
      <w:proofErr w:type="gramStart"/>
      <w:r w:rsidRPr="00F060A1">
        <w:rPr>
          <w:lang w:val="es-US"/>
        </w:rPr>
        <w:t>Inglés</w:t>
      </w:r>
      <w:proofErr w:type="gramEnd"/>
      <w:r w:rsidRPr="00F060A1">
        <w:rPr>
          <w:lang w:val="es-US"/>
        </w:rPr>
        <w:t xml:space="preserve"> (LEP, por sus siglas en inglés) a los programas de recuperación del Condado.</w:t>
      </w:r>
    </w:p>
    <w:p w14:paraId="591E2E72" w14:textId="5F25FCD1" w:rsidR="00BA333D" w:rsidRPr="00F060A1" w:rsidRDefault="00BA333D" w:rsidP="00880D87">
      <w:pPr>
        <w:pStyle w:val="MainBodyText"/>
        <w:rPr>
          <w:lang w:val="es-US"/>
        </w:rPr>
      </w:pPr>
      <w:r w:rsidRPr="00F060A1">
        <w:rPr>
          <w:lang w:val="es-US"/>
        </w:rPr>
        <w:t>Para determinar las necesidades de idioma, el Condado realizó un análisis de cuatro factores que equilibra los siguientes factores:</w:t>
      </w:r>
    </w:p>
    <w:p w14:paraId="50D96B9C" w14:textId="338B171E" w:rsidR="00643DE0" w:rsidRPr="00F060A1" w:rsidRDefault="00643DE0">
      <w:pPr>
        <w:pStyle w:val="Bullets"/>
        <w:rPr>
          <w:lang w:val="es-US"/>
        </w:rPr>
      </w:pPr>
      <w:r w:rsidRPr="00F060A1">
        <w:rPr>
          <w:lang w:val="es-US"/>
        </w:rPr>
        <w:t>El número o la proporción de personas con LEP atendidas o encontradas en la población de servicios elegible;</w:t>
      </w:r>
    </w:p>
    <w:p w14:paraId="4002201B" w14:textId="77777777" w:rsidR="00643DE0" w:rsidRPr="00F060A1" w:rsidRDefault="00643DE0" w:rsidP="00643DE0">
      <w:pPr>
        <w:pStyle w:val="Bullets"/>
        <w:rPr>
          <w:lang w:val="es-US"/>
        </w:rPr>
      </w:pPr>
      <w:r w:rsidRPr="00F060A1">
        <w:rPr>
          <w:lang w:val="es-US"/>
        </w:rPr>
        <w:t xml:space="preserve">La frecuencia con la que las personas con LEP entran en contacto con el programa; </w:t>
      </w:r>
    </w:p>
    <w:p w14:paraId="2C967CE2" w14:textId="77777777" w:rsidR="00643DE0" w:rsidRPr="00F060A1" w:rsidRDefault="00643DE0" w:rsidP="00643DE0">
      <w:pPr>
        <w:pStyle w:val="Bullets"/>
        <w:rPr>
          <w:lang w:val="es-US"/>
        </w:rPr>
      </w:pPr>
      <w:r w:rsidRPr="00F060A1">
        <w:rPr>
          <w:lang w:val="es-US"/>
        </w:rPr>
        <w:t xml:space="preserve">La naturaleza e importancia del programa, actividad o servicio proporcionado por el programa; y </w:t>
      </w:r>
    </w:p>
    <w:p w14:paraId="2441B21C" w14:textId="592452EF" w:rsidR="00643DE0" w:rsidRPr="00F060A1" w:rsidRDefault="00643DE0" w:rsidP="00643DE0">
      <w:pPr>
        <w:pStyle w:val="Bullets"/>
        <w:rPr>
          <w:lang w:val="es-US"/>
        </w:rPr>
      </w:pPr>
      <w:r w:rsidRPr="00F060A1">
        <w:rPr>
          <w:lang w:val="es-US"/>
        </w:rPr>
        <w:t>Los recursos disponibles y los costos para el destinatario.</w:t>
      </w:r>
    </w:p>
    <w:p w14:paraId="76D3C33E" w14:textId="68F18668" w:rsidR="007C73E9" w:rsidRPr="00F060A1" w:rsidRDefault="00604E6A" w:rsidP="00604E6A">
      <w:pPr>
        <w:pStyle w:val="MainBodyText"/>
        <w:rPr>
          <w:b/>
          <w:bCs/>
          <w:lang w:val="es-US"/>
        </w:rPr>
      </w:pPr>
      <w:r w:rsidRPr="00F060A1">
        <w:rPr>
          <w:b/>
          <w:lang w:val="es-US"/>
        </w:rPr>
        <w:t>Factor 1: Número y proporción de personas con LEP atendidas o encontradas en la población de servicio elegible</w:t>
      </w:r>
    </w:p>
    <w:p w14:paraId="7050F699" w14:textId="12201BAE" w:rsidR="00BB1C53" w:rsidRPr="00F060A1" w:rsidRDefault="001D4F66" w:rsidP="00BB1C53">
      <w:pPr>
        <w:pStyle w:val="MainBodyText"/>
        <w:rPr>
          <w:lang w:val="es-US"/>
        </w:rPr>
      </w:pPr>
      <w:r w:rsidRPr="00F060A1">
        <w:rPr>
          <w:lang w:val="es-US"/>
        </w:rPr>
        <w:t>La siguiente tabla proporciona información sobre la distribución de las poblaciones con LEP. Si el análisis determina que existe una población superior a 1,000 personas con LEP dentro del área de servicio, la entidad debe desarrollar un Plan de Acceso al Idioma. De acuerdo con la siguiente tabla, el Condado de Baldwin alcanza el umbral de 1,000 personas con LEP que hablan español. El tres por ciento de la población total del Condado de Baldwin habla español como idioma principal.</w:t>
      </w:r>
    </w:p>
    <w:p w14:paraId="7B3C1477" w14:textId="3B156905" w:rsidR="00ED26A2" w:rsidRPr="00F060A1" w:rsidRDefault="00F76FC4" w:rsidP="00F76FC4">
      <w:pPr>
        <w:pStyle w:val="Caption"/>
        <w:rPr>
          <w:lang w:val="es-US"/>
        </w:rPr>
      </w:pPr>
      <w:bookmarkStart w:id="207" w:name="_Toc171966090"/>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64</w:t>
      </w:r>
      <w:r w:rsidRPr="00F060A1">
        <w:rPr>
          <w:lang w:val="es-US"/>
        </w:rPr>
        <w:fldChar w:fldCharType="end"/>
      </w:r>
      <w:r w:rsidRPr="00F060A1">
        <w:rPr>
          <w:lang w:val="es-US"/>
        </w:rPr>
        <w:t>: Poblaciones con LEP, Condado de Baldwin</w:t>
      </w:r>
      <w:bookmarkEnd w:id="207"/>
    </w:p>
    <w:tbl>
      <w:tblPr>
        <w:tblStyle w:val="CivixTable"/>
        <w:tblW w:w="9792" w:type="dxa"/>
        <w:tblLook w:val="04A0" w:firstRow="1" w:lastRow="0" w:firstColumn="1" w:lastColumn="0" w:noHBand="0" w:noVBand="1"/>
      </w:tblPr>
      <w:tblGrid>
        <w:gridCol w:w="2448"/>
        <w:gridCol w:w="2448"/>
        <w:gridCol w:w="2448"/>
        <w:gridCol w:w="2448"/>
      </w:tblGrid>
      <w:tr w:rsidR="007B0C63" w:rsidRPr="00F060A1" w14:paraId="2C7C1EF9" w14:textId="77777777" w:rsidTr="0076152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8" w:type="dxa"/>
          </w:tcPr>
          <w:p w14:paraId="28642E86" w14:textId="7DD0A9A3" w:rsidR="007B0C63" w:rsidRPr="00F060A1" w:rsidRDefault="007B0C63" w:rsidP="00E133F1">
            <w:pPr>
              <w:rPr>
                <w:lang w:val="es-US"/>
              </w:rPr>
            </w:pPr>
            <w:r w:rsidRPr="00F060A1">
              <w:rPr>
                <w:lang w:val="es-US"/>
              </w:rPr>
              <w:t>Idioma principal hablado</w:t>
            </w:r>
          </w:p>
        </w:tc>
        <w:tc>
          <w:tcPr>
            <w:tcW w:w="2448" w:type="dxa"/>
          </w:tcPr>
          <w:p w14:paraId="265988B9" w14:textId="4908D9C3" w:rsidR="007B0C63" w:rsidRPr="00F060A1" w:rsidRDefault="007B0C63" w:rsidP="00E133F1">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Total</w:t>
            </w:r>
          </w:p>
        </w:tc>
        <w:tc>
          <w:tcPr>
            <w:tcW w:w="2448" w:type="dxa"/>
          </w:tcPr>
          <w:p w14:paraId="53DEE3F8" w14:textId="7396D7F1" w:rsidR="007B0C63" w:rsidRPr="00F060A1" w:rsidRDefault="007B0C63" w:rsidP="00E133F1">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Porcentaje</w:t>
            </w:r>
          </w:p>
        </w:tc>
        <w:tc>
          <w:tcPr>
            <w:tcW w:w="2448" w:type="dxa"/>
          </w:tcPr>
          <w:p w14:paraId="28DC74DE" w14:textId="7CE72B0A" w:rsidR="007B0C63" w:rsidRPr="00F060A1" w:rsidRDefault="007B0C63" w:rsidP="00E133F1">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Personas que hablan inglés menos que “muy bien”</w:t>
            </w:r>
          </w:p>
        </w:tc>
      </w:tr>
      <w:tr w:rsidR="001141CA" w:rsidRPr="00F060A1" w14:paraId="2DD76D13" w14:textId="77777777" w:rsidTr="00761522">
        <w:trPr>
          <w:trHeight w:val="20"/>
        </w:trPr>
        <w:tc>
          <w:tcPr>
            <w:cnfStyle w:val="001000000000" w:firstRow="0" w:lastRow="0" w:firstColumn="1" w:lastColumn="0" w:oddVBand="0" w:evenVBand="0" w:oddHBand="0" w:evenHBand="0" w:firstRowFirstColumn="0" w:firstRowLastColumn="0" w:lastRowFirstColumn="0" w:lastRowLastColumn="0"/>
            <w:tcW w:w="2448" w:type="dxa"/>
          </w:tcPr>
          <w:p w14:paraId="30BD0462" w14:textId="4B6B0D74" w:rsidR="001141CA" w:rsidRPr="00F060A1" w:rsidRDefault="001141CA" w:rsidP="001141CA">
            <w:pPr>
              <w:rPr>
                <w:lang w:val="es-US"/>
              </w:rPr>
            </w:pPr>
            <w:r w:rsidRPr="00F060A1">
              <w:rPr>
                <w:lang w:val="es-US"/>
              </w:rPr>
              <w:t>Inglés</w:t>
            </w:r>
          </w:p>
        </w:tc>
        <w:tc>
          <w:tcPr>
            <w:tcW w:w="2448" w:type="dxa"/>
          </w:tcPr>
          <w:p w14:paraId="5E5DF9D8" w14:textId="64EFE77E" w:rsidR="001141CA" w:rsidRPr="00F060A1" w:rsidRDefault="001141CA" w:rsidP="001141CA">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210,501</w:t>
            </w:r>
          </w:p>
        </w:tc>
        <w:tc>
          <w:tcPr>
            <w:tcW w:w="2448" w:type="dxa"/>
          </w:tcPr>
          <w:p w14:paraId="5646AFEE" w14:textId="1AFEE57E" w:rsidR="001141CA" w:rsidRPr="00F060A1" w:rsidRDefault="001141CA" w:rsidP="00BB297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95.1%</w:t>
            </w:r>
          </w:p>
        </w:tc>
        <w:tc>
          <w:tcPr>
            <w:tcW w:w="2448" w:type="dxa"/>
          </w:tcPr>
          <w:p w14:paraId="70D81CD8" w14:textId="77777777" w:rsidR="001141CA" w:rsidRPr="00F060A1" w:rsidRDefault="001141CA" w:rsidP="001141CA">
            <w:pPr>
              <w:cnfStyle w:val="000000000000" w:firstRow="0" w:lastRow="0" w:firstColumn="0" w:lastColumn="0" w:oddVBand="0" w:evenVBand="0" w:oddHBand="0" w:evenHBand="0" w:firstRowFirstColumn="0" w:firstRowLastColumn="0" w:lastRowFirstColumn="0" w:lastRowLastColumn="0"/>
              <w:rPr>
                <w:lang w:val="es-US"/>
              </w:rPr>
            </w:pPr>
          </w:p>
        </w:tc>
      </w:tr>
      <w:tr w:rsidR="001141CA" w:rsidRPr="00F060A1" w14:paraId="4EDC6A32" w14:textId="77777777" w:rsidTr="0076152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8" w:type="dxa"/>
          </w:tcPr>
          <w:p w14:paraId="3C804D3E" w14:textId="62DBC0A0" w:rsidR="001141CA" w:rsidRPr="00F060A1" w:rsidRDefault="001141CA" w:rsidP="001141CA">
            <w:pPr>
              <w:rPr>
                <w:lang w:val="es-US"/>
              </w:rPr>
            </w:pPr>
            <w:r w:rsidRPr="00F060A1">
              <w:rPr>
                <w:lang w:val="es-US"/>
              </w:rPr>
              <w:t>Español</w:t>
            </w:r>
          </w:p>
        </w:tc>
        <w:tc>
          <w:tcPr>
            <w:tcW w:w="2448" w:type="dxa"/>
          </w:tcPr>
          <w:p w14:paraId="2120071C" w14:textId="2379B802" w:rsidR="001141CA" w:rsidRPr="00F060A1" w:rsidRDefault="001141CA" w:rsidP="001141CA">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6,474</w:t>
            </w:r>
          </w:p>
        </w:tc>
        <w:tc>
          <w:tcPr>
            <w:tcW w:w="2448" w:type="dxa"/>
          </w:tcPr>
          <w:p w14:paraId="64BD90DD" w14:textId="64B4B654" w:rsidR="001141CA" w:rsidRPr="00F060A1" w:rsidRDefault="001141CA" w:rsidP="00BB297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2.9%</w:t>
            </w:r>
          </w:p>
        </w:tc>
        <w:tc>
          <w:tcPr>
            <w:tcW w:w="2448" w:type="dxa"/>
          </w:tcPr>
          <w:p w14:paraId="576B6A5E" w14:textId="5D1D0A37" w:rsidR="001141CA" w:rsidRPr="00F060A1" w:rsidRDefault="001141CA" w:rsidP="001141CA">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2,760</w:t>
            </w:r>
          </w:p>
        </w:tc>
      </w:tr>
      <w:tr w:rsidR="001141CA" w:rsidRPr="00F060A1" w14:paraId="7ED883D8" w14:textId="77777777" w:rsidTr="00761522">
        <w:trPr>
          <w:trHeight w:val="20"/>
        </w:trPr>
        <w:tc>
          <w:tcPr>
            <w:cnfStyle w:val="001000000000" w:firstRow="0" w:lastRow="0" w:firstColumn="1" w:lastColumn="0" w:oddVBand="0" w:evenVBand="0" w:oddHBand="0" w:evenHBand="0" w:firstRowFirstColumn="0" w:firstRowLastColumn="0" w:lastRowFirstColumn="0" w:lastRowLastColumn="0"/>
            <w:tcW w:w="2448" w:type="dxa"/>
          </w:tcPr>
          <w:p w14:paraId="78E2D607" w14:textId="3E1DC8F5" w:rsidR="001141CA" w:rsidRPr="00F060A1" w:rsidRDefault="001141CA" w:rsidP="001141CA">
            <w:pPr>
              <w:rPr>
                <w:lang w:val="es-US"/>
              </w:rPr>
            </w:pPr>
            <w:r w:rsidRPr="00F060A1">
              <w:rPr>
                <w:lang w:val="es-US"/>
              </w:rPr>
              <w:t>Otro un idioma indoeuropeo</w:t>
            </w:r>
          </w:p>
        </w:tc>
        <w:tc>
          <w:tcPr>
            <w:tcW w:w="2448" w:type="dxa"/>
          </w:tcPr>
          <w:p w14:paraId="3139D0E4" w14:textId="17B324D7" w:rsidR="001141CA" w:rsidRPr="00F060A1" w:rsidRDefault="001141CA" w:rsidP="001141CA">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1,709</w:t>
            </w:r>
          </w:p>
        </w:tc>
        <w:tc>
          <w:tcPr>
            <w:tcW w:w="2448" w:type="dxa"/>
          </w:tcPr>
          <w:p w14:paraId="120F8888" w14:textId="05800DF3" w:rsidR="001141CA" w:rsidRPr="00F060A1" w:rsidRDefault="001141CA" w:rsidP="00BB297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0.8%</w:t>
            </w:r>
          </w:p>
        </w:tc>
        <w:tc>
          <w:tcPr>
            <w:tcW w:w="2448" w:type="dxa"/>
          </w:tcPr>
          <w:p w14:paraId="78F58ABE" w14:textId="603B35A9" w:rsidR="001141CA" w:rsidRPr="00F060A1" w:rsidRDefault="001141CA" w:rsidP="001141CA">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571</w:t>
            </w:r>
          </w:p>
        </w:tc>
      </w:tr>
      <w:tr w:rsidR="001141CA" w:rsidRPr="00F060A1" w14:paraId="6699DE76" w14:textId="77777777" w:rsidTr="0076152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8" w:type="dxa"/>
          </w:tcPr>
          <w:p w14:paraId="5346FA2A" w14:textId="5A8671AE" w:rsidR="001141CA" w:rsidRPr="00F060A1" w:rsidRDefault="001141CA" w:rsidP="001141CA">
            <w:pPr>
              <w:rPr>
                <w:lang w:val="es-US"/>
              </w:rPr>
            </w:pPr>
            <w:r w:rsidRPr="00F060A1">
              <w:rPr>
                <w:lang w:val="es-US"/>
              </w:rPr>
              <w:t xml:space="preserve">Francés, haitiano o </w:t>
            </w:r>
            <w:proofErr w:type="spellStart"/>
            <w:r w:rsidRPr="00F060A1">
              <w:rPr>
                <w:lang w:val="es-US"/>
              </w:rPr>
              <w:t>cajún</w:t>
            </w:r>
            <w:proofErr w:type="spellEnd"/>
          </w:p>
        </w:tc>
        <w:tc>
          <w:tcPr>
            <w:tcW w:w="2448" w:type="dxa"/>
          </w:tcPr>
          <w:p w14:paraId="64F81178" w14:textId="72C3FF84" w:rsidR="001141CA" w:rsidRPr="00F060A1" w:rsidRDefault="001141CA" w:rsidP="001141CA">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762</w:t>
            </w:r>
          </w:p>
        </w:tc>
        <w:tc>
          <w:tcPr>
            <w:tcW w:w="2448" w:type="dxa"/>
          </w:tcPr>
          <w:p w14:paraId="1BC31E3C" w14:textId="57525AAD" w:rsidR="001141CA" w:rsidRPr="00F060A1" w:rsidRDefault="001141CA" w:rsidP="00BB297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0.3%</w:t>
            </w:r>
          </w:p>
        </w:tc>
        <w:tc>
          <w:tcPr>
            <w:tcW w:w="2448" w:type="dxa"/>
          </w:tcPr>
          <w:p w14:paraId="276B9E05" w14:textId="6416AC2C" w:rsidR="001141CA" w:rsidRPr="00F060A1" w:rsidRDefault="001141CA" w:rsidP="001141CA">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199</w:t>
            </w:r>
          </w:p>
        </w:tc>
      </w:tr>
      <w:tr w:rsidR="001141CA" w:rsidRPr="00F060A1" w14:paraId="14E73BFC" w14:textId="77777777" w:rsidTr="00761522">
        <w:trPr>
          <w:trHeight w:val="20"/>
        </w:trPr>
        <w:tc>
          <w:tcPr>
            <w:cnfStyle w:val="001000000000" w:firstRow="0" w:lastRow="0" w:firstColumn="1" w:lastColumn="0" w:oddVBand="0" w:evenVBand="0" w:oddHBand="0" w:evenHBand="0" w:firstRowFirstColumn="0" w:firstRowLastColumn="0" w:lastRowFirstColumn="0" w:lastRowLastColumn="0"/>
            <w:tcW w:w="2448" w:type="dxa"/>
          </w:tcPr>
          <w:p w14:paraId="37F83AFF" w14:textId="54D80487" w:rsidR="001141CA" w:rsidRPr="00F060A1" w:rsidRDefault="001141CA" w:rsidP="001141CA">
            <w:pPr>
              <w:rPr>
                <w:lang w:val="es-US"/>
              </w:rPr>
            </w:pPr>
            <w:r w:rsidRPr="00F060A1">
              <w:rPr>
                <w:lang w:val="es-US"/>
              </w:rPr>
              <w:t>Ruso, polaco u otros idiomas eslavos</w:t>
            </w:r>
          </w:p>
        </w:tc>
        <w:tc>
          <w:tcPr>
            <w:tcW w:w="2448" w:type="dxa"/>
          </w:tcPr>
          <w:p w14:paraId="48FC1237" w14:textId="7E328223" w:rsidR="001141CA" w:rsidRPr="00F060A1" w:rsidRDefault="001141CA" w:rsidP="001141CA">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508</w:t>
            </w:r>
          </w:p>
        </w:tc>
        <w:tc>
          <w:tcPr>
            <w:tcW w:w="2448" w:type="dxa"/>
          </w:tcPr>
          <w:p w14:paraId="0953B00F" w14:textId="3E8A6947" w:rsidR="001141CA" w:rsidRPr="00F060A1" w:rsidRDefault="001141CA" w:rsidP="00BB297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0.2%</w:t>
            </w:r>
          </w:p>
        </w:tc>
        <w:tc>
          <w:tcPr>
            <w:tcW w:w="2448" w:type="dxa"/>
          </w:tcPr>
          <w:p w14:paraId="6A95EE63" w14:textId="006DA62A" w:rsidR="001141CA" w:rsidRPr="00F060A1" w:rsidRDefault="001141CA" w:rsidP="001141CA">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64</w:t>
            </w:r>
          </w:p>
        </w:tc>
      </w:tr>
      <w:tr w:rsidR="001141CA" w:rsidRPr="00F060A1" w14:paraId="2D5E9919" w14:textId="77777777" w:rsidTr="0076152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8" w:type="dxa"/>
          </w:tcPr>
          <w:p w14:paraId="05F4FB3B" w14:textId="098C45D8" w:rsidR="001141CA" w:rsidRPr="00F060A1" w:rsidRDefault="001141CA" w:rsidP="001141CA">
            <w:pPr>
              <w:rPr>
                <w:lang w:val="es-US"/>
              </w:rPr>
            </w:pPr>
            <w:r w:rsidRPr="00F060A1">
              <w:rPr>
                <w:lang w:val="es-US"/>
              </w:rPr>
              <w:t>Otro un idioma asiático y de la Isla del Pacífico</w:t>
            </w:r>
          </w:p>
        </w:tc>
        <w:tc>
          <w:tcPr>
            <w:tcW w:w="2448" w:type="dxa"/>
          </w:tcPr>
          <w:p w14:paraId="2256C141" w14:textId="656025DE" w:rsidR="001141CA" w:rsidRPr="00F060A1" w:rsidRDefault="001141CA" w:rsidP="001141CA">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378</w:t>
            </w:r>
          </w:p>
        </w:tc>
        <w:tc>
          <w:tcPr>
            <w:tcW w:w="2448" w:type="dxa"/>
          </w:tcPr>
          <w:p w14:paraId="7540A4A4" w14:textId="113069BC" w:rsidR="001141CA" w:rsidRPr="00F060A1" w:rsidRDefault="001141CA" w:rsidP="00BB297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0.2%</w:t>
            </w:r>
          </w:p>
        </w:tc>
        <w:tc>
          <w:tcPr>
            <w:tcW w:w="2448" w:type="dxa"/>
          </w:tcPr>
          <w:p w14:paraId="4BF9131A" w14:textId="031E04CF" w:rsidR="001141CA" w:rsidRPr="00F060A1" w:rsidRDefault="001141CA" w:rsidP="001141CA">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293</w:t>
            </w:r>
          </w:p>
        </w:tc>
      </w:tr>
      <w:tr w:rsidR="001141CA" w:rsidRPr="00F060A1" w14:paraId="28699A0F" w14:textId="77777777" w:rsidTr="00761522">
        <w:trPr>
          <w:trHeight w:val="20"/>
        </w:trPr>
        <w:tc>
          <w:tcPr>
            <w:cnfStyle w:val="001000000000" w:firstRow="0" w:lastRow="0" w:firstColumn="1" w:lastColumn="0" w:oddVBand="0" w:evenVBand="0" w:oddHBand="0" w:evenHBand="0" w:firstRowFirstColumn="0" w:firstRowLastColumn="0" w:lastRowFirstColumn="0" w:lastRowLastColumn="0"/>
            <w:tcW w:w="2448" w:type="dxa"/>
          </w:tcPr>
          <w:p w14:paraId="212426F4" w14:textId="31AB2063" w:rsidR="001141CA" w:rsidRPr="00F060A1" w:rsidRDefault="001141CA" w:rsidP="001141CA">
            <w:pPr>
              <w:rPr>
                <w:lang w:val="es-US"/>
              </w:rPr>
            </w:pPr>
            <w:r w:rsidRPr="00F060A1">
              <w:rPr>
                <w:lang w:val="es-US"/>
              </w:rPr>
              <w:t>Alemán u otros idiomas germánicos occidentales</w:t>
            </w:r>
          </w:p>
        </w:tc>
        <w:tc>
          <w:tcPr>
            <w:tcW w:w="2448" w:type="dxa"/>
          </w:tcPr>
          <w:p w14:paraId="02F73470" w14:textId="0D064FBC" w:rsidR="001141CA" w:rsidRPr="00F060A1" w:rsidRDefault="001141CA" w:rsidP="001141CA">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278</w:t>
            </w:r>
          </w:p>
        </w:tc>
        <w:tc>
          <w:tcPr>
            <w:tcW w:w="2448" w:type="dxa"/>
          </w:tcPr>
          <w:p w14:paraId="60A35F56" w14:textId="1BD3468E" w:rsidR="001141CA" w:rsidRPr="00F060A1" w:rsidRDefault="001141CA" w:rsidP="00BB297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0.1%</w:t>
            </w:r>
          </w:p>
        </w:tc>
        <w:tc>
          <w:tcPr>
            <w:tcW w:w="2448" w:type="dxa"/>
          </w:tcPr>
          <w:p w14:paraId="768D5E5A" w14:textId="5E925A05" w:rsidR="001141CA" w:rsidRPr="00F060A1" w:rsidRDefault="001141CA" w:rsidP="001141CA">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23</w:t>
            </w:r>
          </w:p>
        </w:tc>
      </w:tr>
      <w:tr w:rsidR="001141CA" w:rsidRPr="00F060A1" w14:paraId="209AAC58" w14:textId="77777777" w:rsidTr="0076152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8" w:type="dxa"/>
          </w:tcPr>
          <w:p w14:paraId="7647F28F" w14:textId="2F9466DB" w:rsidR="001141CA" w:rsidRPr="00F060A1" w:rsidRDefault="001141CA" w:rsidP="001141CA">
            <w:pPr>
              <w:rPr>
                <w:lang w:val="es-US"/>
              </w:rPr>
            </w:pPr>
            <w:r w:rsidRPr="00F060A1">
              <w:rPr>
                <w:lang w:val="es-US"/>
              </w:rPr>
              <w:lastRenderedPageBreak/>
              <w:t>Chino (incluso mandarín, cantonés)</w:t>
            </w:r>
          </w:p>
        </w:tc>
        <w:tc>
          <w:tcPr>
            <w:tcW w:w="2448" w:type="dxa"/>
          </w:tcPr>
          <w:p w14:paraId="4131523C" w14:textId="6B3AAEC1" w:rsidR="001141CA" w:rsidRPr="00F060A1" w:rsidRDefault="001141CA" w:rsidP="001141CA">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184</w:t>
            </w:r>
          </w:p>
        </w:tc>
        <w:tc>
          <w:tcPr>
            <w:tcW w:w="2448" w:type="dxa"/>
          </w:tcPr>
          <w:p w14:paraId="1C2C8C0F" w14:textId="1178429F" w:rsidR="001141CA" w:rsidRPr="00F060A1" w:rsidRDefault="001141CA" w:rsidP="00BB297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0.1%</w:t>
            </w:r>
          </w:p>
        </w:tc>
        <w:tc>
          <w:tcPr>
            <w:tcW w:w="2448" w:type="dxa"/>
          </w:tcPr>
          <w:p w14:paraId="7405E121" w14:textId="07DBAF7D" w:rsidR="001141CA" w:rsidRPr="00F060A1" w:rsidRDefault="001141CA" w:rsidP="001141CA">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125</w:t>
            </w:r>
          </w:p>
        </w:tc>
      </w:tr>
      <w:tr w:rsidR="001141CA" w:rsidRPr="00F060A1" w14:paraId="70FBEA3C" w14:textId="77777777" w:rsidTr="00761522">
        <w:trPr>
          <w:trHeight w:val="20"/>
        </w:trPr>
        <w:tc>
          <w:tcPr>
            <w:cnfStyle w:val="001000000000" w:firstRow="0" w:lastRow="0" w:firstColumn="1" w:lastColumn="0" w:oddVBand="0" w:evenVBand="0" w:oddHBand="0" w:evenHBand="0" w:firstRowFirstColumn="0" w:firstRowLastColumn="0" w:lastRowFirstColumn="0" w:lastRowLastColumn="0"/>
            <w:tcW w:w="2448" w:type="dxa"/>
          </w:tcPr>
          <w:p w14:paraId="68D28176" w14:textId="11E80DCD" w:rsidR="001141CA" w:rsidRPr="00F060A1" w:rsidRDefault="001141CA" w:rsidP="001141CA">
            <w:pPr>
              <w:rPr>
                <w:lang w:val="es-US"/>
              </w:rPr>
            </w:pPr>
            <w:r w:rsidRPr="00F060A1">
              <w:rPr>
                <w:lang w:val="es-US"/>
              </w:rPr>
              <w:t>Coreano</w:t>
            </w:r>
          </w:p>
        </w:tc>
        <w:tc>
          <w:tcPr>
            <w:tcW w:w="2448" w:type="dxa"/>
          </w:tcPr>
          <w:p w14:paraId="6EBD6F5F" w14:textId="0E663E94" w:rsidR="001141CA" w:rsidRPr="00F060A1" w:rsidRDefault="001141CA" w:rsidP="001141CA">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152</w:t>
            </w:r>
          </w:p>
        </w:tc>
        <w:tc>
          <w:tcPr>
            <w:tcW w:w="2448" w:type="dxa"/>
          </w:tcPr>
          <w:p w14:paraId="746671BD" w14:textId="24707178" w:rsidR="001141CA" w:rsidRPr="00F060A1" w:rsidRDefault="001141CA" w:rsidP="00BB297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0.1%</w:t>
            </w:r>
          </w:p>
        </w:tc>
        <w:tc>
          <w:tcPr>
            <w:tcW w:w="2448" w:type="dxa"/>
          </w:tcPr>
          <w:p w14:paraId="192664F6" w14:textId="2FAD6D46" w:rsidR="001141CA" w:rsidRPr="00F060A1" w:rsidRDefault="001141CA" w:rsidP="001141CA">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117</w:t>
            </w:r>
          </w:p>
        </w:tc>
      </w:tr>
      <w:tr w:rsidR="001141CA" w:rsidRPr="00F060A1" w14:paraId="38CEA263" w14:textId="77777777" w:rsidTr="0076152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8" w:type="dxa"/>
          </w:tcPr>
          <w:p w14:paraId="0B55FAD5" w14:textId="2B45F1B2" w:rsidR="001141CA" w:rsidRPr="00F060A1" w:rsidRDefault="001141CA" w:rsidP="001141CA">
            <w:pPr>
              <w:rPr>
                <w:lang w:val="es-US"/>
              </w:rPr>
            </w:pPr>
            <w:r w:rsidRPr="00F060A1">
              <w:rPr>
                <w:lang w:val="es-US"/>
              </w:rPr>
              <w:t>Otros idiomas y no especificados</w:t>
            </w:r>
          </w:p>
        </w:tc>
        <w:tc>
          <w:tcPr>
            <w:tcW w:w="2448" w:type="dxa"/>
          </w:tcPr>
          <w:p w14:paraId="7C847ABE" w14:textId="3555F648" w:rsidR="001141CA" w:rsidRPr="00F060A1" w:rsidRDefault="001141CA" w:rsidP="001141CA">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143</w:t>
            </w:r>
          </w:p>
        </w:tc>
        <w:tc>
          <w:tcPr>
            <w:tcW w:w="2448" w:type="dxa"/>
          </w:tcPr>
          <w:p w14:paraId="0165C22A" w14:textId="73773E1A" w:rsidR="001141CA" w:rsidRPr="00F060A1" w:rsidRDefault="001141CA" w:rsidP="00BB297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0.1%</w:t>
            </w:r>
          </w:p>
        </w:tc>
        <w:tc>
          <w:tcPr>
            <w:tcW w:w="2448" w:type="dxa"/>
          </w:tcPr>
          <w:p w14:paraId="37D6718B" w14:textId="55C9C8CD" w:rsidR="001141CA" w:rsidRPr="00F060A1" w:rsidRDefault="001141CA" w:rsidP="001141CA">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0</w:t>
            </w:r>
          </w:p>
        </w:tc>
      </w:tr>
      <w:tr w:rsidR="001141CA" w:rsidRPr="00F060A1" w14:paraId="39E23B3D" w14:textId="77777777" w:rsidTr="00761522">
        <w:trPr>
          <w:trHeight w:val="20"/>
        </w:trPr>
        <w:tc>
          <w:tcPr>
            <w:cnfStyle w:val="001000000000" w:firstRow="0" w:lastRow="0" w:firstColumn="1" w:lastColumn="0" w:oddVBand="0" w:evenVBand="0" w:oddHBand="0" w:evenHBand="0" w:firstRowFirstColumn="0" w:firstRowLastColumn="0" w:lastRowFirstColumn="0" w:lastRowLastColumn="0"/>
            <w:tcW w:w="2448" w:type="dxa"/>
          </w:tcPr>
          <w:p w14:paraId="6A387A71" w14:textId="3929360B" w:rsidR="001141CA" w:rsidRPr="00F060A1" w:rsidRDefault="001141CA" w:rsidP="001141CA">
            <w:pPr>
              <w:rPr>
                <w:lang w:val="es-US"/>
              </w:rPr>
            </w:pPr>
            <w:r w:rsidRPr="00F060A1">
              <w:rPr>
                <w:lang w:val="es-US"/>
              </w:rPr>
              <w:t>Vietnamita</w:t>
            </w:r>
          </w:p>
        </w:tc>
        <w:tc>
          <w:tcPr>
            <w:tcW w:w="2448" w:type="dxa"/>
          </w:tcPr>
          <w:p w14:paraId="13BE3006" w14:textId="7D0B081A" w:rsidR="001141CA" w:rsidRPr="00F060A1" w:rsidRDefault="001141CA" w:rsidP="001141CA">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120</w:t>
            </w:r>
          </w:p>
        </w:tc>
        <w:tc>
          <w:tcPr>
            <w:tcW w:w="2448" w:type="dxa"/>
          </w:tcPr>
          <w:p w14:paraId="02450A09" w14:textId="6561D469" w:rsidR="001141CA" w:rsidRPr="00F060A1" w:rsidRDefault="001141CA" w:rsidP="00BB297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0.1%</w:t>
            </w:r>
          </w:p>
        </w:tc>
        <w:tc>
          <w:tcPr>
            <w:tcW w:w="2448" w:type="dxa"/>
          </w:tcPr>
          <w:p w14:paraId="2D9EA30F" w14:textId="3D7C039B" w:rsidR="001141CA" w:rsidRPr="00F060A1" w:rsidRDefault="001141CA" w:rsidP="001141CA">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61</w:t>
            </w:r>
          </w:p>
        </w:tc>
      </w:tr>
      <w:tr w:rsidR="00BB297C" w:rsidRPr="00F060A1" w14:paraId="7DC57715" w14:textId="77777777" w:rsidTr="0076152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8" w:type="dxa"/>
          </w:tcPr>
          <w:p w14:paraId="370753E6" w14:textId="59A325FA" w:rsidR="00BB297C" w:rsidRPr="00F060A1" w:rsidRDefault="00BB297C" w:rsidP="00BB297C">
            <w:pPr>
              <w:rPr>
                <w:lang w:val="es-US"/>
              </w:rPr>
            </w:pPr>
            <w:r w:rsidRPr="00F060A1">
              <w:rPr>
                <w:lang w:val="es-US"/>
              </w:rPr>
              <w:t>Tagalo (incluso filipino)</w:t>
            </w:r>
          </w:p>
        </w:tc>
        <w:tc>
          <w:tcPr>
            <w:tcW w:w="2448" w:type="dxa"/>
          </w:tcPr>
          <w:p w14:paraId="2F2A75FF" w14:textId="62F4CB66" w:rsidR="00BB297C" w:rsidRPr="00F060A1" w:rsidRDefault="00BB297C" w:rsidP="00BB297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90</w:t>
            </w:r>
          </w:p>
        </w:tc>
        <w:tc>
          <w:tcPr>
            <w:tcW w:w="2448" w:type="dxa"/>
          </w:tcPr>
          <w:p w14:paraId="0AFD9081" w14:textId="5B23AF06" w:rsidR="00BB297C" w:rsidRPr="00F060A1" w:rsidRDefault="00BB297C" w:rsidP="00BB297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0.04%</w:t>
            </w:r>
          </w:p>
        </w:tc>
        <w:tc>
          <w:tcPr>
            <w:tcW w:w="2448" w:type="dxa"/>
          </w:tcPr>
          <w:p w14:paraId="3C9D68AD" w14:textId="04D3255B" w:rsidR="00BB297C" w:rsidRPr="00F060A1" w:rsidRDefault="00BB297C" w:rsidP="00BB297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0</w:t>
            </w:r>
          </w:p>
        </w:tc>
      </w:tr>
      <w:tr w:rsidR="00BB297C" w:rsidRPr="00F060A1" w14:paraId="7B224AB0" w14:textId="77777777" w:rsidTr="00761522">
        <w:trPr>
          <w:trHeight w:val="20"/>
        </w:trPr>
        <w:tc>
          <w:tcPr>
            <w:cnfStyle w:val="001000000000" w:firstRow="0" w:lastRow="0" w:firstColumn="1" w:lastColumn="0" w:oddVBand="0" w:evenVBand="0" w:oddHBand="0" w:evenHBand="0" w:firstRowFirstColumn="0" w:firstRowLastColumn="0" w:lastRowFirstColumn="0" w:lastRowLastColumn="0"/>
            <w:tcW w:w="2448" w:type="dxa"/>
          </w:tcPr>
          <w:p w14:paraId="1B765059" w14:textId="334CC643" w:rsidR="00BB297C" w:rsidRPr="00F060A1" w:rsidRDefault="00BB297C" w:rsidP="00BB297C">
            <w:pPr>
              <w:rPr>
                <w:lang w:val="es-US"/>
              </w:rPr>
            </w:pPr>
            <w:r w:rsidRPr="00F060A1">
              <w:rPr>
                <w:lang w:val="es-US"/>
              </w:rPr>
              <w:t>Árabe</w:t>
            </w:r>
          </w:p>
        </w:tc>
        <w:tc>
          <w:tcPr>
            <w:tcW w:w="2448" w:type="dxa"/>
          </w:tcPr>
          <w:p w14:paraId="24F53994" w14:textId="235EC6A4" w:rsidR="00BB297C" w:rsidRPr="00F060A1" w:rsidRDefault="00BB297C" w:rsidP="00BB297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17</w:t>
            </w:r>
          </w:p>
        </w:tc>
        <w:tc>
          <w:tcPr>
            <w:tcW w:w="2448" w:type="dxa"/>
          </w:tcPr>
          <w:p w14:paraId="6EAEB509" w14:textId="746A19F7" w:rsidR="00BB297C" w:rsidRPr="00F060A1" w:rsidRDefault="00BB297C" w:rsidP="00BB297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0.01%</w:t>
            </w:r>
          </w:p>
        </w:tc>
        <w:tc>
          <w:tcPr>
            <w:tcW w:w="2448" w:type="dxa"/>
          </w:tcPr>
          <w:p w14:paraId="3F64050B" w14:textId="7C69D5D3" w:rsidR="00BB297C" w:rsidRPr="00F060A1" w:rsidRDefault="00BB297C" w:rsidP="00BB297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7</w:t>
            </w:r>
          </w:p>
        </w:tc>
      </w:tr>
    </w:tbl>
    <w:p w14:paraId="2D60F7B2" w14:textId="77777777" w:rsidR="00CF296A" w:rsidRPr="00FD5512" w:rsidRDefault="00CF296A" w:rsidP="00CF296A">
      <w:pPr>
        <w:pStyle w:val="FigureSource"/>
        <w:rPr>
          <w:lang w:val="en-US"/>
        </w:rPr>
      </w:pPr>
      <w:r w:rsidRPr="00FD5512">
        <w:rPr>
          <w:lang w:val="en-US"/>
        </w:rPr>
        <w:t>Fuente: U.S. Census Bureau, 2022 American Community Survey 5-Year Estimates</w:t>
      </w:r>
    </w:p>
    <w:p w14:paraId="5C733247" w14:textId="77777777" w:rsidR="00EB4FE5" w:rsidRPr="00FD5512" w:rsidRDefault="00EB4FE5" w:rsidP="00CF296A">
      <w:pPr>
        <w:pStyle w:val="FigureSource"/>
        <w:rPr>
          <w:lang w:val="en-US"/>
        </w:rPr>
      </w:pPr>
    </w:p>
    <w:p w14:paraId="0F312823" w14:textId="71C9AF69" w:rsidR="00E066AF" w:rsidRPr="00F060A1" w:rsidRDefault="00316620" w:rsidP="00316620">
      <w:pPr>
        <w:pStyle w:val="Caption"/>
        <w:rPr>
          <w:lang w:val="es-US"/>
        </w:rPr>
      </w:pPr>
      <w:bookmarkStart w:id="208" w:name="_Toc171966091"/>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65</w:t>
      </w:r>
      <w:r w:rsidRPr="00F060A1">
        <w:rPr>
          <w:lang w:val="es-US"/>
        </w:rPr>
        <w:fldChar w:fldCharType="end"/>
      </w:r>
      <w:r w:rsidRPr="00F060A1">
        <w:rPr>
          <w:lang w:val="es-US"/>
        </w:rPr>
        <w:t>: Recomendaciones de umbral de traducción del HUD</w:t>
      </w:r>
      <w:bookmarkEnd w:id="208"/>
    </w:p>
    <w:tbl>
      <w:tblPr>
        <w:tblStyle w:val="CivixTable"/>
        <w:tblW w:w="0" w:type="auto"/>
        <w:tblLook w:val="04A0" w:firstRow="1" w:lastRow="0" w:firstColumn="1" w:lastColumn="0" w:noHBand="0" w:noVBand="1"/>
      </w:tblPr>
      <w:tblGrid>
        <w:gridCol w:w="4675"/>
        <w:gridCol w:w="4675"/>
      </w:tblGrid>
      <w:tr w:rsidR="00E066AF" w:rsidRPr="00F060A1" w14:paraId="564ADF4F" w14:textId="77777777" w:rsidTr="00761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7137AEB" w14:textId="78267F17" w:rsidR="00E066AF" w:rsidRPr="00F060A1" w:rsidRDefault="00E066AF" w:rsidP="00316620">
            <w:pPr>
              <w:spacing w:after="120"/>
              <w:contextualSpacing w:val="0"/>
              <w:rPr>
                <w:lang w:val="es-US"/>
              </w:rPr>
            </w:pPr>
            <w:r w:rsidRPr="00F060A1">
              <w:rPr>
                <w:lang w:val="es-US"/>
              </w:rPr>
              <w:t>Tamaño del grupo lingüístico</w:t>
            </w:r>
          </w:p>
        </w:tc>
        <w:tc>
          <w:tcPr>
            <w:tcW w:w="4675" w:type="dxa"/>
          </w:tcPr>
          <w:p w14:paraId="515F7651" w14:textId="2925654B" w:rsidR="00E066AF" w:rsidRPr="00F060A1" w:rsidRDefault="00E066AF" w:rsidP="00316620">
            <w:pPr>
              <w:spacing w:after="120"/>
              <w:contextualSpacing w:val="0"/>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Provisión recomendada de asistencia de idioma escrita.</w:t>
            </w:r>
          </w:p>
        </w:tc>
      </w:tr>
      <w:tr w:rsidR="00E066AF" w:rsidRPr="00F060A1" w14:paraId="1C158EE1" w14:textId="77777777" w:rsidTr="00761522">
        <w:tc>
          <w:tcPr>
            <w:cnfStyle w:val="001000000000" w:firstRow="0" w:lastRow="0" w:firstColumn="1" w:lastColumn="0" w:oddVBand="0" w:evenVBand="0" w:oddHBand="0" w:evenHBand="0" w:firstRowFirstColumn="0" w:firstRowLastColumn="0" w:lastRowFirstColumn="0" w:lastRowLastColumn="0"/>
            <w:tcW w:w="4675" w:type="dxa"/>
            <w:vAlign w:val="top"/>
          </w:tcPr>
          <w:p w14:paraId="1165CA65" w14:textId="61C93BEA" w:rsidR="00E066AF" w:rsidRPr="00F060A1" w:rsidRDefault="00E066AF" w:rsidP="00316620">
            <w:pPr>
              <w:spacing w:after="120"/>
              <w:contextualSpacing w:val="0"/>
              <w:rPr>
                <w:lang w:val="es-US"/>
              </w:rPr>
            </w:pPr>
            <w:r w:rsidRPr="00F060A1">
              <w:rPr>
                <w:lang w:val="es-US"/>
              </w:rPr>
              <w:t xml:space="preserve">1,000 o más en la población elegible en el área del mercado o entre los beneficiarios actuales </w:t>
            </w:r>
          </w:p>
        </w:tc>
        <w:tc>
          <w:tcPr>
            <w:tcW w:w="4675" w:type="dxa"/>
          </w:tcPr>
          <w:p w14:paraId="09123F5D" w14:textId="1AABA7DE" w:rsidR="00E066AF" w:rsidRPr="00F060A1" w:rsidRDefault="00E066AF" w:rsidP="00316620">
            <w:pPr>
              <w:spacing w:after="120"/>
              <w:contextualSpacing w:val="0"/>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Documentos esenciales traducidos</w:t>
            </w:r>
          </w:p>
        </w:tc>
      </w:tr>
      <w:tr w:rsidR="00E066AF" w:rsidRPr="00F060A1" w14:paraId="7BFE3A3A" w14:textId="77777777" w:rsidTr="00761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top"/>
          </w:tcPr>
          <w:p w14:paraId="02171B25" w14:textId="793DD931" w:rsidR="00E066AF" w:rsidRPr="00F060A1" w:rsidRDefault="00E066AF" w:rsidP="00316620">
            <w:pPr>
              <w:spacing w:after="120"/>
              <w:contextualSpacing w:val="0"/>
              <w:rPr>
                <w:lang w:val="es-US"/>
              </w:rPr>
            </w:pPr>
            <w:r w:rsidRPr="00F060A1">
              <w:rPr>
                <w:lang w:val="es-US"/>
              </w:rPr>
              <w:t xml:space="preserve">Más del 5% de la población o beneficiarios elegibles y más de 50 en número </w:t>
            </w:r>
          </w:p>
        </w:tc>
        <w:tc>
          <w:tcPr>
            <w:tcW w:w="4675" w:type="dxa"/>
          </w:tcPr>
          <w:p w14:paraId="4B78FFE8" w14:textId="4653BD46" w:rsidR="00E066AF" w:rsidRPr="00F060A1" w:rsidRDefault="00E066AF" w:rsidP="00316620">
            <w:pPr>
              <w:spacing w:after="120"/>
              <w:contextualSpacing w:val="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Documentos esenciales traducidos</w:t>
            </w:r>
          </w:p>
        </w:tc>
      </w:tr>
      <w:tr w:rsidR="00E066AF" w:rsidRPr="00F060A1" w14:paraId="1498C2DC" w14:textId="77777777" w:rsidTr="00761522">
        <w:tc>
          <w:tcPr>
            <w:cnfStyle w:val="001000000000" w:firstRow="0" w:lastRow="0" w:firstColumn="1" w:lastColumn="0" w:oddVBand="0" w:evenVBand="0" w:oddHBand="0" w:evenHBand="0" w:firstRowFirstColumn="0" w:firstRowLastColumn="0" w:lastRowFirstColumn="0" w:lastRowLastColumn="0"/>
            <w:tcW w:w="4675" w:type="dxa"/>
            <w:vAlign w:val="top"/>
          </w:tcPr>
          <w:p w14:paraId="630CB6D5" w14:textId="396D7181" w:rsidR="00E066AF" w:rsidRPr="00F060A1" w:rsidRDefault="00E066AF" w:rsidP="00316620">
            <w:pPr>
              <w:spacing w:after="120"/>
              <w:contextualSpacing w:val="0"/>
              <w:rPr>
                <w:lang w:val="es-US"/>
              </w:rPr>
            </w:pPr>
            <w:r w:rsidRPr="00F060A1">
              <w:rPr>
                <w:lang w:val="es-US"/>
              </w:rPr>
              <w:t xml:space="preserve">Más del 5% de la población o beneficiarios elegibles y 50 o menos en número </w:t>
            </w:r>
          </w:p>
        </w:tc>
        <w:tc>
          <w:tcPr>
            <w:tcW w:w="4675" w:type="dxa"/>
          </w:tcPr>
          <w:p w14:paraId="79CEFBA4" w14:textId="1591072A" w:rsidR="00E066AF" w:rsidRPr="00F060A1" w:rsidRDefault="00E066AF" w:rsidP="00316620">
            <w:pPr>
              <w:spacing w:after="120"/>
              <w:contextualSpacing w:val="0"/>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Notificación escrita traducida del derecho a recibir interpretación oral gratuita de los documentos.</w:t>
            </w:r>
          </w:p>
        </w:tc>
      </w:tr>
      <w:tr w:rsidR="00E066AF" w:rsidRPr="00F060A1" w14:paraId="037999B7" w14:textId="77777777" w:rsidTr="00761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top"/>
          </w:tcPr>
          <w:p w14:paraId="43782433" w14:textId="6B444562" w:rsidR="00E066AF" w:rsidRPr="00F060A1" w:rsidRDefault="00E066AF" w:rsidP="00316620">
            <w:pPr>
              <w:spacing w:after="120"/>
              <w:contextualSpacing w:val="0"/>
              <w:rPr>
                <w:lang w:val="es-US"/>
              </w:rPr>
            </w:pPr>
            <w:r w:rsidRPr="00F060A1">
              <w:rPr>
                <w:lang w:val="es-US"/>
              </w:rPr>
              <w:t xml:space="preserve">5% o menos de la población o beneficiarios elegibles y menos de 1,000 en número </w:t>
            </w:r>
          </w:p>
        </w:tc>
        <w:tc>
          <w:tcPr>
            <w:tcW w:w="4675" w:type="dxa"/>
          </w:tcPr>
          <w:p w14:paraId="73118DCB" w14:textId="77CC9CD6" w:rsidR="00E066AF" w:rsidRPr="00F060A1" w:rsidRDefault="00E066AF" w:rsidP="00316620">
            <w:pPr>
              <w:spacing w:after="120"/>
              <w:contextualSpacing w:val="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No se requiere traducción escrita</w:t>
            </w:r>
          </w:p>
        </w:tc>
      </w:tr>
    </w:tbl>
    <w:p w14:paraId="31F14907" w14:textId="77777777" w:rsidR="00E066AF" w:rsidRPr="00F060A1" w:rsidRDefault="00E066AF" w:rsidP="00E066AF">
      <w:pPr>
        <w:rPr>
          <w:lang w:val="es-US"/>
        </w:rPr>
      </w:pPr>
    </w:p>
    <w:p w14:paraId="2A1EE1CB" w14:textId="09649A5F" w:rsidR="00604E6A" w:rsidRPr="00F060A1" w:rsidRDefault="00604E6A" w:rsidP="00604E6A">
      <w:pPr>
        <w:pStyle w:val="MainBodyText"/>
        <w:rPr>
          <w:b/>
          <w:bCs/>
          <w:lang w:val="es-US"/>
        </w:rPr>
      </w:pPr>
      <w:r w:rsidRPr="00F060A1">
        <w:rPr>
          <w:b/>
          <w:lang w:val="es-US"/>
        </w:rPr>
        <w:t>Factor 2: La frecuencia con la que las personas con LEP entran en contacto con el programa</w:t>
      </w:r>
    </w:p>
    <w:p w14:paraId="723072D6" w14:textId="71E3F7E8" w:rsidR="00604E6A" w:rsidRPr="00F060A1" w:rsidRDefault="00FB17DD" w:rsidP="00604E6A">
      <w:pPr>
        <w:pStyle w:val="MainBodyText"/>
        <w:rPr>
          <w:lang w:val="es-US"/>
        </w:rPr>
      </w:pPr>
      <w:r w:rsidRPr="00F060A1">
        <w:rPr>
          <w:lang w:val="es-US"/>
        </w:rPr>
        <w:t xml:space="preserve">La frecuencia del contacto con personas con LEP depende del programa específico o del área geográfica atendida. </w:t>
      </w:r>
    </w:p>
    <w:p w14:paraId="3A84111E" w14:textId="64F47E08" w:rsidR="00604E6A" w:rsidRPr="00F060A1" w:rsidRDefault="00604E6A" w:rsidP="00604E6A">
      <w:pPr>
        <w:pStyle w:val="MainBodyText"/>
        <w:rPr>
          <w:b/>
          <w:bCs/>
          <w:lang w:val="es-US"/>
        </w:rPr>
      </w:pPr>
      <w:r w:rsidRPr="00F060A1">
        <w:rPr>
          <w:b/>
          <w:lang w:val="es-US"/>
        </w:rPr>
        <w:t xml:space="preserve">Factor 3: La naturaleza e importancia del programa, actividad o servicio proporcionado por el programa </w:t>
      </w:r>
    </w:p>
    <w:p w14:paraId="773263E2" w14:textId="4BE39ADE" w:rsidR="00DC22A6" w:rsidRPr="00F060A1" w:rsidRDefault="00065EF8" w:rsidP="00604E6A">
      <w:pPr>
        <w:pStyle w:val="MainBodyText"/>
        <w:rPr>
          <w:lang w:val="es-US"/>
        </w:rPr>
      </w:pPr>
      <w:r w:rsidRPr="00F060A1">
        <w:rPr>
          <w:lang w:val="es-US"/>
        </w:rPr>
        <w:t xml:space="preserve">Determinar si el proyecto proporcionará mejoras críticas que atiendan a personas de ingresos bajos y moderados con un número significativo de personas con LEP o un enfoque principal en personas con LEP.   </w:t>
      </w:r>
    </w:p>
    <w:p w14:paraId="77919253" w14:textId="0E852151" w:rsidR="00604E6A" w:rsidRPr="00F060A1" w:rsidRDefault="00604E6A" w:rsidP="00604E6A">
      <w:pPr>
        <w:pStyle w:val="MainBodyText"/>
        <w:rPr>
          <w:b/>
          <w:bCs/>
          <w:lang w:val="es-US"/>
        </w:rPr>
      </w:pPr>
      <w:r w:rsidRPr="00F060A1">
        <w:rPr>
          <w:b/>
          <w:lang w:val="es-US"/>
        </w:rPr>
        <w:t>Factor 4: Los recursos disponibles y los costos para el destinatario</w:t>
      </w:r>
    </w:p>
    <w:p w14:paraId="6846B57B" w14:textId="111B6936" w:rsidR="00F672F5" w:rsidRPr="00F060A1" w:rsidRDefault="00275B26" w:rsidP="00E066AF">
      <w:pPr>
        <w:rPr>
          <w:lang w:val="es-US"/>
        </w:rPr>
      </w:pPr>
      <w:proofErr w:type="gramStart"/>
      <w:r w:rsidRPr="00F060A1">
        <w:rPr>
          <w:lang w:val="es-US"/>
        </w:rPr>
        <w:t>El último factor a considerar</w:t>
      </w:r>
      <w:proofErr w:type="gramEnd"/>
      <w:r w:rsidRPr="00F060A1">
        <w:rPr>
          <w:lang w:val="es-US"/>
        </w:rPr>
        <w:t xml:space="preserve"> es el costo de brindar diversos servicios en comparación con los recursos disponibles, como las actividades que requieren contacto personalizado con los clientes y que pueden requerir traducción oral y escrita. </w:t>
      </w:r>
    </w:p>
    <w:p w14:paraId="095A1297" w14:textId="77777777" w:rsidR="001D183F" w:rsidRPr="00F060A1" w:rsidRDefault="001D183F">
      <w:pPr>
        <w:rPr>
          <w:b/>
          <w:lang w:val="es-US"/>
        </w:rPr>
      </w:pPr>
      <w:r w:rsidRPr="00F060A1">
        <w:rPr>
          <w:b/>
          <w:lang w:val="es-US"/>
        </w:rPr>
        <w:br w:type="page"/>
      </w:r>
    </w:p>
    <w:p w14:paraId="4A32B821" w14:textId="5863D7C9" w:rsidR="008106D1" w:rsidRPr="00F060A1" w:rsidRDefault="008106D1" w:rsidP="00E066AF">
      <w:pPr>
        <w:rPr>
          <w:b/>
          <w:bCs/>
          <w:lang w:val="es-US"/>
        </w:rPr>
      </w:pPr>
      <w:r w:rsidRPr="00F060A1">
        <w:rPr>
          <w:b/>
          <w:lang w:val="es-US"/>
        </w:rPr>
        <w:lastRenderedPageBreak/>
        <w:t>Evaluación general de los factores del programa</w:t>
      </w:r>
    </w:p>
    <w:p w14:paraId="301DC263" w14:textId="77777777" w:rsidR="009A20C2" w:rsidRPr="00F060A1" w:rsidRDefault="009A20C2" w:rsidP="009A20C2">
      <w:pPr>
        <w:pStyle w:val="MainBodyText"/>
        <w:rPr>
          <w:b/>
          <w:i/>
          <w:lang w:val="es-US"/>
        </w:rPr>
      </w:pPr>
      <w:r w:rsidRPr="00F060A1">
        <w:rPr>
          <w:b/>
          <w:i/>
          <w:lang w:val="es-US"/>
        </w:rPr>
        <w:t>Vivienda: Alta</w:t>
      </w:r>
    </w:p>
    <w:tbl>
      <w:tblPr>
        <w:tblStyle w:val="CivixTable"/>
        <w:tblW w:w="0" w:type="auto"/>
        <w:tblCellMar>
          <w:top w:w="29" w:type="dxa"/>
          <w:bottom w:w="29" w:type="dxa"/>
        </w:tblCellMar>
        <w:tblLook w:val="04A0" w:firstRow="1" w:lastRow="0" w:firstColumn="1" w:lastColumn="0" w:noHBand="0" w:noVBand="1"/>
      </w:tblPr>
      <w:tblGrid>
        <w:gridCol w:w="4675"/>
        <w:gridCol w:w="4675"/>
      </w:tblGrid>
      <w:tr w:rsidR="009D14B3" w:rsidRPr="00F060A1" w14:paraId="1DA1EEB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249DD24" w14:textId="77777777" w:rsidR="009D14B3" w:rsidRPr="00F060A1" w:rsidRDefault="009D14B3">
            <w:pPr>
              <w:rPr>
                <w:lang w:val="es-US"/>
              </w:rPr>
            </w:pPr>
            <w:r w:rsidRPr="00F060A1">
              <w:rPr>
                <w:lang w:val="es-US"/>
              </w:rPr>
              <w:t>Factor</w:t>
            </w:r>
          </w:p>
        </w:tc>
        <w:tc>
          <w:tcPr>
            <w:tcW w:w="4675" w:type="dxa"/>
          </w:tcPr>
          <w:p w14:paraId="26B58AFE" w14:textId="5C17AB28" w:rsidR="009D14B3" w:rsidRPr="00F060A1" w:rsidRDefault="009D14B3">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Evaluación de LEP - Vivienda</w:t>
            </w:r>
          </w:p>
        </w:tc>
      </w:tr>
      <w:tr w:rsidR="009D14B3" w:rsidRPr="00F060A1" w14:paraId="4EDA50AE" w14:textId="77777777">
        <w:tc>
          <w:tcPr>
            <w:cnfStyle w:val="001000000000" w:firstRow="0" w:lastRow="0" w:firstColumn="1" w:lastColumn="0" w:oddVBand="0" w:evenVBand="0" w:oddHBand="0" w:evenHBand="0" w:firstRowFirstColumn="0" w:firstRowLastColumn="0" w:lastRowFirstColumn="0" w:lastRowLastColumn="0"/>
            <w:tcW w:w="4675" w:type="dxa"/>
          </w:tcPr>
          <w:p w14:paraId="6850B8E7" w14:textId="77777777" w:rsidR="009D14B3" w:rsidRPr="00F060A1" w:rsidRDefault="009D14B3">
            <w:pPr>
              <w:rPr>
                <w:lang w:val="es-US"/>
              </w:rPr>
            </w:pPr>
            <w:r w:rsidRPr="00F060A1">
              <w:rPr>
                <w:lang w:val="es-US"/>
              </w:rPr>
              <w:t>Factor 2: La frecuencia con la que las personas con LEP entran en contacto con el programa</w:t>
            </w:r>
          </w:p>
        </w:tc>
        <w:tc>
          <w:tcPr>
            <w:tcW w:w="4675" w:type="dxa"/>
          </w:tcPr>
          <w:p w14:paraId="7BD25380" w14:textId="2F22F673" w:rsidR="009D14B3" w:rsidRPr="00F060A1" w:rsidRDefault="009D14B3">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Alta</w:t>
            </w:r>
          </w:p>
        </w:tc>
      </w:tr>
      <w:tr w:rsidR="009D14B3" w:rsidRPr="00F060A1" w14:paraId="29C88A8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85614BB" w14:textId="77777777" w:rsidR="009D14B3" w:rsidRPr="00F060A1" w:rsidRDefault="009D14B3">
            <w:pPr>
              <w:rPr>
                <w:lang w:val="es-US"/>
              </w:rPr>
            </w:pPr>
            <w:r w:rsidRPr="00F060A1">
              <w:rPr>
                <w:lang w:val="es-US"/>
              </w:rPr>
              <w:t xml:space="preserve">Factor 3: La naturaleza e importancia del programa, actividad o servicio proporcionado por el programa </w:t>
            </w:r>
          </w:p>
        </w:tc>
        <w:tc>
          <w:tcPr>
            <w:tcW w:w="4675" w:type="dxa"/>
          </w:tcPr>
          <w:p w14:paraId="09660488" w14:textId="6AB7A761" w:rsidR="009D14B3" w:rsidRPr="00F060A1" w:rsidRDefault="009D14B3">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Alta</w:t>
            </w:r>
          </w:p>
        </w:tc>
      </w:tr>
      <w:tr w:rsidR="009D14B3" w:rsidRPr="00F060A1" w14:paraId="04DD5C7B" w14:textId="77777777">
        <w:tc>
          <w:tcPr>
            <w:cnfStyle w:val="001000000000" w:firstRow="0" w:lastRow="0" w:firstColumn="1" w:lastColumn="0" w:oddVBand="0" w:evenVBand="0" w:oddHBand="0" w:evenHBand="0" w:firstRowFirstColumn="0" w:firstRowLastColumn="0" w:lastRowFirstColumn="0" w:lastRowLastColumn="0"/>
            <w:tcW w:w="4675" w:type="dxa"/>
          </w:tcPr>
          <w:p w14:paraId="0D7754EF" w14:textId="77777777" w:rsidR="009D14B3" w:rsidRPr="00F060A1" w:rsidRDefault="009D14B3">
            <w:pPr>
              <w:rPr>
                <w:lang w:val="es-US"/>
              </w:rPr>
            </w:pPr>
            <w:r w:rsidRPr="00F060A1">
              <w:rPr>
                <w:lang w:val="es-US"/>
              </w:rPr>
              <w:t>Factor 4: Los recursos disponibles y los costos para el destinatario</w:t>
            </w:r>
          </w:p>
        </w:tc>
        <w:tc>
          <w:tcPr>
            <w:tcW w:w="4675" w:type="dxa"/>
          </w:tcPr>
          <w:p w14:paraId="3601F9EA" w14:textId="0395820E" w:rsidR="009D14B3" w:rsidRPr="00F060A1" w:rsidRDefault="00FE7CFA">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Media</w:t>
            </w:r>
          </w:p>
        </w:tc>
      </w:tr>
    </w:tbl>
    <w:p w14:paraId="00B70DEF" w14:textId="4E870FBB" w:rsidR="009A20C2" w:rsidRPr="00F060A1" w:rsidRDefault="009A20C2" w:rsidP="009A20C2">
      <w:pPr>
        <w:pStyle w:val="MainBodyText"/>
        <w:rPr>
          <w:lang w:val="es-US"/>
        </w:rPr>
      </w:pPr>
      <w:r w:rsidRPr="00F060A1">
        <w:rPr>
          <w:lang w:val="es-US"/>
        </w:rPr>
        <w:t>Los programas de vivienda brindan beneficios directos a personas y grupos familiares, implican actividades de extensión y comercialización frecuentes y comunicación continua. Las actividades de vivienda propuestas en este Plan tendrán una alta participación comunitaria proporcionada por el Condado y sus socios. Este es un programa para todo el condado, por lo tanto, traducir documentos esenciales del programa brindará una mayor oportunidad para que las personas con LEP participen y comprendan los servicios que se brindan.</w:t>
      </w:r>
    </w:p>
    <w:p w14:paraId="12F3ACDB" w14:textId="77777777" w:rsidR="004F52F1" w:rsidRPr="00F060A1" w:rsidRDefault="004F52F1" w:rsidP="004F52F1">
      <w:pPr>
        <w:pStyle w:val="MainBodyText"/>
        <w:rPr>
          <w:b/>
          <w:i/>
          <w:lang w:val="es-US"/>
        </w:rPr>
      </w:pPr>
      <w:r w:rsidRPr="00F060A1">
        <w:rPr>
          <w:b/>
          <w:i/>
          <w:lang w:val="es-US"/>
        </w:rPr>
        <w:t>Infraestructura: Media</w:t>
      </w:r>
    </w:p>
    <w:tbl>
      <w:tblPr>
        <w:tblStyle w:val="CivixTable"/>
        <w:tblW w:w="0" w:type="auto"/>
        <w:tblCellMar>
          <w:top w:w="29" w:type="dxa"/>
          <w:bottom w:w="29" w:type="dxa"/>
        </w:tblCellMar>
        <w:tblLook w:val="04A0" w:firstRow="1" w:lastRow="0" w:firstColumn="1" w:lastColumn="0" w:noHBand="0" w:noVBand="1"/>
      </w:tblPr>
      <w:tblGrid>
        <w:gridCol w:w="4675"/>
        <w:gridCol w:w="4675"/>
      </w:tblGrid>
      <w:tr w:rsidR="00AC2A38" w:rsidRPr="00F060A1" w14:paraId="72793A58" w14:textId="77777777" w:rsidTr="00A11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FB6627A" w14:textId="1920E5AE" w:rsidR="00A11D60" w:rsidRPr="00F060A1" w:rsidRDefault="00A11D60" w:rsidP="00A11D60">
            <w:pPr>
              <w:rPr>
                <w:lang w:val="es-US"/>
              </w:rPr>
            </w:pPr>
            <w:r w:rsidRPr="00F060A1">
              <w:rPr>
                <w:lang w:val="es-US"/>
              </w:rPr>
              <w:t>Factor</w:t>
            </w:r>
          </w:p>
        </w:tc>
        <w:tc>
          <w:tcPr>
            <w:tcW w:w="4675" w:type="dxa"/>
          </w:tcPr>
          <w:p w14:paraId="22ECD377" w14:textId="7EE25F71" w:rsidR="00A11D60" w:rsidRPr="00F060A1" w:rsidRDefault="00A11D60" w:rsidP="00A11D60">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Evaluación de LEP - Infraestructura</w:t>
            </w:r>
          </w:p>
        </w:tc>
      </w:tr>
      <w:tr w:rsidR="00A11D60" w:rsidRPr="00F060A1" w14:paraId="07CE7AF9" w14:textId="77777777" w:rsidTr="00A11D60">
        <w:tc>
          <w:tcPr>
            <w:cnfStyle w:val="001000000000" w:firstRow="0" w:lastRow="0" w:firstColumn="1" w:lastColumn="0" w:oddVBand="0" w:evenVBand="0" w:oddHBand="0" w:evenHBand="0" w:firstRowFirstColumn="0" w:firstRowLastColumn="0" w:lastRowFirstColumn="0" w:lastRowLastColumn="0"/>
            <w:tcW w:w="4675" w:type="dxa"/>
          </w:tcPr>
          <w:p w14:paraId="3FF2B4C9" w14:textId="6A32EC8F" w:rsidR="00A11D60" w:rsidRPr="00F060A1" w:rsidRDefault="00D50981" w:rsidP="00A11D60">
            <w:pPr>
              <w:rPr>
                <w:lang w:val="es-US"/>
              </w:rPr>
            </w:pPr>
            <w:r w:rsidRPr="00F060A1">
              <w:rPr>
                <w:lang w:val="es-US"/>
              </w:rPr>
              <w:t xml:space="preserve"> Factor 2: La frecuencia con la que las personas con LEP entran en contacto con el programa</w:t>
            </w:r>
          </w:p>
        </w:tc>
        <w:tc>
          <w:tcPr>
            <w:tcW w:w="4675" w:type="dxa"/>
          </w:tcPr>
          <w:p w14:paraId="5D0E4734" w14:textId="6BC0A854" w:rsidR="00A11D60" w:rsidRPr="00F060A1" w:rsidRDefault="00A11D60" w:rsidP="00A11D6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Baja</w:t>
            </w:r>
          </w:p>
        </w:tc>
      </w:tr>
      <w:tr w:rsidR="00AC2A38" w:rsidRPr="00F060A1" w14:paraId="62540EED" w14:textId="77777777" w:rsidTr="00A11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FC03210" w14:textId="174EA569" w:rsidR="00A11D60" w:rsidRPr="00F060A1" w:rsidRDefault="00A11D60" w:rsidP="00A11D60">
            <w:pPr>
              <w:rPr>
                <w:lang w:val="es-US"/>
              </w:rPr>
            </w:pPr>
            <w:r w:rsidRPr="00F060A1">
              <w:rPr>
                <w:lang w:val="es-US"/>
              </w:rPr>
              <w:t xml:space="preserve">Factor 3: La naturaleza e importancia del programa, actividad o servicio proporcionado por el programa </w:t>
            </w:r>
          </w:p>
        </w:tc>
        <w:tc>
          <w:tcPr>
            <w:tcW w:w="4675" w:type="dxa"/>
          </w:tcPr>
          <w:p w14:paraId="7B4D5F75" w14:textId="7AE8A04B" w:rsidR="00A11D60" w:rsidRPr="00F060A1" w:rsidRDefault="008A110A" w:rsidP="00A11D60">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Media</w:t>
            </w:r>
          </w:p>
        </w:tc>
      </w:tr>
      <w:tr w:rsidR="00A11D60" w:rsidRPr="00F060A1" w14:paraId="77842AA2" w14:textId="77777777" w:rsidTr="00A11D60">
        <w:tc>
          <w:tcPr>
            <w:cnfStyle w:val="001000000000" w:firstRow="0" w:lastRow="0" w:firstColumn="1" w:lastColumn="0" w:oddVBand="0" w:evenVBand="0" w:oddHBand="0" w:evenHBand="0" w:firstRowFirstColumn="0" w:firstRowLastColumn="0" w:lastRowFirstColumn="0" w:lastRowLastColumn="0"/>
            <w:tcW w:w="4675" w:type="dxa"/>
          </w:tcPr>
          <w:p w14:paraId="4DCD8B04" w14:textId="0038379A" w:rsidR="00A11D60" w:rsidRPr="00F060A1" w:rsidRDefault="00A11D60" w:rsidP="00A11D60">
            <w:pPr>
              <w:rPr>
                <w:lang w:val="es-US"/>
              </w:rPr>
            </w:pPr>
            <w:r w:rsidRPr="00F060A1">
              <w:rPr>
                <w:lang w:val="es-US"/>
              </w:rPr>
              <w:t>Factor 4: Los recursos disponibles y los costos para el destinatario</w:t>
            </w:r>
          </w:p>
        </w:tc>
        <w:tc>
          <w:tcPr>
            <w:tcW w:w="4675" w:type="dxa"/>
          </w:tcPr>
          <w:p w14:paraId="615AE806" w14:textId="0948BEF3" w:rsidR="00A11D60" w:rsidRPr="00F060A1" w:rsidRDefault="009A20C2" w:rsidP="00A11D60">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Baja</w:t>
            </w:r>
          </w:p>
        </w:tc>
      </w:tr>
    </w:tbl>
    <w:p w14:paraId="293B07EE" w14:textId="79475059" w:rsidR="004F52F1" w:rsidRPr="00F060A1" w:rsidRDefault="004F52F1" w:rsidP="004F52F1">
      <w:pPr>
        <w:pStyle w:val="MainBodyText"/>
        <w:rPr>
          <w:lang w:val="es-US"/>
        </w:rPr>
      </w:pPr>
      <w:r w:rsidRPr="00F060A1">
        <w:rPr>
          <w:lang w:val="es-US"/>
        </w:rPr>
        <w:t>Los programas de infraestructura son principalmente proyectos de obras públicas que brindan beneficios al área. El programa propuesto en este Plan será liderado por el Condado, y su implementación correrá a cargo de los departamentos y municipios del Condado. Los compromisos con personas con LEP dependerán del área geográfica atendida por el proyecto. El condado considerará la ubicación y los impactos de los proyectos en la comunidad y determinará la necesidad de traducción según sea necesario para garantizar que las comunicaciones sobre actualizaciones importantes, como interrupciones del servicio, desvíos o impactos en la comunidad, sean accesibles.</w:t>
      </w:r>
    </w:p>
    <w:p w14:paraId="01254C71" w14:textId="2D60802C" w:rsidR="00156C21" w:rsidRPr="00F060A1" w:rsidRDefault="004F52F1" w:rsidP="00E066AF">
      <w:pPr>
        <w:rPr>
          <w:lang w:val="es-US"/>
        </w:rPr>
      </w:pPr>
      <w:r w:rsidRPr="00F060A1">
        <w:rPr>
          <w:lang w:val="es-US"/>
        </w:rPr>
        <w:t>El Condado considerará la necesidad general, el costo y el tiempo requerido para que la información del programa se proporcione en idiomas adicionales en función de las evaluaciones generales del programa. Se desarrollará un Plan de Acceso al Idioma como parte de las políticas y procedimientos CDBG-DR del Condado, y los requisitos específicos relacionados con las necesidades de traducción se describirán en las políticas de cada programa.</w:t>
      </w:r>
    </w:p>
    <w:p w14:paraId="47290059" w14:textId="0131726F" w:rsidR="00F93494" w:rsidRPr="00F060A1" w:rsidRDefault="00247DCD" w:rsidP="00F93494">
      <w:pPr>
        <w:pStyle w:val="Heading3"/>
        <w:rPr>
          <w:lang w:val="es-US"/>
        </w:rPr>
      </w:pPr>
      <w:bookmarkStart w:id="209" w:name="_Toc171776008"/>
      <w:r w:rsidRPr="00F060A1">
        <w:rPr>
          <w:lang w:val="es-US"/>
        </w:rPr>
        <w:lastRenderedPageBreak/>
        <w:t>Consulta</w:t>
      </w:r>
      <w:bookmarkEnd w:id="209"/>
    </w:p>
    <w:p w14:paraId="5439FD36" w14:textId="7CC09F11" w:rsidR="0070340F" w:rsidRPr="00F060A1" w:rsidRDefault="0070340F" w:rsidP="00B07921">
      <w:pPr>
        <w:pStyle w:val="MainBodyText"/>
        <w:rPr>
          <w:lang w:val="es-US"/>
        </w:rPr>
      </w:pPr>
      <w:r w:rsidRPr="00F060A1">
        <w:rPr>
          <w:lang w:val="es-US"/>
        </w:rPr>
        <w:t>El LRPP requiere que los gobiernos participantes consulten con las partes interesadas y representantes locales utilizando una variedad de métodos accesibles e inclusivos, incluso al menos una charla de planificación y dos reuniones públicas.</w:t>
      </w:r>
    </w:p>
    <w:p w14:paraId="466706A3" w14:textId="64D805B4" w:rsidR="00156C21" w:rsidRPr="00F060A1" w:rsidRDefault="00156C21" w:rsidP="00B07921">
      <w:pPr>
        <w:pStyle w:val="MainBodyText"/>
        <w:rPr>
          <w:lang w:val="es-US"/>
        </w:rPr>
      </w:pPr>
      <w:r w:rsidRPr="00F060A1">
        <w:rPr>
          <w:lang w:val="es-US"/>
        </w:rPr>
        <w:t>En el desarrollo de este plan, el Condado de Baldwin consultó con los departamentos del Condado, gobiernos locales, organizaciones y entidades que abogan o atienden a miembros de poblaciones vulnerables y comunidades desatendidas, y al público en general.</w:t>
      </w:r>
    </w:p>
    <w:p w14:paraId="0916F5DB" w14:textId="3BB5BED7" w:rsidR="00B07921" w:rsidRPr="00F060A1" w:rsidRDefault="00B07921" w:rsidP="00B07921">
      <w:pPr>
        <w:pStyle w:val="MainBodyText"/>
        <w:rPr>
          <w:lang w:val="es-US"/>
        </w:rPr>
      </w:pPr>
      <w:r w:rsidRPr="00F060A1">
        <w:rPr>
          <w:lang w:val="es-US"/>
        </w:rPr>
        <w:t>Al reconocer la mecánica compleja y opaca de las asignaciones de CDBG-DR y la implementación del programa, el Condado creó materiales de comunicación sencillos y accesibles, que incluyen comunicaciones impresas, temas de conversación, folletos de una página y contenido de sitios web para ayudar a educar y orientar a las partes interesadas sobre cómo se podrían utilizar los dólares de recuperación para apoyar la recuperación del Condado de los huracanes de 2020 y reforzar la resiliencia local para futuros impactos climáticos.</w:t>
      </w:r>
    </w:p>
    <w:p w14:paraId="2670CA03" w14:textId="42193386" w:rsidR="00DB4F89" w:rsidRPr="00F060A1" w:rsidRDefault="00DB4F89" w:rsidP="00B07921">
      <w:pPr>
        <w:pStyle w:val="MainBodyText"/>
        <w:rPr>
          <w:lang w:val="es-US"/>
        </w:rPr>
      </w:pPr>
      <w:r w:rsidRPr="00F060A1">
        <w:rPr>
          <w:lang w:val="es-US"/>
        </w:rPr>
        <w:t>Utilizando estos materiales, el Condado involucró a las partes interesadas a través de una variedad de métodos, que incluyen encuestas, entrevistas individuales y en grupos pequeños, grupos de debate, charlas de planificación, reuniones públicas y solicitud de comentarios públicos.</w:t>
      </w:r>
    </w:p>
    <w:p w14:paraId="48BBD5F0" w14:textId="77777777" w:rsidR="00BA0CEE" w:rsidRPr="00F060A1" w:rsidRDefault="00BA0CEE" w:rsidP="00BA0CEE">
      <w:pPr>
        <w:pStyle w:val="Heading4"/>
        <w:rPr>
          <w:b/>
          <w:bCs/>
          <w:lang w:val="es-US"/>
        </w:rPr>
      </w:pPr>
      <w:r w:rsidRPr="00F060A1">
        <w:rPr>
          <w:b/>
          <w:lang w:val="es-US"/>
        </w:rPr>
        <w:t>Compromiso con organizaciones no gubernamentales y el sector privado</w:t>
      </w:r>
    </w:p>
    <w:p w14:paraId="584BD664" w14:textId="7BDF0EC0" w:rsidR="00050044" w:rsidRPr="00F060A1" w:rsidRDefault="00BA0CEE" w:rsidP="00BA0CEE">
      <w:pPr>
        <w:pStyle w:val="MainBodyText"/>
        <w:rPr>
          <w:lang w:val="es-US"/>
        </w:rPr>
      </w:pPr>
      <w:r w:rsidRPr="00F060A1">
        <w:rPr>
          <w:lang w:val="es-US"/>
        </w:rPr>
        <w:t>Entre las primeras actividades de extensión y participación realizadas por el Condado se encontraba una serie de entrevistas con organizaciones no gubernamentales (ONG) y entidades del sector privado que representan y/o prestan servicios a comunidades vulnerables, desatendidas e históricamente desfavorecidas en el Condado de Baldwin.</w:t>
      </w:r>
    </w:p>
    <w:p w14:paraId="6E73DDBD" w14:textId="2AD9293E" w:rsidR="00BA0CEE" w:rsidRPr="00F060A1" w:rsidRDefault="00BA0CEE" w:rsidP="00BA0CEE">
      <w:pPr>
        <w:pStyle w:val="MainBodyText"/>
        <w:rPr>
          <w:lang w:val="es-US"/>
        </w:rPr>
      </w:pPr>
      <w:r w:rsidRPr="00F060A1">
        <w:rPr>
          <w:lang w:val="es-US"/>
        </w:rPr>
        <w:t>Para garantizar que estas entrevistas arrojaran datos completos y consistentes, el Condado desarrolló una guía de entrevistas que se centró en las poblaciones, los impactos de los desastres y las necesidades insatisfechas en las comunidades atendidas por la organización entrevistada; el rol de la organización durante y después del desastre; y las prioridades de recuperación y mitigación de la organización.</w:t>
      </w:r>
    </w:p>
    <w:p w14:paraId="4A547CBC" w14:textId="300671E1" w:rsidR="00E96A7A" w:rsidRPr="00F060A1" w:rsidRDefault="00BA0CEE" w:rsidP="00BA0CEE">
      <w:pPr>
        <w:pStyle w:val="MainBodyText"/>
        <w:rPr>
          <w:lang w:val="es-US"/>
        </w:rPr>
      </w:pPr>
      <w:r w:rsidRPr="00F060A1">
        <w:rPr>
          <w:lang w:val="es-US"/>
        </w:rPr>
        <w:t>El Condado entrevistó a representantes de 10 organizaciones sin fines de lucro y del sector privado sobre las necesidades insatisfechas resultantes de los huracanes Sally y Zeta. Las organizaciones que participaron en las entrevistas con las partes interesadas se enumeran a continuación:</w:t>
      </w:r>
    </w:p>
    <w:tbl>
      <w:tblPr>
        <w:tblStyle w:val="TableGrid"/>
        <w:tblW w:w="0" w:type="auto"/>
        <w:tblCellMar>
          <w:top w:w="72" w:type="dxa"/>
          <w:left w:w="72" w:type="dxa"/>
          <w:bottom w:w="72" w:type="dxa"/>
          <w:right w:w="43" w:type="dxa"/>
        </w:tblCellMar>
        <w:tblLook w:val="04A0" w:firstRow="1" w:lastRow="0" w:firstColumn="1" w:lastColumn="0" w:noHBand="0" w:noVBand="1"/>
      </w:tblPr>
      <w:tblGrid>
        <w:gridCol w:w="2155"/>
        <w:gridCol w:w="4420"/>
        <w:gridCol w:w="2775"/>
      </w:tblGrid>
      <w:tr w:rsidR="00BA0CEE" w:rsidRPr="00F060A1" w14:paraId="7EA371BC" w14:textId="77777777" w:rsidTr="00E310E1">
        <w:trPr>
          <w:trHeight w:val="278"/>
        </w:trPr>
        <w:tc>
          <w:tcPr>
            <w:tcW w:w="2155" w:type="dxa"/>
            <w:vAlign w:val="center"/>
          </w:tcPr>
          <w:p w14:paraId="3D650E50" w14:textId="31DD195D" w:rsidR="00BA0CEE" w:rsidRPr="00F060A1" w:rsidRDefault="00BA0CEE" w:rsidP="00BE1DDE">
            <w:pPr>
              <w:pStyle w:val="MainBodyText"/>
              <w:spacing w:before="0"/>
              <w:rPr>
                <w:b/>
                <w:bCs/>
                <w:lang w:val="es-US"/>
              </w:rPr>
            </w:pPr>
            <w:r w:rsidRPr="00F060A1">
              <w:rPr>
                <w:b/>
                <w:lang w:val="es-US"/>
              </w:rPr>
              <w:t>Nombre de la organización</w:t>
            </w:r>
          </w:p>
        </w:tc>
        <w:tc>
          <w:tcPr>
            <w:tcW w:w="4420" w:type="dxa"/>
            <w:vAlign w:val="center"/>
          </w:tcPr>
          <w:p w14:paraId="68E2DC1E" w14:textId="77777777" w:rsidR="00BA0CEE" w:rsidRPr="00F060A1" w:rsidRDefault="00BA0CEE" w:rsidP="00BE1DDE">
            <w:pPr>
              <w:pStyle w:val="MainBodyText"/>
              <w:spacing w:before="0"/>
              <w:rPr>
                <w:b/>
                <w:bCs/>
                <w:lang w:val="es-US"/>
              </w:rPr>
            </w:pPr>
            <w:r w:rsidRPr="00F060A1">
              <w:rPr>
                <w:b/>
                <w:lang w:val="es-US"/>
              </w:rPr>
              <w:t>Descripción de la organización</w:t>
            </w:r>
          </w:p>
        </w:tc>
        <w:tc>
          <w:tcPr>
            <w:tcW w:w="2775" w:type="dxa"/>
            <w:vAlign w:val="center"/>
          </w:tcPr>
          <w:p w14:paraId="6223488F" w14:textId="424DA88F" w:rsidR="00BA0CEE" w:rsidRPr="00F060A1" w:rsidRDefault="00BA0CEE" w:rsidP="00BE1DDE">
            <w:pPr>
              <w:pStyle w:val="MainBodyText"/>
              <w:spacing w:before="0"/>
              <w:rPr>
                <w:b/>
                <w:bCs/>
                <w:lang w:val="es-US"/>
              </w:rPr>
            </w:pPr>
            <w:r w:rsidRPr="00F060A1">
              <w:rPr>
                <w:b/>
                <w:lang w:val="es-US"/>
              </w:rPr>
              <w:t>Poblaciones representadas o atendidas</w:t>
            </w:r>
          </w:p>
        </w:tc>
      </w:tr>
      <w:tr w:rsidR="00E96A7A" w:rsidRPr="00F060A1" w14:paraId="26C48D39" w14:textId="77777777" w:rsidTr="00E310E1">
        <w:trPr>
          <w:trHeight w:val="441"/>
        </w:trPr>
        <w:tc>
          <w:tcPr>
            <w:tcW w:w="2155" w:type="dxa"/>
            <w:vAlign w:val="center"/>
          </w:tcPr>
          <w:p w14:paraId="6EB703A7" w14:textId="0D83955B" w:rsidR="00E96A7A" w:rsidRPr="00F060A1" w:rsidRDefault="001F74B1" w:rsidP="001F74B1">
            <w:pPr>
              <w:rPr>
                <w:sz w:val="20"/>
                <w:szCs w:val="20"/>
                <w:lang w:val="es-US"/>
              </w:rPr>
            </w:pPr>
            <w:r w:rsidRPr="00F060A1">
              <w:rPr>
                <w:sz w:val="20"/>
                <w:lang w:val="es-US"/>
              </w:rPr>
              <w:t>Consejo sobre Envejecimiento del Condado de Baldwin</w:t>
            </w:r>
          </w:p>
        </w:tc>
        <w:tc>
          <w:tcPr>
            <w:tcW w:w="4420" w:type="dxa"/>
            <w:vAlign w:val="center"/>
          </w:tcPr>
          <w:p w14:paraId="7E141CF8" w14:textId="1146CBE8" w:rsidR="00E96A7A" w:rsidRPr="00F060A1" w:rsidRDefault="006224DB" w:rsidP="009A7732">
            <w:pPr>
              <w:pStyle w:val="MainBodyText"/>
              <w:spacing w:before="0"/>
              <w:rPr>
                <w:sz w:val="20"/>
                <w:szCs w:val="20"/>
                <w:lang w:val="es-US"/>
              </w:rPr>
            </w:pPr>
            <w:r w:rsidRPr="00F060A1">
              <w:rPr>
                <w:sz w:val="20"/>
                <w:lang w:val="es-US"/>
              </w:rPr>
              <w:t>Organización sin fines de lucro de defensa y servicios que presta servicios a las personas mayores del Condado de Baldwin.</w:t>
            </w:r>
          </w:p>
        </w:tc>
        <w:tc>
          <w:tcPr>
            <w:tcW w:w="2775" w:type="dxa"/>
            <w:vAlign w:val="center"/>
          </w:tcPr>
          <w:p w14:paraId="64A8474F" w14:textId="1B220AEA" w:rsidR="00E96A7A" w:rsidRPr="00F060A1" w:rsidRDefault="0032713C" w:rsidP="00E310E1">
            <w:pPr>
              <w:pStyle w:val="MainBodyText"/>
              <w:spacing w:before="0"/>
              <w:rPr>
                <w:sz w:val="20"/>
                <w:szCs w:val="20"/>
                <w:lang w:val="es-US"/>
              </w:rPr>
            </w:pPr>
            <w:r w:rsidRPr="00F060A1">
              <w:rPr>
                <w:sz w:val="20"/>
                <w:lang w:val="es-US"/>
              </w:rPr>
              <w:t>Personas mayores, personas con discapacidad</w:t>
            </w:r>
          </w:p>
        </w:tc>
      </w:tr>
      <w:tr w:rsidR="00E96A7A" w:rsidRPr="00F060A1" w14:paraId="29E7B979" w14:textId="77777777" w:rsidTr="00E310E1">
        <w:trPr>
          <w:trHeight w:val="15"/>
        </w:trPr>
        <w:tc>
          <w:tcPr>
            <w:tcW w:w="2155" w:type="dxa"/>
            <w:vAlign w:val="center"/>
          </w:tcPr>
          <w:p w14:paraId="16F83B73" w14:textId="1BF78B90" w:rsidR="00E96A7A" w:rsidRPr="00F060A1" w:rsidRDefault="001F74B1" w:rsidP="009A32EC">
            <w:pPr>
              <w:rPr>
                <w:sz w:val="20"/>
                <w:szCs w:val="20"/>
                <w:lang w:val="es-US"/>
              </w:rPr>
            </w:pPr>
            <w:proofErr w:type="spellStart"/>
            <w:r w:rsidRPr="00F060A1">
              <w:rPr>
                <w:sz w:val="20"/>
                <w:lang w:val="es-US"/>
              </w:rPr>
              <w:t>United</w:t>
            </w:r>
            <w:proofErr w:type="spellEnd"/>
            <w:r w:rsidRPr="00F060A1">
              <w:rPr>
                <w:sz w:val="20"/>
                <w:lang w:val="es-US"/>
              </w:rPr>
              <w:t xml:space="preserve"> </w:t>
            </w:r>
            <w:proofErr w:type="spellStart"/>
            <w:r w:rsidRPr="00F060A1">
              <w:rPr>
                <w:sz w:val="20"/>
                <w:lang w:val="es-US"/>
              </w:rPr>
              <w:t>Way</w:t>
            </w:r>
            <w:proofErr w:type="spellEnd"/>
            <w:r w:rsidRPr="00F060A1">
              <w:rPr>
                <w:sz w:val="20"/>
                <w:lang w:val="es-US"/>
              </w:rPr>
              <w:t xml:space="preserve"> del Condado de Baldwin</w:t>
            </w:r>
          </w:p>
        </w:tc>
        <w:tc>
          <w:tcPr>
            <w:tcW w:w="4420" w:type="dxa"/>
            <w:vAlign w:val="center"/>
          </w:tcPr>
          <w:p w14:paraId="4C0D59C2" w14:textId="37214032" w:rsidR="00E96A7A" w:rsidRPr="00F060A1" w:rsidRDefault="004C575F" w:rsidP="009A7732">
            <w:pPr>
              <w:pStyle w:val="MainBodyText"/>
              <w:spacing w:before="0"/>
              <w:rPr>
                <w:sz w:val="20"/>
                <w:szCs w:val="20"/>
                <w:lang w:val="es-US"/>
              </w:rPr>
            </w:pPr>
            <w:r w:rsidRPr="00F060A1">
              <w:rPr>
                <w:sz w:val="20"/>
                <w:lang w:val="es-US"/>
              </w:rPr>
              <w:t>Organización sin fines de lucro de recaudación de fondos y voluntariado que brinda apoyo a las agencias de servicios humanos del Condado de Baldwin.</w:t>
            </w:r>
          </w:p>
        </w:tc>
        <w:tc>
          <w:tcPr>
            <w:tcW w:w="2775" w:type="dxa"/>
            <w:vAlign w:val="center"/>
          </w:tcPr>
          <w:p w14:paraId="37393D0C" w14:textId="2AC04290" w:rsidR="00E96A7A" w:rsidRPr="00F060A1" w:rsidRDefault="00E81E06" w:rsidP="00E310E1">
            <w:pPr>
              <w:pStyle w:val="MainBodyText"/>
              <w:spacing w:before="0"/>
              <w:rPr>
                <w:sz w:val="20"/>
                <w:szCs w:val="20"/>
                <w:lang w:val="es-US"/>
              </w:rPr>
            </w:pPr>
            <w:r w:rsidRPr="00F060A1">
              <w:rPr>
                <w:sz w:val="20"/>
                <w:lang w:val="es-US"/>
              </w:rPr>
              <w:t>Amplia gama de comunidades vulnerables e históricamente desatendidas</w:t>
            </w:r>
          </w:p>
        </w:tc>
      </w:tr>
      <w:tr w:rsidR="00E96A7A" w:rsidRPr="00F060A1" w14:paraId="609E0353" w14:textId="77777777" w:rsidTr="00E310E1">
        <w:trPr>
          <w:trHeight w:val="441"/>
        </w:trPr>
        <w:tc>
          <w:tcPr>
            <w:tcW w:w="2155" w:type="dxa"/>
            <w:vAlign w:val="center"/>
          </w:tcPr>
          <w:p w14:paraId="39C30EB4" w14:textId="08E03695" w:rsidR="00E96A7A" w:rsidRPr="00F060A1" w:rsidRDefault="001F74B1" w:rsidP="001F74B1">
            <w:pPr>
              <w:rPr>
                <w:sz w:val="20"/>
                <w:szCs w:val="20"/>
                <w:lang w:val="es-US"/>
              </w:rPr>
            </w:pPr>
            <w:r w:rsidRPr="00F060A1">
              <w:rPr>
                <w:sz w:val="20"/>
                <w:lang w:val="es-US"/>
              </w:rPr>
              <w:lastRenderedPageBreak/>
              <w:t>Alianza de Desarrollo Económico del Condado de Baldwin</w:t>
            </w:r>
          </w:p>
        </w:tc>
        <w:tc>
          <w:tcPr>
            <w:tcW w:w="4420" w:type="dxa"/>
            <w:vAlign w:val="center"/>
          </w:tcPr>
          <w:p w14:paraId="0B17EEA1" w14:textId="0EE58FD9" w:rsidR="00E96A7A" w:rsidRPr="00F060A1" w:rsidRDefault="00446CD5" w:rsidP="009A7732">
            <w:pPr>
              <w:pStyle w:val="MainBodyText"/>
              <w:spacing w:before="0"/>
              <w:rPr>
                <w:sz w:val="20"/>
                <w:szCs w:val="20"/>
                <w:lang w:val="es-US"/>
              </w:rPr>
            </w:pPr>
            <w:r w:rsidRPr="00F060A1">
              <w:rPr>
                <w:sz w:val="20"/>
                <w:lang w:val="es-US"/>
              </w:rPr>
              <w:t xml:space="preserve">Asociación de profesionales públicos y privados locales enfocados en hacer crecer una base industrial diversa, crear empleos y defender la economía y la fuerza laboral del Condado. </w:t>
            </w:r>
          </w:p>
        </w:tc>
        <w:tc>
          <w:tcPr>
            <w:tcW w:w="2775" w:type="dxa"/>
            <w:vAlign w:val="center"/>
          </w:tcPr>
          <w:p w14:paraId="302A44CC" w14:textId="36180F27" w:rsidR="00E96A7A" w:rsidRPr="00F060A1" w:rsidRDefault="003825D8" w:rsidP="00E310E1">
            <w:pPr>
              <w:pStyle w:val="MainBodyText"/>
              <w:spacing w:before="0"/>
              <w:rPr>
                <w:sz w:val="20"/>
                <w:szCs w:val="20"/>
                <w:lang w:val="es-US"/>
              </w:rPr>
            </w:pPr>
            <w:r w:rsidRPr="00F060A1">
              <w:rPr>
                <w:sz w:val="20"/>
                <w:lang w:val="es-US"/>
              </w:rPr>
              <w:t>Propietarios de empresas, industria, fuerza laboral local, consumidores, población en general</w:t>
            </w:r>
          </w:p>
        </w:tc>
      </w:tr>
      <w:tr w:rsidR="00E96A7A" w:rsidRPr="00F060A1" w14:paraId="7C25CA46" w14:textId="77777777" w:rsidTr="00E310E1">
        <w:trPr>
          <w:trHeight w:val="441"/>
        </w:trPr>
        <w:tc>
          <w:tcPr>
            <w:tcW w:w="2155" w:type="dxa"/>
            <w:vAlign w:val="center"/>
          </w:tcPr>
          <w:p w14:paraId="28F2705A" w14:textId="0F708810" w:rsidR="00E96A7A" w:rsidRPr="00F060A1" w:rsidRDefault="009A32EC" w:rsidP="009A32EC">
            <w:pPr>
              <w:rPr>
                <w:sz w:val="20"/>
                <w:szCs w:val="20"/>
                <w:lang w:val="es-US"/>
              </w:rPr>
            </w:pPr>
            <w:r w:rsidRPr="00F060A1">
              <w:rPr>
                <w:sz w:val="20"/>
                <w:lang w:val="es-US"/>
              </w:rPr>
              <w:t>Coalición de Educación Baldwin</w:t>
            </w:r>
          </w:p>
        </w:tc>
        <w:tc>
          <w:tcPr>
            <w:tcW w:w="4420" w:type="dxa"/>
            <w:vAlign w:val="center"/>
          </w:tcPr>
          <w:p w14:paraId="77CD076E" w14:textId="3B6D4C49" w:rsidR="00E96A7A" w:rsidRPr="00F060A1" w:rsidRDefault="00534316" w:rsidP="009A7732">
            <w:pPr>
              <w:pStyle w:val="MainBodyText"/>
              <w:spacing w:before="0"/>
              <w:rPr>
                <w:sz w:val="20"/>
                <w:szCs w:val="20"/>
                <w:lang w:val="es-US"/>
              </w:rPr>
            </w:pPr>
            <w:r w:rsidRPr="00F060A1">
              <w:rPr>
                <w:sz w:val="20"/>
                <w:lang w:val="es-US"/>
              </w:rPr>
              <w:t>Organización sin fines de lucro que apoya y defiende a instituciones educativas, educadores y estudiantes en el Condado de Baldwin.</w:t>
            </w:r>
          </w:p>
        </w:tc>
        <w:tc>
          <w:tcPr>
            <w:tcW w:w="2775" w:type="dxa"/>
            <w:vAlign w:val="center"/>
          </w:tcPr>
          <w:p w14:paraId="0FA305E5" w14:textId="7268324C" w:rsidR="00E96A7A" w:rsidRPr="00F060A1" w:rsidRDefault="00B9761E" w:rsidP="00E310E1">
            <w:pPr>
              <w:pStyle w:val="MainBodyText"/>
              <w:spacing w:before="0"/>
              <w:rPr>
                <w:sz w:val="20"/>
                <w:szCs w:val="20"/>
                <w:lang w:val="es-US"/>
              </w:rPr>
            </w:pPr>
            <w:r w:rsidRPr="00F060A1">
              <w:rPr>
                <w:sz w:val="20"/>
                <w:lang w:val="es-US"/>
              </w:rPr>
              <w:t>Escuelas/sistemas escolares, educadores, niños/estudiantes y familias.</w:t>
            </w:r>
          </w:p>
        </w:tc>
      </w:tr>
      <w:tr w:rsidR="00A44555" w:rsidRPr="00F060A1" w14:paraId="1E52D69C" w14:textId="77777777" w:rsidTr="00E310E1">
        <w:trPr>
          <w:trHeight w:val="441"/>
        </w:trPr>
        <w:tc>
          <w:tcPr>
            <w:tcW w:w="2155" w:type="dxa"/>
            <w:vAlign w:val="center"/>
          </w:tcPr>
          <w:p w14:paraId="0BCA3C63" w14:textId="58F86524" w:rsidR="00A44555" w:rsidRPr="00F060A1" w:rsidRDefault="00A44555" w:rsidP="009A32EC">
            <w:pPr>
              <w:rPr>
                <w:sz w:val="20"/>
                <w:szCs w:val="20"/>
                <w:lang w:val="es-US"/>
              </w:rPr>
            </w:pPr>
            <w:r w:rsidRPr="00F060A1">
              <w:rPr>
                <w:sz w:val="20"/>
                <w:lang w:val="es-US"/>
              </w:rPr>
              <w:t xml:space="preserve">Asociación de Agentes Inmobiliarios Baldwin / Baldwin </w:t>
            </w:r>
            <w:proofErr w:type="spellStart"/>
            <w:r w:rsidRPr="00F060A1">
              <w:rPr>
                <w:sz w:val="20"/>
                <w:lang w:val="es-US"/>
              </w:rPr>
              <w:t>Realtors</w:t>
            </w:r>
            <w:proofErr w:type="spellEnd"/>
            <w:r w:rsidRPr="00F060A1">
              <w:rPr>
                <w:sz w:val="20"/>
                <w:lang w:val="es-US"/>
              </w:rPr>
              <w:t xml:space="preserve"> </w:t>
            </w:r>
            <w:proofErr w:type="spellStart"/>
            <w:r w:rsidRPr="00F060A1">
              <w:rPr>
                <w:sz w:val="20"/>
                <w:lang w:val="es-US"/>
              </w:rPr>
              <w:t>Foundation</w:t>
            </w:r>
            <w:proofErr w:type="spellEnd"/>
          </w:p>
        </w:tc>
        <w:tc>
          <w:tcPr>
            <w:tcW w:w="4420" w:type="dxa"/>
            <w:vAlign w:val="center"/>
          </w:tcPr>
          <w:p w14:paraId="687B4C86" w14:textId="1DCFF82C" w:rsidR="00A44555" w:rsidRPr="00F060A1" w:rsidRDefault="00E40577" w:rsidP="009A7732">
            <w:pPr>
              <w:pStyle w:val="MainBodyText"/>
              <w:spacing w:before="0"/>
              <w:rPr>
                <w:sz w:val="20"/>
                <w:szCs w:val="20"/>
                <w:lang w:val="es-US"/>
              </w:rPr>
            </w:pPr>
            <w:r w:rsidRPr="00F060A1">
              <w:rPr>
                <w:sz w:val="20"/>
                <w:lang w:val="es-US"/>
              </w:rPr>
              <w:t>Asociación local para más de 3,000 agentes inmobiliarios en el Condado de Baldwin y sus alrededores. Investiga, defiende y crea programas de apoyo para compradores e inquilinos de viviendas en el Condado.</w:t>
            </w:r>
          </w:p>
        </w:tc>
        <w:tc>
          <w:tcPr>
            <w:tcW w:w="2775" w:type="dxa"/>
            <w:vAlign w:val="center"/>
          </w:tcPr>
          <w:p w14:paraId="5D33911C" w14:textId="43AAF7D6" w:rsidR="00A44555" w:rsidRPr="00F060A1" w:rsidRDefault="006A5582" w:rsidP="00E310E1">
            <w:pPr>
              <w:pStyle w:val="MainBodyText"/>
              <w:spacing w:before="0"/>
              <w:rPr>
                <w:sz w:val="20"/>
                <w:szCs w:val="20"/>
                <w:lang w:val="es-US"/>
              </w:rPr>
            </w:pPr>
            <w:r w:rsidRPr="00F060A1">
              <w:rPr>
                <w:sz w:val="20"/>
                <w:lang w:val="es-US"/>
              </w:rPr>
              <w:t>Compradores e inquilinos de viviendas de todos los niveles de ingresos, fuerza laboral y residentes de ingresos bajos o moderados</w:t>
            </w:r>
          </w:p>
        </w:tc>
      </w:tr>
      <w:tr w:rsidR="005725FF" w:rsidRPr="00F060A1" w14:paraId="31845B14" w14:textId="77777777" w:rsidTr="00E310E1">
        <w:trPr>
          <w:trHeight w:val="441"/>
        </w:trPr>
        <w:tc>
          <w:tcPr>
            <w:tcW w:w="2155" w:type="dxa"/>
            <w:vAlign w:val="center"/>
          </w:tcPr>
          <w:p w14:paraId="7906F3AF" w14:textId="31A0DDCB" w:rsidR="005725FF" w:rsidRPr="00F060A1" w:rsidRDefault="005725FF" w:rsidP="009A32EC">
            <w:pPr>
              <w:rPr>
                <w:sz w:val="20"/>
                <w:szCs w:val="20"/>
                <w:lang w:val="es-US"/>
              </w:rPr>
            </w:pPr>
            <w:proofErr w:type="spellStart"/>
            <w:r w:rsidRPr="00F060A1">
              <w:rPr>
                <w:sz w:val="20"/>
                <w:lang w:val="es-US"/>
              </w:rPr>
              <w:t>Family</w:t>
            </w:r>
            <w:proofErr w:type="spellEnd"/>
            <w:r w:rsidRPr="00F060A1">
              <w:rPr>
                <w:sz w:val="20"/>
                <w:lang w:val="es-US"/>
              </w:rPr>
              <w:t xml:space="preserve"> </w:t>
            </w:r>
            <w:proofErr w:type="spellStart"/>
            <w:r w:rsidRPr="00F060A1">
              <w:rPr>
                <w:sz w:val="20"/>
                <w:lang w:val="es-US"/>
              </w:rPr>
              <w:t>Promise</w:t>
            </w:r>
            <w:proofErr w:type="spellEnd"/>
            <w:r w:rsidRPr="00F060A1">
              <w:rPr>
                <w:sz w:val="20"/>
                <w:lang w:val="es-US"/>
              </w:rPr>
              <w:t xml:space="preserve"> </w:t>
            </w:r>
          </w:p>
        </w:tc>
        <w:tc>
          <w:tcPr>
            <w:tcW w:w="4420" w:type="dxa"/>
            <w:vAlign w:val="center"/>
          </w:tcPr>
          <w:p w14:paraId="1ABF8859" w14:textId="49BD5043" w:rsidR="005725FF" w:rsidRPr="00F060A1" w:rsidRDefault="00C47953" w:rsidP="009A7732">
            <w:pPr>
              <w:pStyle w:val="MainBodyText"/>
              <w:spacing w:before="0"/>
              <w:rPr>
                <w:sz w:val="20"/>
                <w:szCs w:val="20"/>
                <w:lang w:val="es-US"/>
              </w:rPr>
            </w:pPr>
            <w:r w:rsidRPr="00F060A1">
              <w:rPr>
                <w:sz w:val="20"/>
                <w:lang w:val="es-US"/>
              </w:rPr>
              <w:t>Organización sin fines de lucro para la prevención de la falta de hogar y la estabilización de la vivienda que brinda manejo de casos, asistencia con el alquiler y los servicios públicos, mediación con los propietarios y apoyo con el transporte a grupos familiares en peligro de perder la vivienda.</w:t>
            </w:r>
          </w:p>
        </w:tc>
        <w:tc>
          <w:tcPr>
            <w:tcW w:w="2775" w:type="dxa"/>
            <w:vAlign w:val="center"/>
          </w:tcPr>
          <w:p w14:paraId="40DE76E7" w14:textId="39425B07" w:rsidR="005725FF" w:rsidRPr="00F060A1" w:rsidRDefault="00AF64E8" w:rsidP="00E310E1">
            <w:pPr>
              <w:pStyle w:val="MainBodyText"/>
              <w:spacing w:before="0"/>
              <w:rPr>
                <w:sz w:val="20"/>
                <w:szCs w:val="20"/>
                <w:lang w:val="es-US"/>
              </w:rPr>
            </w:pPr>
            <w:r w:rsidRPr="00F060A1">
              <w:rPr>
                <w:sz w:val="20"/>
                <w:lang w:val="es-US"/>
              </w:rPr>
              <w:t>Familias/grupos familiares en peligro de quedarse sin hogar, hogares de bajos ingresos, familias, niños.</w:t>
            </w:r>
          </w:p>
        </w:tc>
      </w:tr>
      <w:tr w:rsidR="00E96A7A" w:rsidRPr="00F060A1" w14:paraId="349AA6D1" w14:textId="77777777" w:rsidTr="00E310E1">
        <w:trPr>
          <w:trHeight w:val="441"/>
        </w:trPr>
        <w:tc>
          <w:tcPr>
            <w:tcW w:w="2155" w:type="dxa"/>
            <w:vAlign w:val="center"/>
          </w:tcPr>
          <w:p w14:paraId="6DDECC35" w14:textId="1FFC2CA2" w:rsidR="00E96A7A" w:rsidRPr="00F060A1" w:rsidRDefault="009A32EC" w:rsidP="009A32EC">
            <w:pPr>
              <w:rPr>
                <w:sz w:val="20"/>
                <w:szCs w:val="20"/>
                <w:lang w:val="es-US"/>
              </w:rPr>
            </w:pPr>
            <w:r w:rsidRPr="00F060A1">
              <w:rPr>
                <w:sz w:val="20"/>
                <w:lang w:val="es-US"/>
              </w:rPr>
              <w:t>Iniciativa Gateway</w:t>
            </w:r>
          </w:p>
        </w:tc>
        <w:tc>
          <w:tcPr>
            <w:tcW w:w="4420" w:type="dxa"/>
            <w:vAlign w:val="center"/>
          </w:tcPr>
          <w:p w14:paraId="174CFA21" w14:textId="09B4FE77" w:rsidR="00E96A7A" w:rsidRPr="00F060A1" w:rsidRDefault="00E61AB4" w:rsidP="009A7732">
            <w:pPr>
              <w:pStyle w:val="MainBodyText"/>
              <w:spacing w:before="0"/>
              <w:rPr>
                <w:sz w:val="20"/>
                <w:szCs w:val="20"/>
                <w:lang w:val="es-US"/>
              </w:rPr>
            </w:pPr>
            <w:r w:rsidRPr="00F060A1">
              <w:rPr>
                <w:sz w:val="20"/>
                <w:lang w:val="es-US"/>
              </w:rPr>
              <w:t>Organización de desarrollo de la fuerza laboral y defensa de las empresas centrada en la mejora de la comunidad, la iniciativa empresarial, la defensoría y la innovación empresarial.</w:t>
            </w:r>
          </w:p>
        </w:tc>
        <w:tc>
          <w:tcPr>
            <w:tcW w:w="2775" w:type="dxa"/>
            <w:vAlign w:val="center"/>
          </w:tcPr>
          <w:p w14:paraId="7F24749D" w14:textId="732A0146" w:rsidR="00E96A7A" w:rsidRPr="00F060A1" w:rsidRDefault="00FD35A8" w:rsidP="00E310E1">
            <w:pPr>
              <w:pStyle w:val="MainBodyText"/>
              <w:spacing w:before="0"/>
              <w:rPr>
                <w:sz w:val="20"/>
                <w:szCs w:val="20"/>
                <w:lang w:val="es-US"/>
              </w:rPr>
            </w:pPr>
            <w:r w:rsidRPr="00F060A1">
              <w:rPr>
                <w:sz w:val="20"/>
                <w:lang w:val="es-US"/>
              </w:rPr>
              <w:t>Propietarios de empresas, industria, fuerza laboral local, consumidores, población en general</w:t>
            </w:r>
          </w:p>
        </w:tc>
      </w:tr>
      <w:tr w:rsidR="00E96A7A" w:rsidRPr="00F060A1" w14:paraId="048E03BB" w14:textId="77777777" w:rsidTr="00E310E1">
        <w:trPr>
          <w:trHeight w:val="441"/>
        </w:trPr>
        <w:tc>
          <w:tcPr>
            <w:tcW w:w="2155" w:type="dxa"/>
            <w:vAlign w:val="center"/>
          </w:tcPr>
          <w:p w14:paraId="2BFE7C77" w14:textId="35D91393" w:rsidR="00E96A7A" w:rsidRPr="00FD5512" w:rsidRDefault="00A44555" w:rsidP="00A44555">
            <w:pPr>
              <w:rPr>
                <w:sz w:val="20"/>
                <w:szCs w:val="20"/>
                <w:lang w:val="en-US"/>
              </w:rPr>
            </w:pPr>
            <w:r w:rsidRPr="00FD5512">
              <w:rPr>
                <w:sz w:val="20"/>
                <w:lang w:val="en-US"/>
              </w:rPr>
              <w:t>Gulf Shores Orange Beach Tourism</w:t>
            </w:r>
          </w:p>
        </w:tc>
        <w:tc>
          <w:tcPr>
            <w:tcW w:w="4420" w:type="dxa"/>
            <w:vAlign w:val="center"/>
          </w:tcPr>
          <w:p w14:paraId="5CF9A138" w14:textId="075DEB86" w:rsidR="00E96A7A" w:rsidRPr="00F060A1" w:rsidRDefault="000B2182" w:rsidP="009A7732">
            <w:pPr>
              <w:pStyle w:val="MainBodyText"/>
              <w:spacing w:before="0"/>
              <w:rPr>
                <w:sz w:val="20"/>
                <w:szCs w:val="20"/>
                <w:lang w:val="es-US"/>
              </w:rPr>
            </w:pPr>
            <w:r w:rsidRPr="00F060A1">
              <w:rPr>
                <w:sz w:val="20"/>
                <w:lang w:val="es-US"/>
              </w:rPr>
              <w:t>Organización oficial de marketing de destinos para las playas de Alabama; brazo de la Cámara de Comercio de South Baldwin; organización de defensa de la economía local, propietarios de empresas y la fuerza laboral.</w:t>
            </w:r>
          </w:p>
        </w:tc>
        <w:tc>
          <w:tcPr>
            <w:tcW w:w="2775" w:type="dxa"/>
            <w:vAlign w:val="center"/>
          </w:tcPr>
          <w:p w14:paraId="6FAABFD3" w14:textId="31D58C9E" w:rsidR="00E96A7A" w:rsidRPr="00F060A1" w:rsidRDefault="009A7732" w:rsidP="00E310E1">
            <w:pPr>
              <w:pStyle w:val="MainBodyText"/>
              <w:spacing w:before="0"/>
              <w:rPr>
                <w:sz w:val="20"/>
                <w:szCs w:val="20"/>
                <w:lang w:val="es-US"/>
              </w:rPr>
            </w:pPr>
            <w:r w:rsidRPr="00F060A1">
              <w:rPr>
                <w:sz w:val="20"/>
                <w:lang w:val="es-US"/>
              </w:rPr>
              <w:t>Propietarios de empresas, industria, fuerza laboral local, consumidores, turistas/visitantes, población en general</w:t>
            </w:r>
          </w:p>
        </w:tc>
      </w:tr>
      <w:tr w:rsidR="009A32EC" w:rsidRPr="00F060A1" w14:paraId="798A2923" w14:textId="77777777" w:rsidTr="00E310E1">
        <w:trPr>
          <w:trHeight w:val="441"/>
        </w:trPr>
        <w:tc>
          <w:tcPr>
            <w:tcW w:w="2155" w:type="dxa"/>
            <w:vAlign w:val="center"/>
          </w:tcPr>
          <w:p w14:paraId="265993C7" w14:textId="7749389B" w:rsidR="009A32EC" w:rsidRPr="00F060A1" w:rsidRDefault="00A44555" w:rsidP="00A44555">
            <w:pPr>
              <w:rPr>
                <w:sz w:val="20"/>
                <w:szCs w:val="20"/>
                <w:lang w:val="es-US"/>
              </w:rPr>
            </w:pPr>
            <w:r w:rsidRPr="00F060A1">
              <w:rPr>
                <w:sz w:val="20"/>
                <w:lang w:val="es-US"/>
              </w:rPr>
              <w:t>HICA</w:t>
            </w:r>
          </w:p>
        </w:tc>
        <w:tc>
          <w:tcPr>
            <w:tcW w:w="4420" w:type="dxa"/>
            <w:vAlign w:val="center"/>
          </w:tcPr>
          <w:p w14:paraId="558700EC" w14:textId="1BA2FD79" w:rsidR="009A32EC" w:rsidRPr="00F060A1" w:rsidRDefault="002C1808" w:rsidP="009A7732">
            <w:pPr>
              <w:pStyle w:val="MainBodyText"/>
              <w:spacing w:before="0"/>
              <w:rPr>
                <w:sz w:val="20"/>
                <w:szCs w:val="20"/>
                <w:lang w:val="es-US"/>
              </w:rPr>
            </w:pPr>
            <w:r w:rsidRPr="00F060A1">
              <w:rPr>
                <w:sz w:val="20"/>
                <w:lang w:val="es-US"/>
              </w:rPr>
              <w:t xml:space="preserve">Organización de defensa y desarrollo comunitario con sede en Birmingham, Alabama, que defiende la igualdad económica, el compromiso cívico y la justicia social para las familias latinas en Alabama. </w:t>
            </w:r>
          </w:p>
        </w:tc>
        <w:tc>
          <w:tcPr>
            <w:tcW w:w="2775" w:type="dxa"/>
            <w:vAlign w:val="center"/>
          </w:tcPr>
          <w:p w14:paraId="373B5073" w14:textId="70EBCFFC" w:rsidR="009A32EC" w:rsidRPr="00F060A1" w:rsidRDefault="00093F4D" w:rsidP="00E310E1">
            <w:pPr>
              <w:pStyle w:val="MainBodyText"/>
              <w:spacing w:before="0"/>
              <w:rPr>
                <w:sz w:val="20"/>
                <w:szCs w:val="20"/>
                <w:lang w:val="es-US"/>
              </w:rPr>
            </w:pPr>
            <w:r w:rsidRPr="00F060A1">
              <w:rPr>
                <w:sz w:val="20"/>
                <w:lang w:val="es-US"/>
              </w:rPr>
              <w:t>Grupos familiares, familias, empresas, comunidades y trabajadores latinos en todo Alabama</w:t>
            </w:r>
          </w:p>
        </w:tc>
      </w:tr>
      <w:tr w:rsidR="009A32EC" w:rsidRPr="00F060A1" w14:paraId="67CD8AEC" w14:textId="77777777" w:rsidTr="00E310E1">
        <w:trPr>
          <w:trHeight w:val="441"/>
        </w:trPr>
        <w:tc>
          <w:tcPr>
            <w:tcW w:w="2155" w:type="dxa"/>
            <w:vAlign w:val="center"/>
          </w:tcPr>
          <w:p w14:paraId="445909FE" w14:textId="0C555019" w:rsidR="009A32EC" w:rsidRPr="00F060A1" w:rsidRDefault="00945571" w:rsidP="00945571">
            <w:pPr>
              <w:rPr>
                <w:sz w:val="20"/>
                <w:szCs w:val="20"/>
                <w:lang w:val="es-US"/>
              </w:rPr>
            </w:pPr>
            <w:r w:rsidRPr="00F060A1">
              <w:rPr>
                <w:sz w:val="20"/>
                <w:lang w:val="es-US"/>
              </w:rPr>
              <w:t xml:space="preserve">VOA </w:t>
            </w:r>
            <w:proofErr w:type="spellStart"/>
            <w:r w:rsidRPr="00F060A1">
              <w:rPr>
                <w:sz w:val="20"/>
                <w:lang w:val="es-US"/>
              </w:rPr>
              <w:t>Southeast</w:t>
            </w:r>
            <w:proofErr w:type="spellEnd"/>
          </w:p>
        </w:tc>
        <w:tc>
          <w:tcPr>
            <w:tcW w:w="4420" w:type="dxa"/>
            <w:vAlign w:val="center"/>
          </w:tcPr>
          <w:p w14:paraId="26E12CDE" w14:textId="5B7AD119" w:rsidR="009A32EC" w:rsidRPr="00F060A1" w:rsidRDefault="003A06B7" w:rsidP="009A7732">
            <w:pPr>
              <w:pStyle w:val="MainBodyText"/>
              <w:spacing w:before="0"/>
              <w:rPr>
                <w:sz w:val="20"/>
                <w:szCs w:val="20"/>
                <w:lang w:val="es-US"/>
              </w:rPr>
            </w:pPr>
            <w:r w:rsidRPr="00F060A1">
              <w:rPr>
                <w:sz w:val="20"/>
                <w:lang w:val="es-US"/>
              </w:rPr>
              <w:t>Organización nacional religiosa sin fines de lucro que brinda servicios y ayuda en viviendas asequibles, refugio, seguridad alimentaria, atención médica, servicios para veteranos, cuidado infantil y más.</w:t>
            </w:r>
          </w:p>
        </w:tc>
        <w:tc>
          <w:tcPr>
            <w:tcW w:w="2775" w:type="dxa"/>
            <w:vAlign w:val="center"/>
          </w:tcPr>
          <w:p w14:paraId="27830117" w14:textId="11D34431" w:rsidR="009A32EC" w:rsidRPr="00F060A1" w:rsidRDefault="0081356B" w:rsidP="00E310E1">
            <w:pPr>
              <w:pStyle w:val="MainBodyText"/>
              <w:spacing w:before="0"/>
              <w:rPr>
                <w:sz w:val="20"/>
                <w:szCs w:val="20"/>
                <w:lang w:val="es-US"/>
              </w:rPr>
            </w:pPr>
            <w:r w:rsidRPr="00F060A1">
              <w:rPr>
                <w:sz w:val="20"/>
                <w:lang w:val="es-US"/>
              </w:rPr>
              <w:t>Individuos y grupos familiares con viviendas superpobladas, grupos familiares de bajos ingresos, personas mayores, personas con discapacidades, veteranos, víctimas de desastres, niños</w:t>
            </w:r>
          </w:p>
        </w:tc>
      </w:tr>
    </w:tbl>
    <w:p w14:paraId="6939FBDA" w14:textId="77777777" w:rsidR="00BA0CEE" w:rsidRPr="00F060A1" w:rsidRDefault="00BA0CEE" w:rsidP="00BA0CEE">
      <w:pPr>
        <w:pStyle w:val="MainBodyText"/>
        <w:rPr>
          <w:lang w:val="es-US"/>
        </w:rPr>
      </w:pPr>
    </w:p>
    <w:p w14:paraId="7F9C2CC7" w14:textId="42B1EEF2" w:rsidR="00445E8D" w:rsidRPr="00F060A1" w:rsidRDefault="00445E8D" w:rsidP="00445E8D">
      <w:pPr>
        <w:pStyle w:val="Heading4"/>
        <w:rPr>
          <w:b/>
          <w:bCs/>
          <w:lang w:val="es-US"/>
        </w:rPr>
      </w:pPr>
      <w:r w:rsidRPr="00F060A1">
        <w:rPr>
          <w:b/>
          <w:lang w:val="es-US"/>
        </w:rPr>
        <w:t>Compromiso con los departamentos y entidades públicas del Condado de Baldwin</w:t>
      </w:r>
    </w:p>
    <w:p w14:paraId="44D91424" w14:textId="7843DA62" w:rsidR="003B5652" w:rsidRPr="00F060A1" w:rsidRDefault="003B5652" w:rsidP="00445E8D">
      <w:pPr>
        <w:pStyle w:val="MainBodyText"/>
        <w:rPr>
          <w:lang w:val="es-US"/>
        </w:rPr>
      </w:pPr>
      <w:r w:rsidRPr="00F060A1">
        <w:rPr>
          <w:lang w:val="es-US"/>
        </w:rPr>
        <w:t xml:space="preserve">Durante el proceso del LRP, el equipo de planificación solicitó opiniones a través de entrevistas y debates en grupos pequeños con los siguientes departamentos y agencias públicas del Condado de Baldwin: </w:t>
      </w:r>
    </w:p>
    <w:p w14:paraId="1F371A71" w14:textId="77777777" w:rsidR="000627FE" w:rsidRPr="00F060A1" w:rsidRDefault="000627FE" w:rsidP="00411E67">
      <w:pPr>
        <w:pStyle w:val="MainBodyText"/>
        <w:numPr>
          <w:ilvl w:val="0"/>
          <w:numId w:val="24"/>
        </w:numPr>
        <w:rPr>
          <w:lang w:val="es-US"/>
        </w:rPr>
      </w:pPr>
      <w:r w:rsidRPr="00F060A1">
        <w:rPr>
          <w:lang w:val="es-US"/>
        </w:rPr>
        <w:t xml:space="preserve">Departamento de Construcción del Condado de Baldwin </w:t>
      </w:r>
    </w:p>
    <w:p w14:paraId="66CD9A74" w14:textId="77777777" w:rsidR="0032713C" w:rsidRPr="00F060A1" w:rsidRDefault="000627FE" w:rsidP="00411E67">
      <w:pPr>
        <w:pStyle w:val="MainBodyText"/>
        <w:numPr>
          <w:ilvl w:val="0"/>
          <w:numId w:val="24"/>
        </w:numPr>
        <w:rPr>
          <w:lang w:val="es-US"/>
        </w:rPr>
      </w:pPr>
      <w:r w:rsidRPr="00F060A1">
        <w:rPr>
          <w:lang w:val="es-US"/>
        </w:rPr>
        <w:lastRenderedPageBreak/>
        <w:t>Departamento de Sistemas de Información y Comunicación del Condado de Baldwin</w:t>
      </w:r>
    </w:p>
    <w:p w14:paraId="720AD102" w14:textId="65ABAE59" w:rsidR="00EE1B4B" w:rsidRPr="00F060A1" w:rsidRDefault="00EE1B4B" w:rsidP="00411E67">
      <w:pPr>
        <w:pStyle w:val="MainBodyText"/>
        <w:numPr>
          <w:ilvl w:val="0"/>
          <w:numId w:val="24"/>
        </w:numPr>
        <w:rPr>
          <w:lang w:val="es-US"/>
        </w:rPr>
      </w:pPr>
      <w:r w:rsidRPr="00F060A1">
        <w:rPr>
          <w:lang w:val="es-US"/>
        </w:rPr>
        <w:t>Agencia de Manejo de Emergencias del Condado de Baldwin</w:t>
      </w:r>
    </w:p>
    <w:p w14:paraId="492E9423" w14:textId="332A0B5B" w:rsidR="0032713C" w:rsidRPr="00F060A1" w:rsidRDefault="0032713C" w:rsidP="00411E67">
      <w:pPr>
        <w:pStyle w:val="MainBodyText"/>
        <w:numPr>
          <w:ilvl w:val="0"/>
          <w:numId w:val="24"/>
        </w:numPr>
        <w:rPr>
          <w:lang w:val="es-US"/>
        </w:rPr>
      </w:pPr>
      <w:r w:rsidRPr="00F060A1">
        <w:rPr>
          <w:lang w:val="es-US"/>
        </w:rPr>
        <w:t xml:space="preserve">Autoridad de Vivienda de Bay </w:t>
      </w:r>
      <w:proofErr w:type="spellStart"/>
      <w:r w:rsidRPr="00F060A1">
        <w:rPr>
          <w:lang w:val="es-US"/>
        </w:rPr>
        <w:t>Minette</w:t>
      </w:r>
      <w:proofErr w:type="spellEnd"/>
    </w:p>
    <w:p w14:paraId="27E19101" w14:textId="77777777" w:rsidR="00C614F1" w:rsidRPr="00F060A1" w:rsidRDefault="00D92334" w:rsidP="00445E8D">
      <w:pPr>
        <w:pStyle w:val="MainBodyText"/>
        <w:rPr>
          <w:lang w:val="es-US"/>
        </w:rPr>
      </w:pPr>
      <w:r w:rsidRPr="00F060A1">
        <w:rPr>
          <w:lang w:val="es-US"/>
        </w:rPr>
        <w:t xml:space="preserve">El equipo de planificación presentó información sobre el LRP, los fondos CDBG-DR y las necesidades locales insatisfechas, y facilitó debates entre departamentos sobre las prioridades de recuperación y las actividades potenciales. </w:t>
      </w:r>
    </w:p>
    <w:p w14:paraId="00FAF3C5" w14:textId="13849920" w:rsidR="003B5652" w:rsidRPr="00F060A1" w:rsidRDefault="003B5652" w:rsidP="00445E8D">
      <w:pPr>
        <w:pStyle w:val="MainBodyText"/>
        <w:rPr>
          <w:highlight w:val="cyan"/>
          <w:lang w:val="es-US"/>
        </w:rPr>
      </w:pPr>
      <w:r w:rsidRPr="00F060A1">
        <w:rPr>
          <w:lang w:val="es-US"/>
        </w:rPr>
        <w:t>Los aportes recibidos se utilizaron en el desarrollo de evaluaciones de impacto de desastres, evaluaciones de necesidades insatisfechas y de mitigación, y las asignaciones presupuestarias propuestas para el LRP.</w:t>
      </w:r>
    </w:p>
    <w:p w14:paraId="49E2304E" w14:textId="7B7FD52A" w:rsidR="00BA0CEE" w:rsidRPr="00F060A1" w:rsidRDefault="00BA0CEE" w:rsidP="00BA0CEE">
      <w:pPr>
        <w:pStyle w:val="Heading4"/>
        <w:rPr>
          <w:b/>
          <w:bCs/>
          <w:lang w:val="es-US"/>
        </w:rPr>
      </w:pPr>
      <w:r w:rsidRPr="00F060A1">
        <w:rPr>
          <w:b/>
          <w:lang w:val="es-US"/>
        </w:rPr>
        <w:t>Compromiso con los municipios locales</w:t>
      </w:r>
    </w:p>
    <w:p w14:paraId="1B679F1A" w14:textId="793C613B" w:rsidR="00385799" w:rsidRPr="00F060A1" w:rsidRDefault="00D04ECC" w:rsidP="00120872">
      <w:pPr>
        <w:pStyle w:val="MainBodyText"/>
        <w:rPr>
          <w:color w:val="auto"/>
          <w:lang w:val="es-US"/>
        </w:rPr>
      </w:pPr>
      <w:r w:rsidRPr="00F060A1">
        <w:rPr>
          <w:color w:val="auto"/>
          <w:lang w:val="es-US"/>
        </w:rPr>
        <w:t xml:space="preserve">En abril de 2024, el Condado de Baldwin envió encuestas a 24 gobiernos municipales y tribales locales y proveedores de servicios públicos para evaluar las prioridades de infraestructura local e invitar a sugerencias para posibles proyectos de recuperación. El Condado recibió respuestas de ocho gobiernos locales, dos distritos de servicios públicos y un gobierno tribal. </w:t>
      </w:r>
    </w:p>
    <w:p w14:paraId="725673DA" w14:textId="545B1839" w:rsidR="00050044" w:rsidRPr="00F060A1" w:rsidRDefault="00120872" w:rsidP="00050044">
      <w:pPr>
        <w:pStyle w:val="MainBodyText"/>
        <w:rPr>
          <w:lang w:val="es-US"/>
        </w:rPr>
      </w:pPr>
      <w:r w:rsidRPr="00F060A1">
        <w:rPr>
          <w:lang w:val="es-US"/>
        </w:rPr>
        <w:t>Los aportes recibidos se utilizaron en el desarrollo de evaluaciones de impacto de desastres, evaluaciones de necesidades insatisfechas y de mitigación, y las asignaciones presupuestarias propuestas para el LRP.</w:t>
      </w:r>
    </w:p>
    <w:p w14:paraId="2B153EAE" w14:textId="36DE65BC" w:rsidR="00690096" w:rsidRPr="00F060A1" w:rsidRDefault="00690096" w:rsidP="00050044">
      <w:pPr>
        <w:pStyle w:val="MainBodyText"/>
        <w:rPr>
          <w:color w:val="auto"/>
          <w:lang w:val="es-US"/>
        </w:rPr>
      </w:pPr>
      <w:r w:rsidRPr="00F060A1">
        <w:rPr>
          <w:color w:val="auto"/>
          <w:lang w:val="es-US"/>
        </w:rPr>
        <w:t xml:space="preserve">El Condado invitó a los municipios locales a asistir y participar en todas las </w:t>
      </w:r>
      <w:proofErr w:type="gramStart"/>
      <w:r w:rsidRPr="00F060A1">
        <w:rPr>
          <w:color w:val="auto"/>
          <w:lang w:val="es-US"/>
        </w:rPr>
        <w:t>charlas públicas y reuniones públicas</w:t>
      </w:r>
      <w:proofErr w:type="gramEnd"/>
      <w:r w:rsidRPr="00F060A1">
        <w:rPr>
          <w:color w:val="auto"/>
          <w:lang w:val="es-US"/>
        </w:rPr>
        <w:t xml:space="preserve"> realizadas durante el proceso de planificación (consulte la sección Audiencias públicas para obtener información adicional).</w:t>
      </w:r>
    </w:p>
    <w:p w14:paraId="6FBA1CF6" w14:textId="77777777" w:rsidR="00BA0CEE" w:rsidRPr="00F060A1" w:rsidRDefault="00BA0CEE" w:rsidP="00BA0CEE">
      <w:pPr>
        <w:pStyle w:val="Heading4"/>
        <w:rPr>
          <w:lang w:val="es-US"/>
        </w:rPr>
      </w:pPr>
      <w:r w:rsidRPr="00F060A1">
        <w:rPr>
          <w:lang w:val="es-US"/>
        </w:rPr>
        <w:t>Compromiso con las naciones tribales</w:t>
      </w:r>
    </w:p>
    <w:p w14:paraId="153BD379" w14:textId="7529ED4C" w:rsidR="00DD1744" w:rsidRPr="00F060A1" w:rsidRDefault="00BB02AB" w:rsidP="0036052F">
      <w:pPr>
        <w:pStyle w:val="MainBodyText"/>
        <w:rPr>
          <w:lang w:val="es-US"/>
        </w:rPr>
      </w:pPr>
      <w:proofErr w:type="spellStart"/>
      <w:r w:rsidRPr="00F060A1">
        <w:rPr>
          <w:lang w:val="es-US"/>
        </w:rPr>
        <w:t>Poarch</w:t>
      </w:r>
      <w:proofErr w:type="spellEnd"/>
      <w:r w:rsidRPr="00F060A1">
        <w:rPr>
          <w:lang w:val="es-US"/>
        </w:rPr>
        <w:t xml:space="preserve"> Band of Creek </w:t>
      </w:r>
      <w:proofErr w:type="spellStart"/>
      <w:r w:rsidRPr="00F060A1">
        <w:rPr>
          <w:lang w:val="es-US"/>
        </w:rPr>
        <w:t>Indians</w:t>
      </w:r>
      <w:proofErr w:type="spellEnd"/>
      <w:r w:rsidRPr="00F060A1">
        <w:rPr>
          <w:lang w:val="es-US"/>
        </w:rPr>
        <w:t xml:space="preserve"> es la única tribu reconocida a nivel federal en el estado de Alabama. El gobierno tribal, la reserva y las comunidades están al este del Condado de Baldwin, en el Condado de </w:t>
      </w:r>
      <w:proofErr w:type="spellStart"/>
      <w:r w:rsidRPr="00F060A1">
        <w:rPr>
          <w:lang w:val="es-US"/>
        </w:rPr>
        <w:t>Escambia</w:t>
      </w:r>
      <w:proofErr w:type="spellEnd"/>
      <w:r w:rsidRPr="00F060A1">
        <w:rPr>
          <w:lang w:val="es-US"/>
        </w:rPr>
        <w:t xml:space="preserve">. El Condado de Baldwin involucró a representantes de </w:t>
      </w:r>
      <w:proofErr w:type="spellStart"/>
      <w:r w:rsidRPr="00F060A1">
        <w:rPr>
          <w:lang w:val="es-US"/>
        </w:rPr>
        <w:t>Poarch</w:t>
      </w:r>
      <w:proofErr w:type="spellEnd"/>
      <w:r w:rsidRPr="00F060A1">
        <w:rPr>
          <w:lang w:val="es-US"/>
        </w:rPr>
        <w:t xml:space="preserve"> Band of Creek </w:t>
      </w:r>
      <w:proofErr w:type="spellStart"/>
      <w:r w:rsidRPr="00F060A1">
        <w:rPr>
          <w:lang w:val="es-US"/>
        </w:rPr>
        <w:t>Indians</w:t>
      </w:r>
      <w:proofErr w:type="spellEnd"/>
      <w:r w:rsidRPr="00F060A1">
        <w:rPr>
          <w:lang w:val="es-US"/>
        </w:rPr>
        <w:t xml:space="preserve"> con respecto a los impactos de los desastres y las necesidades insatisfechas de los huracanes Sally y Zeta a través de correos electrónicos, llamadas telefónicas e invitaciones a entrevistas, debates y reuniones públicas. La tribu informó que no había necesidades insatisfechas en tierras tribales.</w:t>
      </w:r>
    </w:p>
    <w:p w14:paraId="2F5D8020" w14:textId="4857EFC4" w:rsidR="00764777" w:rsidRPr="00F060A1" w:rsidRDefault="00D7068B" w:rsidP="008467A3">
      <w:pPr>
        <w:pStyle w:val="Heading3"/>
        <w:rPr>
          <w:lang w:val="es-US"/>
        </w:rPr>
      </w:pPr>
      <w:bookmarkStart w:id="210" w:name="_Toc171776009"/>
      <w:r w:rsidRPr="00F060A1">
        <w:rPr>
          <w:lang w:val="es-US"/>
        </w:rPr>
        <w:t>Charrette de planificación</w:t>
      </w:r>
      <w:bookmarkEnd w:id="210"/>
    </w:p>
    <w:p w14:paraId="1DF4721C" w14:textId="17696AB4" w:rsidR="00F135F4" w:rsidRPr="00F060A1" w:rsidRDefault="59A2F829" w:rsidP="00F135F4">
      <w:pPr>
        <w:pStyle w:val="MainBodyText"/>
        <w:rPr>
          <w:lang w:val="es-US"/>
        </w:rPr>
      </w:pPr>
      <w:r w:rsidRPr="00F060A1">
        <w:rPr>
          <w:lang w:val="es-US"/>
        </w:rPr>
        <w:t xml:space="preserve">El Condado de Baldwin organizó una charla de planificación para las partes interesadas clave para brindarles una comprensión de los requisitos de CDBG-DR y el proceso de toma de decisiones del programa, y ​​para interactuar con los miembros de la comunidad sobre las necesidades y prioridades de la comunidad para la recuperación. La charla de planificación se llevó a cabo el 5 de junio de 2024 en </w:t>
      </w:r>
      <w:proofErr w:type="spellStart"/>
      <w:r w:rsidRPr="00F060A1">
        <w:rPr>
          <w:lang w:val="es-US"/>
        </w:rPr>
        <w:t>Robertsdale</w:t>
      </w:r>
      <w:proofErr w:type="spellEnd"/>
      <w:r w:rsidRPr="00F060A1">
        <w:rPr>
          <w:lang w:val="es-US"/>
        </w:rPr>
        <w:t xml:space="preserve">. Aproximadamente 40 personas en representación de 20 municipios o entidades locales asistieron a la charla. A los asistentes se les presentaron opciones de diseño de programas que abordarían las necesidades y prioridades destacadas en esfuerzos anteriores de extensión y participación. Los asistentes a la </w:t>
      </w:r>
      <w:proofErr w:type="spellStart"/>
      <w:r w:rsidRPr="00F060A1">
        <w:rPr>
          <w:lang w:val="es-US"/>
        </w:rPr>
        <w:t>charrette</w:t>
      </w:r>
      <w:proofErr w:type="spellEnd"/>
      <w:r w:rsidRPr="00F060A1">
        <w:rPr>
          <w:lang w:val="es-US"/>
        </w:rPr>
        <w:t xml:space="preserve"> tuvieron la oportunidad de brindar comentarios sobre los objetivos y prioridades de recuperación de sus comunidades a través de una encuesta en vivo y segmentos de preguntas </w:t>
      </w:r>
      <w:r w:rsidRPr="00F060A1">
        <w:rPr>
          <w:lang w:val="es-US"/>
        </w:rPr>
        <w:lastRenderedPageBreak/>
        <w:t xml:space="preserve">y respuestas durante la </w:t>
      </w:r>
      <w:proofErr w:type="spellStart"/>
      <w:r w:rsidRPr="00F060A1">
        <w:rPr>
          <w:lang w:val="es-US"/>
        </w:rPr>
        <w:t>charrette</w:t>
      </w:r>
      <w:proofErr w:type="spellEnd"/>
      <w:r w:rsidRPr="00F060A1">
        <w:rPr>
          <w:lang w:val="es-US"/>
        </w:rPr>
        <w:t xml:space="preserve">, así como la oportunidad de brindar respuestas escritas a las preguntas que se recopilaron al final de la </w:t>
      </w:r>
      <w:proofErr w:type="spellStart"/>
      <w:r w:rsidRPr="00F060A1">
        <w:rPr>
          <w:lang w:val="es-US"/>
        </w:rPr>
        <w:t>charrette</w:t>
      </w:r>
      <w:proofErr w:type="spellEnd"/>
      <w:r w:rsidRPr="00F060A1">
        <w:rPr>
          <w:lang w:val="es-US"/>
        </w:rPr>
        <w:t>.</w:t>
      </w:r>
    </w:p>
    <w:p w14:paraId="569EE875" w14:textId="1BBFFD1A" w:rsidR="008467A3" w:rsidRPr="00F060A1" w:rsidRDefault="00971A07" w:rsidP="008467A3">
      <w:pPr>
        <w:pStyle w:val="Heading3"/>
        <w:rPr>
          <w:lang w:val="es-US"/>
        </w:rPr>
      </w:pPr>
      <w:bookmarkStart w:id="211" w:name="_Toc171776010"/>
      <w:commentRangeStart w:id="212"/>
      <w:r w:rsidRPr="00F060A1">
        <w:rPr>
          <w:lang w:val="es-US"/>
        </w:rPr>
        <w:t>Audiencias públicas</w:t>
      </w:r>
      <w:bookmarkEnd w:id="211"/>
      <w:r w:rsidRPr="00F060A1">
        <w:rPr>
          <w:lang w:val="es-US"/>
        </w:rPr>
        <w:t xml:space="preserve"> </w:t>
      </w:r>
      <w:commentRangeEnd w:id="212"/>
      <w:r w:rsidR="002151C0">
        <w:rPr>
          <w:rStyle w:val="CommentReference"/>
          <w:rFonts w:eastAsiaTheme="minorHAnsi" w:cstheme="minorBidi"/>
          <w:caps w:val="0"/>
          <w:color w:val="auto"/>
        </w:rPr>
        <w:commentReference w:id="212"/>
      </w:r>
    </w:p>
    <w:p w14:paraId="1BE2C012" w14:textId="6A824651" w:rsidR="004B02C5" w:rsidRPr="00F060A1" w:rsidRDefault="00C773EB" w:rsidP="004B02C5">
      <w:pPr>
        <w:pStyle w:val="MainBodyText"/>
        <w:rPr>
          <w:lang w:val="es-US"/>
        </w:rPr>
      </w:pPr>
      <w:r w:rsidRPr="00F060A1">
        <w:rPr>
          <w:lang w:val="es-US"/>
        </w:rPr>
        <w:t xml:space="preserve">Durante el desarrollo del LRP y antes de publicar el borrador del plan para comentarios públicos, el Condado de Baldwin organizó dos reuniones públicas para representantes municipales y tribales para presentar el Programa de Planificación de Recuperación Local, brindar información sobre los fondos CDBG-DR y evaluar el interés en la participación en el programa entre gobiernos locales. Ambas reuniones se llevaron a cabo el 15 de febrero de 2024, una en Bay </w:t>
      </w:r>
      <w:proofErr w:type="spellStart"/>
      <w:r w:rsidRPr="00F060A1">
        <w:rPr>
          <w:lang w:val="es-US"/>
        </w:rPr>
        <w:t>Minette</w:t>
      </w:r>
      <w:proofErr w:type="spellEnd"/>
      <w:r w:rsidRPr="00F060A1">
        <w:rPr>
          <w:lang w:val="es-US"/>
        </w:rPr>
        <w:t xml:space="preserve"> y la otra en Foley. Aproximadamente 20 personas participaron en las reuniones públicas, con representación de 12 municipios o entidades locales. </w:t>
      </w:r>
    </w:p>
    <w:p w14:paraId="33CC1D8E" w14:textId="460B8568" w:rsidR="00C773EB" w:rsidRPr="00F060A1" w:rsidRDefault="000533A3" w:rsidP="004B02C5">
      <w:pPr>
        <w:pStyle w:val="MainBodyText"/>
        <w:rPr>
          <w:lang w:val="es-US"/>
        </w:rPr>
      </w:pPr>
      <w:r w:rsidRPr="00F060A1">
        <w:rPr>
          <w:lang w:val="es-US"/>
        </w:rPr>
        <w:t>El Condado celebrará dos reuniones públicas adicionales en los mismos lugares durante el período de comentarios públicos de 30 días para presentar el borrador completo del plan y recopilar opiniones de las partes interesadas.</w:t>
      </w:r>
    </w:p>
    <w:p w14:paraId="44D972D7" w14:textId="29F2E82B" w:rsidR="00B57851" w:rsidRPr="00F060A1" w:rsidRDefault="00F954EE" w:rsidP="00B57851">
      <w:pPr>
        <w:pStyle w:val="MainBodyText"/>
        <w:rPr>
          <w:lang w:val="es-US"/>
        </w:rPr>
      </w:pPr>
      <w:r w:rsidRPr="00F060A1">
        <w:rPr>
          <w:lang w:val="es-US"/>
        </w:rPr>
        <w:t xml:space="preserve">La fecha, la ubicación exacta, el método y la cantidad de comentarios recibidos en cada reunión se enumeran en la siguiente tabla. </w:t>
      </w:r>
    </w:p>
    <w:p w14:paraId="65176DDB" w14:textId="5475C722" w:rsidR="00B57851" w:rsidRPr="00F060A1" w:rsidRDefault="00B57851" w:rsidP="00B57851">
      <w:pPr>
        <w:pStyle w:val="Caption"/>
        <w:keepNext/>
        <w:rPr>
          <w:lang w:val="es-US"/>
        </w:rPr>
      </w:pPr>
      <w:bookmarkStart w:id="213" w:name="_Toc171966092"/>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66</w:t>
      </w:r>
      <w:r w:rsidRPr="00F060A1">
        <w:rPr>
          <w:lang w:val="es-US"/>
        </w:rPr>
        <w:fldChar w:fldCharType="end"/>
      </w:r>
      <w:r w:rsidRPr="00F060A1">
        <w:rPr>
          <w:lang w:val="es-US"/>
        </w:rPr>
        <w:t>: Audiencias públicas organizadas por el Condado de Baldwin</w:t>
      </w:r>
      <w:bookmarkEnd w:id="213"/>
    </w:p>
    <w:tbl>
      <w:tblPr>
        <w:tblStyle w:val="CivixTable"/>
        <w:tblW w:w="0" w:type="auto"/>
        <w:tblLook w:val="04A0" w:firstRow="1" w:lastRow="0" w:firstColumn="1" w:lastColumn="0" w:noHBand="0" w:noVBand="1"/>
      </w:tblPr>
      <w:tblGrid>
        <w:gridCol w:w="1165"/>
        <w:gridCol w:w="4500"/>
        <w:gridCol w:w="1260"/>
        <w:gridCol w:w="1590"/>
      </w:tblGrid>
      <w:tr w:rsidR="00937D26" w:rsidRPr="00F060A1" w14:paraId="388249A2" w14:textId="77777777" w:rsidTr="00447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39EC470" w14:textId="77777777" w:rsidR="00937D26" w:rsidRPr="00F060A1" w:rsidRDefault="00937D26">
            <w:pPr>
              <w:rPr>
                <w:lang w:val="es-US"/>
              </w:rPr>
            </w:pPr>
            <w:r w:rsidRPr="00F060A1">
              <w:rPr>
                <w:lang w:val="es-US"/>
              </w:rPr>
              <w:t>Fecha</w:t>
            </w:r>
          </w:p>
        </w:tc>
        <w:tc>
          <w:tcPr>
            <w:tcW w:w="4500" w:type="dxa"/>
          </w:tcPr>
          <w:p w14:paraId="57F6FA55" w14:textId="60EB5A0A" w:rsidR="00937D26" w:rsidRPr="00F060A1" w:rsidRDefault="00A91501">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Ubicación</w:t>
            </w:r>
          </w:p>
        </w:tc>
        <w:tc>
          <w:tcPr>
            <w:tcW w:w="1260" w:type="dxa"/>
          </w:tcPr>
          <w:p w14:paraId="3CE2D135" w14:textId="6394A125" w:rsidR="00937D26" w:rsidRPr="00F060A1" w:rsidRDefault="00937D26">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Método</w:t>
            </w:r>
          </w:p>
        </w:tc>
        <w:tc>
          <w:tcPr>
            <w:tcW w:w="1590" w:type="dxa"/>
          </w:tcPr>
          <w:p w14:paraId="6480B3E5" w14:textId="009E8935" w:rsidR="00937D26" w:rsidRPr="00F060A1" w:rsidRDefault="00A91501">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Comentarios recibidos</w:t>
            </w:r>
          </w:p>
        </w:tc>
      </w:tr>
      <w:tr w:rsidR="00937D26" w:rsidRPr="00F060A1" w14:paraId="69E959CF" w14:textId="77777777" w:rsidTr="00447FE6">
        <w:tc>
          <w:tcPr>
            <w:cnfStyle w:val="001000000000" w:firstRow="0" w:lastRow="0" w:firstColumn="1" w:lastColumn="0" w:oddVBand="0" w:evenVBand="0" w:oddHBand="0" w:evenHBand="0" w:firstRowFirstColumn="0" w:firstRowLastColumn="0" w:lastRowFirstColumn="0" w:lastRowLastColumn="0"/>
            <w:tcW w:w="1165" w:type="dxa"/>
          </w:tcPr>
          <w:p w14:paraId="7F9A08B6" w14:textId="589AA217" w:rsidR="00937D26" w:rsidRPr="00F060A1" w:rsidRDefault="00040EE7">
            <w:pPr>
              <w:rPr>
                <w:lang w:val="es-US"/>
              </w:rPr>
            </w:pPr>
            <w:r w:rsidRPr="00F060A1">
              <w:rPr>
                <w:lang w:val="es-US"/>
              </w:rPr>
              <w:t>2/15/2024</w:t>
            </w:r>
          </w:p>
        </w:tc>
        <w:tc>
          <w:tcPr>
            <w:tcW w:w="4500" w:type="dxa"/>
          </w:tcPr>
          <w:p w14:paraId="429C10ED" w14:textId="3AAEE2C9" w:rsidR="00937D26" w:rsidRPr="00F060A1" w:rsidRDefault="00040EE7" w:rsidP="00607FA8">
            <w:pPr>
              <w:jc w:val="lef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Salas de la Comisión del Condado de Baldwin en 322 </w:t>
            </w:r>
            <w:proofErr w:type="spellStart"/>
            <w:r w:rsidRPr="00F060A1">
              <w:rPr>
                <w:lang w:val="es-US"/>
              </w:rPr>
              <w:t>Courthouse</w:t>
            </w:r>
            <w:proofErr w:type="spellEnd"/>
            <w:r w:rsidRPr="00F060A1">
              <w:rPr>
                <w:lang w:val="es-US"/>
              </w:rPr>
              <w:t xml:space="preserve"> Square, Bay </w:t>
            </w:r>
            <w:proofErr w:type="spellStart"/>
            <w:r w:rsidRPr="00F060A1">
              <w:rPr>
                <w:lang w:val="es-US"/>
              </w:rPr>
              <w:t>Minette</w:t>
            </w:r>
            <w:proofErr w:type="spellEnd"/>
          </w:p>
        </w:tc>
        <w:tc>
          <w:tcPr>
            <w:tcW w:w="1260" w:type="dxa"/>
          </w:tcPr>
          <w:p w14:paraId="534D25A1" w14:textId="0D8E6BF3" w:rsidR="00937D26" w:rsidRPr="00F060A1" w:rsidRDefault="00A91501">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En persona</w:t>
            </w:r>
          </w:p>
        </w:tc>
        <w:tc>
          <w:tcPr>
            <w:tcW w:w="1590" w:type="dxa"/>
          </w:tcPr>
          <w:p w14:paraId="51A96089" w14:textId="3F740A0F" w:rsidR="00937D26" w:rsidRPr="00F060A1" w:rsidRDefault="00A91501">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No</w:t>
            </w:r>
          </w:p>
        </w:tc>
      </w:tr>
      <w:tr w:rsidR="00937D26" w:rsidRPr="00F060A1" w14:paraId="438AAD35" w14:textId="77777777" w:rsidTr="00447F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5A4D70B" w14:textId="4EE348FA" w:rsidR="00937D26" w:rsidRPr="00F060A1" w:rsidRDefault="003B199E">
            <w:pPr>
              <w:rPr>
                <w:lang w:val="es-US"/>
              </w:rPr>
            </w:pPr>
            <w:r w:rsidRPr="00F060A1">
              <w:rPr>
                <w:lang w:val="es-US"/>
              </w:rPr>
              <w:t>2/15/2024</w:t>
            </w:r>
          </w:p>
        </w:tc>
        <w:tc>
          <w:tcPr>
            <w:tcW w:w="4500" w:type="dxa"/>
          </w:tcPr>
          <w:p w14:paraId="7EC5B88C" w14:textId="4E09B420" w:rsidR="00937D26" w:rsidRPr="00F060A1" w:rsidRDefault="003B199E" w:rsidP="00607FA8">
            <w:pPr>
              <w:jc w:val="lef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Gran Salón de Reuniones en 201 East </w:t>
            </w:r>
            <w:proofErr w:type="spellStart"/>
            <w:r w:rsidRPr="00F060A1">
              <w:rPr>
                <w:lang w:val="es-US"/>
              </w:rPr>
              <w:t>Section</w:t>
            </w:r>
            <w:proofErr w:type="spellEnd"/>
            <w:r w:rsidRPr="00F060A1">
              <w:rPr>
                <w:lang w:val="es-US"/>
              </w:rPr>
              <w:t xml:space="preserve"> Avenue, Foley</w:t>
            </w:r>
          </w:p>
        </w:tc>
        <w:tc>
          <w:tcPr>
            <w:tcW w:w="1260" w:type="dxa"/>
          </w:tcPr>
          <w:p w14:paraId="2FDA9524" w14:textId="6FA27964" w:rsidR="00937D26" w:rsidRPr="00F060A1" w:rsidRDefault="00A91501">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En persona</w:t>
            </w:r>
          </w:p>
        </w:tc>
        <w:tc>
          <w:tcPr>
            <w:tcW w:w="1590" w:type="dxa"/>
          </w:tcPr>
          <w:p w14:paraId="6F985F3D" w14:textId="1DAB9B61" w:rsidR="00937D26" w:rsidRPr="00F060A1" w:rsidRDefault="00A91501">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No</w:t>
            </w:r>
          </w:p>
        </w:tc>
      </w:tr>
      <w:tr w:rsidR="00937D26" w:rsidRPr="00F060A1" w14:paraId="2BA06C2D" w14:textId="77777777" w:rsidTr="00447FE6">
        <w:tc>
          <w:tcPr>
            <w:cnfStyle w:val="001000000000" w:firstRow="0" w:lastRow="0" w:firstColumn="1" w:lastColumn="0" w:oddVBand="0" w:evenVBand="0" w:oddHBand="0" w:evenHBand="0" w:firstRowFirstColumn="0" w:firstRowLastColumn="0" w:lastRowFirstColumn="0" w:lastRowLastColumn="0"/>
            <w:tcW w:w="1165" w:type="dxa"/>
          </w:tcPr>
          <w:p w14:paraId="041BC13D" w14:textId="0D7E655F" w:rsidR="00937D26" w:rsidRPr="00F060A1" w:rsidRDefault="00B87C71">
            <w:pPr>
              <w:rPr>
                <w:lang w:val="es-US"/>
              </w:rPr>
            </w:pPr>
            <w:r w:rsidRPr="00F060A1">
              <w:rPr>
                <w:lang w:val="es-US"/>
              </w:rPr>
              <w:t>7/31/2024</w:t>
            </w:r>
          </w:p>
        </w:tc>
        <w:tc>
          <w:tcPr>
            <w:tcW w:w="4500" w:type="dxa"/>
          </w:tcPr>
          <w:p w14:paraId="0DB863E2" w14:textId="1271F164" w:rsidR="00937D26" w:rsidRPr="00F060A1" w:rsidRDefault="00B87C71" w:rsidP="00607FA8">
            <w:pPr>
              <w:jc w:val="left"/>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Gran Salón de Reuniones en 201 East </w:t>
            </w:r>
            <w:proofErr w:type="spellStart"/>
            <w:r w:rsidRPr="00F060A1">
              <w:rPr>
                <w:lang w:val="es-US"/>
              </w:rPr>
              <w:t>Section</w:t>
            </w:r>
            <w:proofErr w:type="spellEnd"/>
            <w:r w:rsidRPr="00F060A1">
              <w:rPr>
                <w:lang w:val="es-US"/>
              </w:rPr>
              <w:t xml:space="preserve"> Avenue, Foley</w:t>
            </w:r>
          </w:p>
        </w:tc>
        <w:tc>
          <w:tcPr>
            <w:tcW w:w="1260" w:type="dxa"/>
          </w:tcPr>
          <w:p w14:paraId="37D10220" w14:textId="2FE95E63" w:rsidR="00937D26" w:rsidRPr="00F060A1" w:rsidRDefault="00A91501">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En persona</w:t>
            </w:r>
          </w:p>
        </w:tc>
        <w:tc>
          <w:tcPr>
            <w:tcW w:w="1590" w:type="dxa"/>
          </w:tcPr>
          <w:p w14:paraId="684B4B9B" w14:textId="64C5901A" w:rsidR="00937D26" w:rsidRPr="00F060A1" w:rsidRDefault="00A91501">
            <w:pPr>
              <w:cnfStyle w:val="000000000000" w:firstRow="0" w:lastRow="0" w:firstColumn="0" w:lastColumn="0" w:oddVBand="0" w:evenVBand="0" w:oddHBand="0" w:evenHBand="0" w:firstRowFirstColumn="0" w:firstRowLastColumn="0" w:lastRowFirstColumn="0" w:lastRowLastColumn="0"/>
              <w:rPr>
                <w:i/>
                <w:lang w:val="es-US"/>
              </w:rPr>
            </w:pPr>
            <w:r w:rsidRPr="00F060A1">
              <w:rPr>
                <w:i/>
                <w:lang w:val="es-US"/>
              </w:rPr>
              <w:t>A determinar*</w:t>
            </w:r>
          </w:p>
        </w:tc>
      </w:tr>
      <w:tr w:rsidR="00937D26" w:rsidRPr="00F060A1" w14:paraId="1D1821F0" w14:textId="77777777" w:rsidTr="00447F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B510B32" w14:textId="7A6B3BED" w:rsidR="00937D26" w:rsidRPr="00F060A1" w:rsidRDefault="00BD1B8F">
            <w:pPr>
              <w:rPr>
                <w:lang w:val="es-US"/>
              </w:rPr>
            </w:pPr>
            <w:r w:rsidRPr="00F060A1">
              <w:rPr>
                <w:lang w:val="es-US"/>
              </w:rPr>
              <w:t>8/7/2024</w:t>
            </w:r>
          </w:p>
        </w:tc>
        <w:tc>
          <w:tcPr>
            <w:tcW w:w="4500" w:type="dxa"/>
          </w:tcPr>
          <w:p w14:paraId="0289BF3B" w14:textId="7362DC1A" w:rsidR="00937D26" w:rsidRPr="00F060A1" w:rsidRDefault="00BD1B8F" w:rsidP="00607FA8">
            <w:pPr>
              <w:jc w:val="left"/>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Salas de la Comisión del Condado de Baldwin en 322 </w:t>
            </w:r>
            <w:proofErr w:type="spellStart"/>
            <w:r w:rsidRPr="00F060A1">
              <w:rPr>
                <w:lang w:val="es-US"/>
              </w:rPr>
              <w:t>Courthouse</w:t>
            </w:r>
            <w:proofErr w:type="spellEnd"/>
            <w:r w:rsidRPr="00F060A1">
              <w:rPr>
                <w:lang w:val="es-US"/>
              </w:rPr>
              <w:t xml:space="preserve"> Square, Bay </w:t>
            </w:r>
            <w:proofErr w:type="spellStart"/>
            <w:r w:rsidRPr="00F060A1">
              <w:rPr>
                <w:lang w:val="es-US"/>
              </w:rPr>
              <w:t>Minette</w:t>
            </w:r>
            <w:proofErr w:type="spellEnd"/>
          </w:p>
        </w:tc>
        <w:tc>
          <w:tcPr>
            <w:tcW w:w="1260" w:type="dxa"/>
          </w:tcPr>
          <w:p w14:paraId="0F272F12" w14:textId="0DD4AB9C" w:rsidR="00937D26" w:rsidRPr="00F060A1" w:rsidRDefault="00A91501">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En persona</w:t>
            </w:r>
          </w:p>
        </w:tc>
        <w:tc>
          <w:tcPr>
            <w:tcW w:w="1590" w:type="dxa"/>
          </w:tcPr>
          <w:p w14:paraId="6D4577F7" w14:textId="0A3617E8" w:rsidR="00937D26" w:rsidRPr="00F060A1" w:rsidRDefault="00A91501">
            <w:pPr>
              <w:cnfStyle w:val="000000010000" w:firstRow="0" w:lastRow="0" w:firstColumn="0" w:lastColumn="0" w:oddVBand="0" w:evenVBand="0" w:oddHBand="0" w:evenHBand="1" w:firstRowFirstColumn="0" w:firstRowLastColumn="0" w:lastRowFirstColumn="0" w:lastRowLastColumn="0"/>
              <w:rPr>
                <w:i/>
                <w:lang w:val="es-US"/>
              </w:rPr>
            </w:pPr>
            <w:r w:rsidRPr="00F060A1">
              <w:rPr>
                <w:i/>
                <w:lang w:val="es-US"/>
              </w:rPr>
              <w:t>A determinar*</w:t>
            </w:r>
          </w:p>
        </w:tc>
      </w:tr>
    </w:tbl>
    <w:p w14:paraId="3E5E2E00" w14:textId="569E2814" w:rsidR="00607FA8" w:rsidRPr="00F060A1" w:rsidRDefault="006355B7" w:rsidP="0057560D">
      <w:pPr>
        <w:pStyle w:val="MainBodyText"/>
        <w:rPr>
          <w:i/>
          <w:iCs/>
          <w:lang w:val="es-US"/>
        </w:rPr>
      </w:pPr>
      <w:r w:rsidRPr="00F060A1">
        <w:rPr>
          <w:i/>
          <w:lang w:val="es-US"/>
        </w:rPr>
        <w:t>*Cualquier comentario recibido durante el período de comentarios públicos y de las reuniones del 31 de julio y 7 de agosto se incorporará al Plan de Recuperación Local final.</w:t>
      </w:r>
    </w:p>
    <w:p w14:paraId="1EFE5428" w14:textId="072408D6" w:rsidR="0053664F" w:rsidRPr="00F060A1" w:rsidRDefault="0053664F" w:rsidP="00D24E50">
      <w:pPr>
        <w:pStyle w:val="Heading3"/>
        <w:rPr>
          <w:lang w:val="es-US"/>
        </w:rPr>
      </w:pPr>
      <w:bookmarkStart w:id="214" w:name="_Toc171776011"/>
      <w:commentRangeStart w:id="215"/>
      <w:r w:rsidRPr="00F060A1">
        <w:rPr>
          <w:lang w:val="es-US"/>
        </w:rPr>
        <w:t>Comentario público</w:t>
      </w:r>
      <w:bookmarkEnd w:id="214"/>
      <w:commentRangeEnd w:id="215"/>
      <w:r w:rsidR="002151C0">
        <w:rPr>
          <w:rStyle w:val="CommentReference"/>
          <w:rFonts w:eastAsiaTheme="minorHAnsi" w:cstheme="minorBidi"/>
          <w:caps w:val="0"/>
          <w:color w:val="auto"/>
        </w:rPr>
        <w:commentReference w:id="215"/>
      </w:r>
    </w:p>
    <w:p w14:paraId="11321C05" w14:textId="310E4439" w:rsidR="000C67D4" w:rsidRPr="00F060A1" w:rsidRDefault="00AF0242" w:rsidP="00E348A0">
      <w:pPr>
        <w:pStyle w:val="MainBodyText"/>
        <w:rPr>
          <w:rStyle w:val="normaltextrun"/>
          <w:lang w:val="es-US"/>
        </w:rPr>
      </w:pPr>
      <w:r w:rsidRPr="00F060A1">
        <w:rPr>
          <w:lang w:val="es-US"/>
        </w:rPr>
        <w:t xml:space="preserve">El Condado de Baldwin continúa solicitando opiniones sobre el uso propuesto de los fondos CDBG-DR de las partes interesadas y organizaciones de la comunidad. </w:t>
      </w:r>
      <w:r w:rsidRPr="00F060A1">
        <w:rPr>
          <w:rStyle w:val="normaltextrun"/>
          <w:lang w:val="es-US"/>
        </w:rPr>
        <w:t xml:space="preserve">El Condado celebrará un período de comentarios públicos de 30 días, entre mediados de julio y mediados de agosto, para que el público revise y proporcione comentarios sobre el borrador del Plan de Recuperación Local. </w:t>
      </w:r>
    </w:p>
    <w:p w14:paraId="3922DC1B" w14:textId="138510F9" w:rsidR="006D4DD6" w:rsidRPr="00F060A1" w:rsidRDefault="006D4DD6" w:rsidP="00E348A0">
      <w:pPr>
        <w:pStyle w:val="MainBodyText"/>
        <w:rPr>
          <w:rStyle w:val="normaltextrun"/>
          <w:lang w:val="es-US"/>
        </w:rPr>
      </w:pPr>
      <w:r w:rsidRPr="00F060A1">
        <w:rPr>
          <w:rStyle w:val="normaltextrun"/>
          <w:lang w:val="es-US"/>
        </w:rPr>
        <w:t xml:space="preserve">El borrador se publicará en el </w:t>
      </w:r>
      <w:hyperlink r:id="rId27" w:history="1">
        <w:r w:rsidRPr="00F060A1">
          <w:rPr>
            <w:rStyle w:val="Hyperlink"/>
            <w:color w:val="171720" w:themeColor="text1"/>
            <w:u w:val="none"/>
            <w:lang w:val="es-US"/>
          </w:rPr>
          <w:t>sitio web CDBG-DR del Condado de Baldwin</w:t>
        </w:r>
        <w:r w:rsidR="00F5340A" w:rsidRPr="00F060A1">
          <w:rPr>
            <w:rStyle w:val="FootnoteReference"/>
            <w:lang w:val="es-US"/>
          </w:rPr>
          <w:footnoteReference w:id="50"/>
        </w:r>
      </w:hyperlink>
      <w:r w:rsidRPr="00F060A1">
        <w:rPr>
          <w:rStyle w:val="normaltextrun"/>
          <w:lang w:val="es-US"/>
        </w:rPr>
        <w:t xml:space="preserve"> junto con información sobre cómo enviar comentarios durante el período de comentarios público de 30 </w:t>
      </w:r>
      <w:r w:rsidRPr="00F060A1">
        <w:rPr>
          <w:rStyle w:val="normaltextrun"/>
          <w:lang w:val="es-US"/>
        </w:rPr>
        <w:lastRenderedPageBreak/>
        <w:t xml:space="preserve">días. El Condado emitirá una notificación pública y anuncios a través de los canales de comunicación para alertar al público que el borrador del Plan está disponible para revisión y comentarios. </w:t>
      </w:r>
    </w:p>
    <w:p w14:paraId="35C74806" w14:textId="2AA75D02" w:rsidR="006D4DD6" w:rsidRPr="00F060A1" w:rsidRDefault="00776DCC" w:rsidP="00E348A0">
      <w:pPr>
        <w:pStyle w:val="MainBodyText"/>
        <w:rPr>
          <w:lang w:val="es-US"/>
        </w:rPr>
      </w:pPr>
      <w:r w:rsidRPr="00F060A1">
        <w:rPr>
          <w:rStyle w:val="normaltextrun"/>
          <w:lang w:val="es-US"/>
        </w:rPr>
        <w:t>El Condado revisará cada comentario enviado durante el período de comentarios públicos. Cualquier cambio realizado al LRP en respuesta a los comentarios públicos se incluirá en la versión final del LRP, además de un resumen de los comentarios recibidos y la respuesta del Condado a cada uno.</w:t>
      </w:r>
    </w:p>
    <w:p w14:paraId="3E2DAD32" w14:textId="0FA99738" w:rsidR="00971A07" w:rsidRPr="00F060A1" w:rsidRDefault="00971A07" w:rsidP="007E0C22">
      <w:pPr>
        <w:pStyle w:val="Heading2"/>
        <w:rPr>
          <w:lang w:val="es-US"/>
        </w:rPr>
      </w:pPr>
      <w:bookmarkStart w:id="216" w:name="_Toc171776012"/>
      <w:r w:rsidRPr="00F060A1">
        <w:rPr>
          <w:lang w:val="es-US"/>
        </w:rPr>
        <w:t>Quejas</w:t>
      </w:r>
      <w:bookmarkEnd w:id="216"/>
    </w:p>
    <w:p w14:paraId="005DB23A" w14:textId="1D9482EC" w:rsidR="00393F9A" w:rsidRPr="00F060A1" w:rsidRDefault="00F94E37" w:rsidP="00747F01">
      <w:pPr>
        <w:pStyle w:val="MainBodyText"/>
        <w:rPr>
          <w:rFonts w:cs="Arial"/>
          <w:color w:val="000000"/>
          <w:lang w:val="es-US"/>
        </w:rPr>
      </w:pPr>
      <w:r w:rsidRPr="00F060A1">
        <w:rPr>
          <w:lang w:val="es-US"/>
        </w:rPr>
        <w:t>El Condado de Baldwin ha adoptado el siguiente proceso de quejas, como se identifica en el Plan de Participación Ciudadana:</w:t>
      </w:r>
    </w:p>
    <w:p w14:paraId="7B9951C8" w14:textId="3CBBBFBD" w:rsidR="00C13D34" w:rsidRPr="00F060A1" w:rsidRDefault="00B301BE" w:rsidP="00411E67">
      <w:pPr>
        <w:pStyle w:val="MainBodyText"/>
        <w:numPr>
          <w:ilvl w:val="0"/>
          <w:numId w:val="26"/>
        </w:numPr>
        <w:rPr>
          <w:rFonts w:cs="Arial"/>
          <w:color w:val="000000"/>
          <w:lang w:val="es-US"/>
        </w:rPr>
      </w:pPr>
      <w:r w:rsidRPr="00F060A1">
        <w:rPr>
          <w:color w:val="000000"/>
          <w:lang w:val="es-US"/>
        </w:rPr>
        <w:t xml:space="preserve">Los ciudadanos y participantes del programa pueden presentar comentarios o quejas por escrito a la Comisión del Condado de Baldwin cuando se haya producido un error percibido relacionado con la asignación del Plan de Recuperación Local CDBG-DR y sus programas. </w:t>
      </w:r>
      <w:r w:rsidRPr="00F060A1">
        <w:rPr>
          <w:lang w:val="es-US"/>
        </w:rPr>
        <w:t>Los comentarios y quejas pueden enviarse a la Comisión por correo electrónico a</w:t>
      </w:r>
      <w:r w:rsidRPr="00F060A1">
        <w:rPr>
          <w:color w:val="000000"/>
          <w:lang w:val="es-US"/>
        </w:rPr>
        <w:t xml:space="preserve"> </w:t>
      </w:r>
      <w:hyperlink r:id="rId28" w:history="1">
        <w:r w:rsidRPr="00F060A1">
          <w:rPr>
            <w:rStyle w:val="Hyperlink"/>
            <w:lang w:val="es-US"/>
          </w:rPr>
          <w:t>BCCGrants@baldwincountyal.gov</w:t>
        </w:r>
      </w:hyperlink>
      <w:r w:rsidRPr="00F060A1">
        <w:rPr>
          <w:color w:val="000000"/>
          <w:lang w:val="es-US"/>
        </w:rPr>
        <w:t xml:space="preserve"> o por escrito a la Comisión del Condado de Baldwin, o comunicándose con el Departamento de Subvenciones.</w:t>
      </w:r>
    </w:p>
    <w:p w14:paraId="46A93854" w14:textId="5F26A3BD" w:rsidR="008B3C82" w:rsidRPr="00F060A1" w:rsidRDefault="00791041" w:rsidP="00411E67">
      <w:pPr>
        <w:pStyle w:val="MainBodyText"/>
        <w:numPr>
          <w:ilvl w:val="0"/>
          <w:numId w:val="26"/>
        </w:numPr>
        <w:rPr>
          <w:rFonts w:cs="Arial"/>
          <w:color w:val="000000"/>
          <w:lang w:val="es-US"/>
        </w:rPr>
      </w:pPr>
      <w:r w:rsidRPr="00F060A1">
        <w:rPr>
          <w:lang w:val="es-US"/>
        </w:rPr>
        <w:t>Cuando se recibe un comentario o queja, la Comisión del Condado de Baldwin revisará y proporcionará una respuesta por escrito a la persona que hizo el comentario dentro de los 15 días hábiles siguientes a la fecha de recepción.</w:t>
      </w:r>
    </w:p>
    <w:p w14:paraId="39B9BA70" w14:textId="5D16FC36" w:rsidR="00907BC8" w:rsidRPr="00F060A1" w:rsidRDefault="00515EE5" w:rsidP="00411E67">
      <w:pPr>
        <w:pStyle w:val="MainBodyText"/>
        <w:numPr>
          <w:ilvl w:val="1"/>
          <w:numId w:val="26"/>
        </w:numPr>
        <w:rPr>
          <w:rFonts w:cs="Arial"/>
          <w:color w:val="000000"/>
          <w:lang w:val="es-US"/>
        </w:rPr>
      </w:pPr>
      <w:r w:rsidRPr="00F060A1">
        <w:rPr>
          <w:lang w:val="es-US"/>
        </w:rPr>
        <w:t>Si la Comisión no puede abordar el comentario o queja dentro de los 15 días hábiles, entonces la Comisión documentará el motivo del tiempo adicional necesario.</w:t>
      </w:r>
    </w:p>
    <w:p w14:paraId="3602812B" w14:textId="3A79C6AE" w:rsidR="00FE24E0" w:rsidRPr="00F060A1" w:rsidRDefault="00FE24E0" w:rsidP="00FE24E0">
      <w:pPr>
        <w:pStyle w:val="MainBodyText"/>
        <w:rPr>
          <w:rFonts w:cs="Arial"/>
          <w:color w:val="000000"/>
          <w:lang w:val="es-US"/>
        </w:rPr>
      </w:pPr>
      <w:r w:rsidRPr="00F060A1">
        <w:rPr>
          <w:lang w:val="es-US"/>
        </w:rPr>
        <w:t>Al responder a comentarios o quejas, la Comisión revisará exhaustivamente todos los archivos y registros y aplicará de manera consistente las normas y regulaciones que rigen su programa CDBG-DR. La Comisión del Condado de Baldwin, a su discreción, puede obtener más información mediante solicitud o investigación para asegurar una revisión justa y completa de la queja. Al tomar una determinación con respecto a la queja, la Comisión informará a la persona que hizo el comentario sobre los fundamentos fácticos y legales de la decisión y la reparación, si corresponde, a la que tiene derecho la persona que hizo el comentario y cómo se logrará.</w:t>
      </w:r>
    </w:p>
    <w:p w14:paraId="1922252A" w14:textId="269150E0" w:rsidR="00FE24E0" w:rsidRPr="00F060A1" w:rsidRDefault="00FE24E0" w:rsidP="00FE24E0">
      <w:pPr>
        <w:pStyle w:val="MainBodyText"/>
        <w:rPr>
          <w:color w:val="000000"/>
          <w:lang w:val="es-US"/>
        </w:rPr>
      </w:pPr>
      <w:r w:rsidRPr="00F060A1">
        <w:rPr>
          <w:lang w:val="es-US"/>
        </w:rPr>
        <w:t>El Administrador de Subvenciones del Condado de Baldwin mantendrá archivos individuales para todas las quejas y comentarios recibidos. El contenido incluirá registros completos, correspondencia, notificaciones, actas, referencias y otro material relacionado con la recepción, revisión, decisión y resultado final y respuesta. Estos archivos estarán disponibles para revisión por parte del Estado, el HUD u otros funcionarios federales y se introducirán como registros permanentes para cualquier procedimiento judicial.</w:t>
      </w:r>
    </w:p>
    <w:p w14:paraId="7D0BABBE" w14:textId="6A526440" w:rsidR="008B3C82" w:rsidRPr="00F060A1" w:rsidRDefault="008B3C82" w:rsidP="00DA2895">
      <w:pPr>
        <w:pStyle w:val="MainBodyText"/>
        <w:rPr>
          <w:rFonts w:cs="Arial"/>
          <w:color w:val="000000"/>
          <w:lang w:val="es-US"/>
        </w:rPr>
      </w:pPr>
      <w:r w:rsidRPr="00F060A1">
        <w:rPr>
          <w:lang w:val="es-US"/>
        </w:rPr>
        <w:t>Nada bajo este procedimiento impedirá o limitará de ninguna manera a una persona de solicitar una revisión judicial de su queja después de agotar todos los recursos administrativos disponibles bajo este procedimiento.</w:t>
      </w:r>
    </w:p>
    <w:p w14:paraId="68A96253" w14:textId="02EE4AFC" w:rsidR="00CF30E0" w:rsidRPr="00F060A1" w:rsidRDefault="00CF30E0" w:rsidP="00DA2895">
      <w:pPr>
        <w:pStyle w:val="MainBodyText"/>
        <w:rPr>
          <w:rFonts w:cs="Arial"/>
          <w:color w:val="000000"/>
          <w:lang w:val="es-US"/>
        </w:rPr>
      </w:pPr>
      <w:r w:rsidRPr="00F060A1">
        <w:rPr>
          <w:color w:val="000000"/>
          <w:lang w:val="es-US"/>
        </w:rPr>
        <w:t xml:space="preserve">Los ciudadanos y participantes del programa también pueden comunicarse con ADECA o el HUD para enviar comentarios y quejas relacionadas con la asignación del Plan de </w:t>
      </w:r>
      <w:r w:rsidRPr="00F060A1">
        <w:rPr>
          <w:color w:val="000000"/>
          <w:lang w:val="es-US"/>
        </w:rPr>
        <w:lastRenderedPageBreak/>
        <w:t>Recuperación Local CDBG-DR del Condado de Baldwin y sus programas presentándolos por escrito a:</w:t>
      </w:r>
    </w:p>
    <w:p w14:paraId="6F7D8A2D" w14:textId="77777777" w:rsidR="00410A8A" w:rsidRPr="00F060A1" w:rsidRDefault="00410A8A" w:rsidP="007D5D75">
      <w:pPr>
        <w:pStyle w:val="MainBodyText"/>
        <w:spacing w:before="0" w:after="0"/>
        <w:rPr>
          <w:u w:val="single"/>
          <w:lang w:val="es-US"/>
        </w:rPr>
      </w:pPr>
      <w:r w:rsidRPr="00F060A1">
        <w:rPr>
          <w:u w:val="single"/>
          <w:lang w:val="es-US"/>
        </w:rPr>
        <w:t xml:space="preserve">ADECA: </w:t>
      </w:r>
    </w:p>
    <w:p w14:paraId="3E2AC26E" w14:textId="77777777" w:rsidR="00410A8A" w:rsidRPr="00F060A1" w:rsidRDefault="00410A8A" w:rsidP="007D5D75">
      <w:pPr>
        <w:pStyle w:val="MainBodyText"/>
        <w:spacing w:before="0" w:after="0"/>
        <w:ind w:left="720"/>
        <w:rPr>
          <w:lang w:val="es-US"/>
        </w:rPr>
      </w:pPr>
      <w:r w:rsidRPr="00F060A1">
        <w:rPr>
          <w:lang w:val="es-US"/>
        </w:rPr>
        <w:t xml:space="preserve">Departamento de Asuntos Económicos y Comunitarios de Alabama (ADECA) </w:t>
      </w:r>
    </w:p>
    <w:p w14:paraId="0971C6F6" w14:textId="77777777" w:rsidR="00410A8A" w:rsidRPr="00F060A1" w:rsidRDefault="00410A8A" w:rsidP="007D5D75">
      <w:pPr>
        <w:pStyle w:val="MainBodyText"/>
        <w:spacing w:before="0" w:after="0"/>
        <w:ind w:left="720"/>
        <w:rPr>
          <w:lang w:val="es-US"/>
        </w:rPr>
      </w:pPr>
      <w:r w:rsidRPr="00F060A1">
        <w:rPr>
          <w:lang w:val="es-US"/>
        </w:rPr>
        <w:t xml:space="preserve">División de Desarrollo Económico y Comunitario </w:t>
      </w:r>
    </w:p>
    <w:p w14:paraId="6CEA8C67" w14:textId="77777777" w:rsidR="00410A8A" w:rsidRPr="00FD5512" w:rsidRDefault="00410A8A" w:rsidP="007D5D75">
      <w:pPr>
        <w:pStyle w:val="MainBodyText"/>
        <w:spacing w:before="0" w:after="0"/>
        <w:ind w:left="720"/>
        <w:rPr>
          <w:lang w:val="en-US"/>
        </w:rPr>
      </w:pPr>
      <w:r w:rsidRPr="00FD5512">
        <w:rPr>
          <w:lang w:val="en-US"/>
        </w:rPr>
        <w:t xml:space="preserve">401 Adams Avenue, Room 500; Post Office Box 5690 </w:t>
      </w:r>
    </w:p>
    <w:p w14:paraId="7D193EBB" w14:textId="77777777" w:rsidR="00410A8A" w:rsidRPr="00F060A1" w:rsidRDefault="00410A8A" w:rsidP="007D5D75">
      <w:pPr>
        <w:pStyle w:val="MainBodyText"/>
        <w:spacing w:before="0"/>
        <w:ind w:left="720"/>
        <w:rPr>
          <w:lang w:val="es-US"/>
        </w:rPr>
      </w:pPr>
      <w:r w:rsidRPr="00F060A1">
        <w:rPr>
          <w:lang w:val="es-US"/>
        </w:rPr>
        <w:t xml:space="preserve">Montgomery, Alabama 36103-5690 </w:t>
      </w:r>
    </w:p>
    <w:p w14:paraId="4C887AC1" w14:textId="77777777" w:rsidR="00410A8A" w:rsidRPr="00F060A1" w:rsidRDefault="00410A8A" w:rsidP="007D5D75">
      <w:pPr>
        <w:pStyle w:val="MainBodyText"/>
        <w:spacing w:after="0"/>
        <w:rPr>
          <w:u w:val="single"/>
          <w:lang w:val="es-US"/>
        </w:rPr>
      </w:pPr>
      <w:r w:rsidRPr="00F060A1">
        <w:rPr>
          <w:u w:val="single"/>
          <w:lang w:val="es-US"/>
        </w:rPr>
        <w:t xml:space="preserve">HUD: </w:t>
      </w:r>
    </w:p>
    <w:p w14:paraId="2ADA0A78" w14:textId="28830C6B" w:rsidR="00410A8A" w:rsidRPr="00F060A1" w:rsidRDefault="00390F1D" w:rsidP="00974CCF">
      <w:pPr>
        <w:pStyle w:val="MainBodyText"/>
        <w:spacing w:before="0" w:after="0"/>
        <w:ind w:left="720"/>
        <w:rPr>
          <w:lang w:val="es-US"/>
        </w:rPr>
      </w:pPr>
      <w:r w:rsidRPr="00F060A1">
        <w:rPr>
          <w:lang w:val="es-US"/>
        </w:rPr>
        <w:t xml:space="preserve">Departamento de Vivienda y Desarrollo de EE. UU. </w:t>
      </w:r>
    </w:p>
    <w:p w14:paraId="09D05498" w14:textId="77777777" w:rsidR="00410A8A" w:rsidRPr="00F060A1" w:rsidRDefault="00410A8A" w:rsidP="00974CCF">
      <w:pPr>
        <w:pStyle w:val="MainBodyText"/>
        <w:spacing w:before="0" w:after="0"/>
        <w:ind w:left="720"/>
        <w:rPr>
          <w:lang w:val="es-US"/>
        </w:rPr>
      </w:pPr>
      <w:r w:rsidRPr="00F060A1">
        <w:rPr>
          <w:lang w:val="es-US"/>
        </w:rPr>
        <w:t xml:space="preserve">Oficina de Planificación y Desarrollo Comunitario </w:t>
      </w:r>
    </w:p>
    <w:p w14:paraId="184A0B23" w14:textId="77777777" w:rsidR="00410A8A" w:rsidRPr="00FD5512" w:rsidRDefault="00410A8A" w:rsidP="00974CCF">
      <w:pPr>
        <w:pStyle w:val="MainBodyText"/>
        <w:spacing w:before="0" w:after="0"/>
        <w:ind w:left="720"/>
        <w:rPr>
          <w:lang w:val="en-US"/>
        </w:rPr>
      </w:pPr>
      <w:r w:rsidRPr="00FD5512">
        <w:rPr>
          <w:lang w:val="en-US"/>
        </w:rPr>
        <w:t>The Plaza, 417 20</w:t>
      </w:r>
      <w:r w:rsidRPr="00FD5512">
        <w:rPr>
          <w:sz w:val="14"/>
          <w:lang w:val="en-US"/>
        </w:rPr>
        <w:t xml:space="preserve">th </w:t>
      </w:r>
      <w:r w:rsidRPr="00FD5512">
        <w:rPr>
          <w:lang w:val="en-US"/>
        </w:rPr>
        <w:t xml:space="preserve">Street North, Suite 700 </w:t>
      </w:r>
    </w:p>
    <w:p w14:paraId="6B6D99D7" w14:textId="6B99EEDE" w:rsidR="009145A4" w:rsidRPr="00F060A1" w:rsidRDefault="00410A8A" w:rsidP="00974CCF">
      <w:pPr>
        <w:pStyle w:val="MainBodyText"/>
        <w:spacing w:before="0"/>
        <w:ind w:left="720"/>
        <w:rPr>
          <w:lang w:val="es-US"/>
        </w:rPr>
      </w:pPr>
      <w:r w:rsidRPr="00F060A1">
        <w:rPr>
          <w:lang w:val="es-US"/>
        </w:rPr>
        <w:t>Birmingham, Alabama 35203</w:t>
      </w:r>
    </w:p>
    <w:p w14:paraId="43C88F62" w14:textId="1FD5254A" w:rsidR="008B3C82" w:rsidRPr="00F060A1" w:rsidRDefault="008B3C82" w:rsidP="00DA2895">
      <w:pPr>
        <w:pStyle w:val="MainBodyText"/>
        <w:rPr>
          <w:lang w:val="es-US"/>
        </w:rPr>
      </w:pPr>
      <w:r w:rsidRPr="00F060A1">
        <w:rPr>
          <w:lang w:val="es-US"/>
        </w:rPr>
        <w:t>Además, cualquier queja relacionada con vivienda justa o adquisición y reubicación se tratará de acuerdo con el Manual DHUD 1378 y el Manual de igualdad de oportunidades en vivienda justa. Como parte del procedimiento de quejas del Condado, cabe destacar que las acciones apelables sobre asuntos de adquisición y/o reubicación deben remitirse a ADECA para su revisión antes de una apelación oral o escrita ante el HUD, si la persona o la empresa no está satisfecha con el fallo del Condado. Además, las quejas relacionadas con la igualdad de oportunidades y los derechos civiles se enviarán directamente a la División de Vivienda Justa e Igualdad de Oportunidades del HUD, Oficina local en Birmingham.</w:t>
      </w:r>
    </w:p>
    <w:p w14:paraId="33C29404" w14:textId="1D6F44A4" w:rsidR="00C0533D" w:rsidRPr="00F060A1" w:rsidRDefault="00C0533D" w:rsidP="00DA2895">
      <w:pPr>
        <w:pStyle w:val="MainBodyText"/>
        <w:rPr>
          <w:rFonts w:cs="Arial"/>
          <w:color w:val="000000"/>
          <w:lang w:val="es-US"/>
        </w:rPr>
      </w:pPr>
      <w:r w:rsidRPr="00F060A1">
        <w:rPr>
          <w:lang w:val="es-US"/>
        </w:rPr>
        <w:t xml:space="preserve">Las quejas relacionadas con fraude, despilfarro y abuso se enviarán a la línea directa de fraude de HUD OIG al 1-800-347-3735 o por correo electrónico a </w:t>
      </w:r>
      <w:hyperlink r:id="rId29" w:history="1">
        <w:r w:rsidRPr="00F060A1">
          <w:rPr>
            <w:rStyle w:val="Hyperlink"/>
            <w:lang w:val="es-US"/>
          </w:rPr>
          <w:t>hotline@hudoig.gov</w:t>
        </w:r>
      </w:hyperlink>
      <w:r w:rsidRPr="00F060A1">
        <w:rPr>
          <w:lang w:val="es-US"/>
        </w:rPr>
        <w:t xml:space="preserve">. </w:t>
      </w:r>
    </w:p>
    <w:p w14:paraId="09E2A30D" w14:textId="6C5730C7" w:rsidR="00F32112" w:rsidRPr="00F060A1" w:rsidRDefault="00F32112" w:rsidP="00971A07">
      <w:pPr>
        <w:pStyle w:val="Heading2"/>
        <w:rPr>
          <w:lang w:val="es-US"/>
        </w:rPr>
      </w:pPr>
      <w:bookmarkStart w:id="217" w:name="_Toc164427240"/>
      <w:bookmarkStart w:id="218" w:name="_Toc364437190"/>
      <w:bookmarkStart w:id="219" w:name="_Toc107560171"/>
      <w:bookmarkStart w:id="220" w:name="_Toc171776013"/>
      <w:bookmarkEnd w:id="217"/>
      <w:r w:rsidRPr="00F060A1">
        <w:rPr>
          <w:lang w:val="es-US"/>
        </w:rPr>
        <w:t>Enmiendas</w:t>
      </w:r>
      <w:bookmarkEnd w:id="218"/>
      <w:bookmarkEnd w:id="219"/>
      <w:bookmarkEnd w:id="220"/>
    </w:p>
    <w:p w14:paraId="0E1A9A2E" w14:textId="49AA1B7C" w:rsidR="00F81378" w:rsidRPr="00F060A1" w:rsidRDefault="004341F2" w:rsidP="002F2269">
      <w:pPr>
        <w:pStyle w:val="MainBodyText"/>
        <w:rPr>
          <w:lang w:val="es-US"/>
        </w:rPr>
      </w:pPr>
      <w:r w:rsidRPr="00F060A1">
        <w:rPr>
          <w:b/>
          <w:lang w:val="es-US"/>
        </w:rPr>
        <w:t>Enmienda sustancial:</w:t>
      </w:r>
      <w:r w:rsidRPr="00F060A1">
        <w:rPr>
          <w:lang w:val="es-US"/>
        </w:rPr>
        <w:t xml:space="preserve"> Un cambio a este Plan de Recuperación Local (Plan) se considera una enmienda sustancial si cumple con los siguientes criterios: </w:t>
      </w:r>
    </w:p>
    <w:p w14:paraId="7CA818B3" w14:textId="7E3F84A3" w:rsidR="00F81378" w:rsidRPr="00F060A1" w:rsidRDefault="004341F2" w:rsidP="00411E67">
      <w:pPr>
        <w:pStyle w:val="MainBodyText"/>
        <w:numPr>
          <w:ilvl w:val="0"/>
          <w:numId w:val="25"/>
        </w:numPr>
        <w:rPr>
          <w:lang w:val="es-US"/>
        </w:rPr>
      </w:pPr>
      <w:r w:rsidRPr="00F060A1">
        <w:rPr>
          <w:lang w:val="es-US"/>
        </w:rPr>
        <w:t>Un cambio en el beneficio del programa o los criterios de elegibilidad, o</w:t>
      </w:r>
    </w:p>
    <w:p w14:paraId="005A32B5" w14:textId="77777777" w:rsidR="00F81378" w:rsidRPr="00F060A1" w:rsidRDefault="004341F2" w:rsidP="00411E67">
      <w:pPr>
        <w:pStyle w:val="MainBodyText"/>
        <w:numPr>
          <w:ilvl w:val="0"/>
          <w:numId w:val="25"/>
        </w:numPr>
        <w:rPr>
          <w:lang w:val="es-US"/>
        </w:rPr>
      </w:pPr>
      <w:r w:rsidRPr="00F060A1">
        <w:rPr>
          <w:lang w:val="es-US"/>
        </w:rPr>
        <w:t xml:space="preserve">La adición o eliminación de una actividad, o </w:t>
      </w:r>
    </w:p>
    <w:p w14:paraId="0B89A9E8" w14:textId="77777777" w:rsidR="00F81378" w:rsidRPr="00F060A1" w:rsidRDefault="004341F2" w:rsidP="00411E67">
      <w:pPr>
        <w:pStyle w:val="MainBodyText"/>
        <w:numPr>
          <w:ilvl w:val="0"/>
          <w:numId w:val="25"/>
        </w:numPr>
        <w:rPr>
          <w:lang w:val="es-US"/>
        </w:rPr>
      </w:pPr>
      <w:r w:rsidRPr="00F060A1">
        <w:rPr>
          <w:lang w:val="es-US"/>
        </w:rPr>
        <w:t xml:space="preserve">Propuestas de una reducción en requisitos de beneficio general, o </w:t>
      </w:r>
    </w:p>
    <w:p w14:paraId="5C2167FA" w14:textId="77777777" w:rsidR="00F81378" w:rsidRPr="00F060A1" w:rsidRDefault="004341F2" w:rsidP="00411E67">
      <w:pPr>
        <w:pStyle w:val="MainBodyText"/>
        <w:numPr>
          <w:ilvl w:val="0"/>
          <w:numId w:val="25"/>
        </w:numPr>
        <w:rPr>
          <w:lang w:val="es-US"/>
        </w:rPr>
      </w:pPr>
      <w:r w:rsidRPr="00F060A1">
        <w:rPr>
          <w:lang w:val="es-US"/>
        </w:rPr>
        <w:t>La asignación o reasignación superior al 10% de la asignación presupuestaria.</w:t>
      </w:r>
    </w:p>
    <w:p w14:paraId="00DB1060" w14:textId="5A6CC03F" w:rsidR="00A52EDC" w:rsidRPr="00F060A1" w:rsidRDefault="00A52EDC" w:rsidP="002F2269">
      <w:pPr>
        <w:pStyle w:val="MainBodyText"/>
        <w:rPr>
          <w:lang w:val="es-US"/>
        </w:rPr>
      </w:pPr>
      <w:r w:rsidRPr="00F060A1">
        <w:rPr>
          <w:lang w:val="es-US"/>
        </w:rPr>
        <w:t xml:space="preserve">Cuando el Condado de Baldwin busque el proceso de enmienda sustancial, la enmienda se publicará en </w:t>
      </w:r>
      <w:hyperlink r:id="rId30" w:history="1">
        <w:r w:rsidRPr="00F060A1">
          <w:rPr>
            <w:rStyle w:val="Hyperlink"/>
            <w:lang w:val="es-US"/>
          </w:rPr>
          <w:t>baldwincountyal.gov/</w:t>
        </w:r>
        <w:proofErr w:type="spellStart"/>
        <w:r w:rsidRPr="00F060A1">
          <w:rPr>
            <w:rStyle w:val="Hyperlink"/>
            <w:lang w:val="es-US"/>
          </w:rPr>
          <w:t>departments</w:t>
        </w:r>
        <w:proofErr w:type="spellEnd"/>
        <w:r w:rsidRPr="00F060A1">
          <w:rPr>
            <w:rStyle w:val="Hyperlink"/>
            <w:lang w:val="es-US"/>
          </w:rPr>
          <w:t>/</w:t>
        </w:r>
        <w:proofErr w:type="spellStart"/>
        <w:r w:rsidRPr="00F060A1">
          <w:rPr>
            <w:rStyle w:val="Hyperlink"/>
            <w:lang w:val="es-US"/>
          </w:rPr>
          <w:t>grants</w:t>
        </w:r>
        <w:proofErr w:type="spellEnd"/>
        <w:r w:rsidRPr="00F060A1">
          <w:rPr>
            <w:rStyle w:val="Hyperlink"/>
            <w:lang w:val="es-US"/>
          </w:rPr>
          <w:t>/</w:t>
        </w:r>
        <w:proofErr w:type="spellStart"/>
        <w:r w:rsidRPr="00F060A1">
          <w:rPr>
            <w:rStyle w:val="Hyperlink"/>
            <w:lang w:val="es-US"/>
          </w:rPr>
          <w:t>cdbg-dr</w:t>
        </w:r>
        <w:proofErr w:type="spellEnd"/>
      </w:hyperlink>
      <w:r w:rsidRPr="00F060A1">
        <w:rPr>
          <w:lang w:val="es-US"/>
        </w:rPr>
        <w:t xml:space="preserve"> para un período de comentarios públicos de 30 días. La enmienda se publicará de conformidad con el Plan de Participación Ciudadana del Condado de Baldwin, así como con los requisitos de accesibilidad y el LEP. El período de comentarios públicos de 30 días brindará a los ciudadanos y partes interesadas la oportunidad de revisar y comentar sobre la enmienda propuesta. Se llevará a cabo una audiencia pública para que el Condado presente los cambios propuestos al Plan de Recuperación Local, con notificación publicada con 14 días de anticipación. Cualquier actualización o cambio al plan en respuesta a los </w:t>
      </w:r>
      <w:proofErr w:type="gramStart"/>
      <w:r w:rsidRPr="00F060A1">
        <w:rPr>
          <w:lang w:val="es-US"/>
        </w:rPr>
        <w:t>comentarios públicos y la audiencia pública</w:t>
      </w:r>
      <w:proofErr w:type="gramEnd"/>
      <w:r w:rsidRPr="00F060A1">
        <w:rPr>
          <w:lang w:val="es-US"/>
        </w:rPr>
        <w:t xml:space="preserve"> se identificará claramente en el plan. El Condado revisará y responderá a todos los comentarios públicos recibidos y los presentará a ADECA para su aprobación. En el proceso de </w:t>
      </w:r>
      <w:r w:rsidRPr="00F060A1">
        <w:rPr>
          <w:lang w:val="es-US"/>
        </w:rPr>
        <w:lastRenderedPageBreak/>
        <w:t>finalización de la enmienda se incluirá un resumen de los comentarios públicos recibidos con respecto a la enmienda y la respuesta del Condado a cada uno.</w:t>
      </w:r>
    </w:p>
    <w:p w14:paraId="3AC7DB2B" w14:textId="68D24875" w:rsidR="00C12583" w:rsidRPr="00F060A1" w:rsidRDefault="007A3A09" w:rsidP="002F2269">
      <w:pPr>
        <w:pStyle w:val="MainBodyText"/>
        <w:rPr>
          <w:lang w:val="es-US"/>
        </w:rPr>
      </w:pPr>
      <w:r w:rsidRPr="00F060A1">
        <w:rPr>
          <w:b/>
          <w:lang w:val="es-US"/>
        </w:rPr>
        <w:t>Enmienda no sustancial</w:t>
      </w:r>
      <w:r w:rsidRPr="00F060A1">
        <w:rPr>
          <w:lang w:val="es-US"/>
        </w:rPr>
        <w:t xml:space="preserve">:  Una enmienda no sustancial es una modificación al plan que incluye correcciones y aclaraciones técnicas y cambios presupuestarios que no alcanzan el umbral monetario para enmiendas sustanciales al plan. Una enmienda al plan que no cumpla con ninguno de los criterios señalados en la sección de Enmienda Sustancial anterior se considerará una enmienda no sustancial. </w:t>
      </w:r>
    </w:p>
    <w:p w14:paraId="5EE646F9" w14:textId="71BF1D4B" w:rsidR="00AE54BD" w:rsidRPr="00F060A1" w:rsidRDefault="00AE54BD" w:rsidP="002F2269">
      <w:pPr>
        <w:pStyle w:val="MainBodyText"/>
        <w:rPr>
          <w:lang w:val="es-US"/>
        </w:rPr>
      </w:pPr>
      <w:bookmarkStart w:id="221" w:name="_Toc164427242"/>
      <w:bookmarkStart w:id="222" w:name="_Toc164427243"/>
      <w:bookmarkStart w:id="223" w:name="_Toc295458540"/>
      <w:bookmarkStart w:id="224" w:name="_Toc107560175"/>
      <w:bookmarkEnd w:id="221"/>
      <w:bookmarkEnd w:id="222"/>
      <w:r w:rsidRPr="00F060A1">
        <w:rPr>
          <w:lang w:val="es-US"/>
        </w:rPr>
        <w:t xml:space="preserve">El Condado notificará al ADECA cinco (5) días hábiles antes de que el cambio entre en vigencia. </w:t>
      </w:r>
    </w:p>
    <w:p w14:paraId="433DAAA7" w14:textId="77777777" w:rsidR="00AE54BD" w:rsidRPr="00F060A1" w:rsidRDefault="00AE54BD" w:rsidP="002F2269">
      <w:pPr>
        <w:pStyle w:val="MainBodyText"/>
        <w:rPr>
          <w:lang w:val="es-US"/>
        </w:rPr>
      </w:pPr>
      <w:r w:rsidRPr="00F060A1">
        <w:rPr>
          <w:lang w:val="es-US"/>
        </w:rPr>
        <w:t>Se pueden realizar enmiendas no sustanciales a discreción del Condado y no requerirán un período de comentarios públicos. La notificación de una enmienda no sustancial se proporcionará a través del sitio web de recuperación de desastres del Condado. El Condado también puede publicar notificaciones públicas adicionales y realizar audiencias adicionales (o proporcionar períodos de comentarios públicos) para cumplir con los requisitos del programa, si surgen circunstancias únicas (p. ej., un desastre natural, una pandemia, una asignación de fondos de emergencia u otra situación que aún no se haya contabilizado). El Condado notificará a ADECA cuando realice alguna enmienda al plan que no sea sustancial y publicará la enmienda en el sitio web público.</w:t>
      </w:r>
    </w:p>
    <w:p w14:paraId="139F7BEA" w14:textId="6861719C" w:rsidR="00780D35" w:rsidRPr="00F060A1" w:rsidRDefault="00780D35" w:rsidP="002F2269">
      <w:pPr>
        <w:pStyle w:val="MainBodyText"/>
        <w:rPr>
          <w:lang w:val="es-US"/>
        </w:rPr>
      </w:pPr>
      <w:r w:rsidRPr="00F060A1">
        <w:rPr>
          <w:lang w:val="es-US"/>
        </w:rPr>
        <w:t>Todas las modificaciones se enumerarán secuencialmente y se publicarán en el sitio web en un plan final.</w:t>
      </w:r>
    </w:p>
    <w:p w14:paraId="0C5A418C" w14:textId="69633F69" w:rsidR="00875BE3" w:rsidRPr="00F060A1" w:rsidRDefault="00875BE3" w:rsidP="00971A07">
      <w:pPr>
        <w:pStyle w:val="Heading2"/>
        <w:rPr>
          <w:lang w:val="es-US"/>
        </w:rPr>
      </w:pPr>
      <w:bookmarkStart w:id="225" w:name="_Toc171776014"/>
      <w:r w:rsidRPr="00F060A1">
        <w:rPr>
          <w:lang w:val="es-US"/>
        </w:rPr>
        <w:t>Desplazamiento de personas y otras entidades</w:t>
      </w:r>
      <w:bookmarkEnd w:id="225"/>
    </w:p>
    <w:p w14:paraId="4BBDD7F2" w14:textId="179A3CE5" w:rsidR="008A56BA" w:rsidRPr="00F060A1" w:rsidRDefault="008A56BA" w:rsidP="008A56BA">
      <w:pPr>
        <w:pStyle w:val="MainBodyText"/>
        <w:rPr>
          <w:lang w:val="es-US"/>
        </w:rPr>
      </w:pPr>
      <w:r w:rsidRPr="00F060A1">
        <w:rPr>
          <w:lang w:val="es-US"/>
        </w:rPr>
        <w:t xml:space="preserve">Si algún programa CDBG-DR administrado por el Condado requiere el desplazamiento de personas u otras entidades, el Condado asegura que seguirá los requisitos establecidos en el </w:t>
      </w:r>
      <w:hyperlink r:id="rId31" w:history="1">
        <w:r w:rsidRPr="00F060A1">
          <w:rPr>
            <w:rStyle w:val="Hyperlink"/>
            <w:lang w:val="es-US"/>
          </w:rPr>
          <w:t>Plan de Desplazamiento del Estado de Alabama</w:t>
        </w:r>
      </w:hyperlink>
      <w:r w:rsidRPr="00F060A1">
        <w:rPr>
          <w:lang w:val="es-US"/>
        </w:rPr>
        <w:t xml:space="preserve">. Además, si algún programa CDBG-DR requiere que personas o entidades sean desplazadas y requieran asistencia de reubicación, el Condado adoptará la Guía de Asistencia para la Reubicación Uniforme y el Plan Residencial de Asistencia contra el Desplazamiento y Asistencia para la Reubicación (RARAP) de ADECA. </w:t>
      </w:r>
    </w:p>
    <w:p w14:paraId="4C8AB3C3" w14:textId="6A099306" w:rsidR="00F32112" w:rsidRPr="00F060A1" w:rsidRDefault="00F32112" w:rsidP="00971A07">
      <w:pPr>
        <w:pStyle w:val="Heading2"/>
        <w:rPr>
          <w:lang w:val="es-US"/>
        </w:rPr>
      </w:pPr>
      <w:bookmarkStart w:id="226" w:name="_Toc171776015"/>
      <w:r w:rsidRPr="00F060A1">
        <w:rPr>
          <w:lang w:val="es-US"/>
        </w:rPr>
        <w:t>Protección de personas y propiedad</w:t>
      </w:r>
      <w:bookmarkEnd w:id="223"/>
      <w:bookmarkEnd w:id="226"/>
      <w:r w:rsidRPr="00F060A1">
        <w:rPr>
          <w:lang w:val="es-US"/>
        </w:rPr>
        <w:t xml:space="preserve"> </w:t>
      </w:r>
      <w:bookmarkEnd w:id="224"/>
    </w:p>
    <w:p w14:paraId="76480F0B" w14:textId="5CFF1FB2" w:rsidR="00971A07" w:rsidRPr="00F060A1" w:rsidRDefault="00971A07" w:rsidP="00971A07">
      <w:pPr>
        <w:pStyle w:val="Heading3"/>
        <w:rPr>
          <w:lang w:val="es-US"/>
        </w:rPr>
      </w:pPr>
      <w:bookmarkStart w:id="227" w:name="_Toc171776016"/>
      <w:r w:rsidRPr="00F060A1">
        <w:rPr>
          <w:lang w:val="es-US"/>
        </w:rPr>
        <w:t>Requisitos de seguro contra inundaciones</w:t>
      </w:r>
      <w:bookmarkEnd w:id="227"/>
    </w:p>
    <w:p w14:paraId="752FDA96" w14:textId="1DCBD371" w:rsidR="0007285F" w:rsidRPr="00F060A1" w:rsidRDefault="0007285F" w:rsidP="00D4003A">
      <w:pPr>
        <w:pStyle w:val="MainBodyText"/>
        <w:rPr>
          <w:b/>
          <w:w w:val="105"/>
          <w:lang w:val="es-US"/>
        </w:rPr>
      </w:pPr>
      <w:r w:rsidRPr="00F060A1">
        <w:rPr>
          <w:b/>
          <w:lang w:val="es-US"/>
        </w:rPr>
        <w:t>Residencial</w:t>
      </w:r>
    </w:p>
    <w:p w14:paraId="28FFA35D" w14:textId="244B261E" w:rsidR="0007285F" w:rsidRPr="00F060A1" w:rsidRDefault="00B4577D" w:rsidP="006E236D">
      <w:pPr>
        <w:pStyle w:val="MainBodyText"/>
        <w:rPr>
          <w:lang w:val="es-US"/>
        </w:rPr>
      </w:pPr>
      <w:r w:rsidRPr="00F060A1">
        <w:rPr>
          <w:lang w:val="es-US"/>
        </w:rPr>
        <w:t>Las propiedades residenciales ubicadas dentro del área especial de peligro de inundación (llanura aluvial de 100 años) que reciben asistencia CDBG-DR para reparaciones, mejoras o adquisiciones deberán comprar y mantener un seguro contra inundaciones para la instalación con asistencia a perpetuidad. No se requiere seguro contra inundaciones para el arrendamiento de un edificio o estructura con asistencia del HUD, siempre que la asistencia no se utilice para reparaciones, mejoras y adquisiciones.</w:t>
      </w:r>
    </w:p>
    <w:p w14:paraId="536D8568" w14:textId="43B79730" w:rsidR="0007285F" w:rsidRPr="00F060A1" w:rsidRDefault="0007285F" w:rsidP="00D4003A">
      <w:pPr>
        <w:pStyle w:val="MainBodyText"/>
        <w:rPr>
          <w:b/>
          <w:w w:val="105"/>
          <w:lang w:val="es-US"/>
        </w:rPr>
      </w:pPr>
      <w:r w:rsidRPr="00F060A1">
        <w:rPr>
          <w:b/>
          <w:lang w:val="es-US"/>
        </w:rPr>
        <w:t>No residencial</w:t>
      </w:r>
    </w:p>
    <w:p w14:paraId="6563C99D" w14:textId="29A7E050" w:rsidR="001E0C2B" w:rsidRPr="00F060A1" w:rsidRDefault="001E0C2B" w:rsidP="00DA2895">
      <w:pPr>
        <w:pStyle w:val="MainBodyText"/>
        <w:rPr>
          <w:lang w:val="es-US"/>
        </w:rPr>
      </w:pPr>
      <w:r w:rsidRPr="00F060A1">
        <w:rPr>
          <w:lang w:val="es-US"/>
        </w:rPr>
        <w:t xml:space="preserve">Las instalaciones no residenciales ubicadas dentro del área especial de peligro de inundación (llanura aluvial de 100 años) que reciben asistencia CDBG-DR para reparaciones, mejoras o adquisiciones deberán comprar y mantener un seguro contra inundaciones para la instalación </w:t>
      </w:r>
      <w:r w:rsidRPr="00F060A1">
        <w:rPr>
          <w:lang w:val="es-US"/>
        </w:rPr>
        <w:lastRenderedPageBreak/>
        <w:t>con asistencia a perpetuidad. No se requiere seguro contra inundaciones para el arrendamiento de un edificio o estructura con asistencia del HUD, siempre que la asistencia no se utilice para reparaciones, mejoras y adquisiciones.</w:t>
      </w:r>
    </w:p>
    <w:p w14:paraId="1E629185" w14:textId="18673BDF" w:rsidR="001E0C2B" w:rsidRPr="00F060A1" w:rsidRDefault="0007285F" w:rsidP="00DA2895">
      <w:pPr>
        <w:pStyle w:val="MainBodyText"/>
        <w:rPr>
          <w:lang w:val="es-US"/>
        </w:rPr>
      </w:pPr>
      <w:r w:rsidRPr="00F060A1">
        <w:rPr>
          <w:lang w:val="es-US"/>
        </w:rPr>
        <w:t>Las instalaciones no residenciales que reciben asistencia CDBG-DR para comprar equipos, inventario u otros artículos considerados “contenidos” según una póliza de seguro contra inundaciones que estén almacenados en una instalación ubicada dentro del área especial de riesgo de inundaciones también deberán comprar y mantener un seguro contra inundaciones.</w:t>
      </w:r>
    </w:p>
    <w:p w14:paraId="796DBB73" w14:textId="32138A52" w:rsidR="00971A07" w:rsidRPr="00F060A1" w:rsidRDefault="00BB41F4" w:rsidP="00971A07">
      <w:pPr>
        <w:pStyle w:val="Heading3"/>
        <w:rPr>
          <w:lang w:val="es-US"/>
        </w:rPr>
      </w:pPr>
      <w:bookmarkStart w:id="228" w:name="_Toc171776017"/>
      <w:r w:rsidRPr="00F060A1">
        <w:rPr>
          <w:lang w:val="es-US"/>
        </w:rPr>
        <w:t>Estándares de construcción</w:t>
      </w:r>
      <w:bookmarkEnd w:id="228"/>
    </w:p>
    <w:p w14:paraId="0104DEDF" w14:textId="22460A21" w:rsidR="00EA1AF2" w:rsidRPr="00F060A1" w:rsidRDefault="00E33142" w:rsidP="00DA2895">
      <w:pPr>
        <w:pStyle w:val="MainBodyText"/>
        <w:rPr>
          <w:lang w:val="es-US"/>
        </w:rPr>
      </w:pPr>
      <w:r w:rsidRPr="00F060A1">
        <w:rPr>
          <w:lang w:val="es-US"/>
        </w:rPr>
        <w:t xml:space="preserve">El Condado cumplirá con los estándares de construcción establecidos en II.B.2. Estándares de construcción en </w:t>
      </w:r>
      <w:hyperlink r:id="rId32" w:history="1">
        <w:r w:rsidRPr="00F060A1">
          <w:rPr>
            <w:rStyle w:val="Hyperlink"/>
            <w:lang w:val="es-US"/>
          </w:rPr>
          <w:t>87 FR 31647</w:t>
        </w:r>
      </w:hyperlink>
      <w:r w:rsidRPr="00F060A1">
        <w:rPr>
          <w:lang w:val="es-US"/>
        </w:rPr>
        <w:t xml:space="preserve"> para cualquier programa que requiera trabajos de construcción. Además, el Condado se asegurará de que todos los trabajos de construcción realizados en cualquier programa CDBG-DR cumplan con los códigos de construcción estatales y locales aplicables y cumplan con todos los estándares de certificación de construcción ecológica aplicables.</w:t>
      </w:r>
    </w:p>
    <w:p w14:paraId="787E0CFD" w14:textId="5878FA0F" w:rsidR="00971A07" w:rsidRPr="00F060A1" w:rsidRDefault="00971A07" w:rsidP="00971A07">
      <w:pPr>
        <w:pStyle w:val="Heading3"/>
        <w:rPr>
          <w:lang w:val="es-US"/>
        </w:rPr>
      </w:pPr>
      <w:bookmarkStart w:id="229" w:name="_Toc171776018"/>
      <w:r w:rsidRPr="00F060A1">
        <w:rPr>
          <w:lang w:val="es-US"/>
        </w:rPr>
        <w:t>Preparación, mitigación y resiliencia</w:t>
      </w:r>
      <w:bookmarkEnd w:id="229"/>
      <w:r w:rsidRPr="00F060A1">
        <w:rPr>
          <w:lang w:val="es-US"/>
        </w:rPr>
        <w:t xml:space="preserve"> </w:t>
      </w:r>
    </w:p>
    <w:p w14:paraId="4B4C813B" w14:textId="6992A7C0" w:rsidR="002911CB" w:rsidRPr="00F060A1" w:rsidRDefault="002911CB" w:rsidP="002911CB">
      <w:pPr>
        <w:pStyle w:val="MainBodyText"/>
        <w:spacing w:before="160"/>
        <w:rPr>
          <w:rFonts w:cs="Arial"/>
          <w:lang w:val="es-US"/>
        </w:rPr>
      </w:pPr>
      <w:r w:rsidRPr="00F060A1">
        <w:rPr>
          <w:lang w:val="es-US"/>
        </w:rPr>
        <w:t xml:space="preserve">La resistencia se define como la capacidad de una comunidad para minimizar los daños y recuperarse rápidamente de eventos extremos y condiciones cambiantes, incluidos los riesgos de peligros naturales. Para integrar la mitigación de peligros y la planificación de la resiliencia con los esfuerzos de recuperación, el Condado de Baldwin promoverá una planificación de recuperación sólida, sostenible y a largo plazo informada por la evaluación posterior al desastre del riesgo de peligros y ​​la creación de métricas de rendimiento de resiliencia. La intención de este Plan es delinear estrategias que reduzcan los riesgos y vulnerabilidades de las personas en áreas propensas a peligros a través de la tecnología actual, reducir el impacto potencial de los desastres naturales en propiedades, infraestructura y economías locales nuevas y existentes, y promover la educación, la extensión, y programas de investigación y desarrollo para mejorar el conocimiento y la concientización entre los ciudadanos y la industria sobre los peligros que pueden enfrentar y las alternativas de mitigación que pueden reducir las vulnerabilidades. </w:t>
      </w:r>
    </w:p>
    <w:p w14:paraId="284D5492" w14:textId="15D2DCD9" w:rsidR="00B57CAA" w:rsidRPr="00F060A1" w:rsidRDefault="002911CB" w:rsidP="006029DE">
      <w:pPr>
        <w:pStyle w:val="MainBodyText"/>
        <w:spacing w:before="160"/>
        <w:rPr>
          <w:rFonts w:ascii="Times New Roman" w:hAnsi="Times New Roman" w:cs="Times New Roman"/>
          <w:sz w:val="24"/>
          <w:szCs w:val="24"/>
          <w:lang w:val="es-US"/>
        </w:rPr>
      </w:pPr>
      <w:r w:rsidRPr="00F060A1">
        <w:rPr>
          <w:lang w:val="es-US"/>
        </w:rPr>
        <w:t>De acuerdo con las Notificaciones del Registro Federal (87 FR 6364 y ​​87 FR 31636), Baldwin se asegurará de que las medidas de mitigación identificadas en este Plan de Recuperación se alineen con los planes de mitigación de riesgos existentes de FEMA u otros planes de mitigación de riesgos estatales, locales o tribales. Además, se incorporarán medidas de mitigación al realizar actividades para construir, reconstruir o rehabilitar estructuras residenciales o no residenciales con fondos de CDBG-DR.</w:t>
      </w:r>
    </w:p>
    <w:p w14:paraId="7F33955F" w14:textId="51771AC9" w:rsidR="00971A07" w:rsidRPr="00F060A1" w:rsidRDefault="00971A07" w:rsidP="00971A07">
      <w:pPr>
        <w:pStyle w:val="Heading3"/>
        <w:rPr>
          <w:lang w:val="es-US"/>
        </w:rPr>
      </w:pPr>
      <w:bookmarkStart w:id="230" w:name="_Toc171776019"/>
      <w:r w:rsidRPr="00F060A1">
        <w:rPr>
          <w:lang w:val="es-US"/>
        </w:rPr>
        <w:t>Infraestructura de banda ancha en la vivienda</w:t>
      </w:r>
      <w:bookmarkEnd w:id="230"/>
      <w:r w:rsidRPr="00F060A1">
        <w:rPr>
          <w:lang w:val="es-US"/>
        </w:rPr>
        <w:t xml:space="preserve"> </w:t>
      </w:r>
    </w:p>
    <w:p w14:paraId="7EA12812" w14:textId="14F27DD9" w:rsidR="00FD0D84" w:rsidRPr="00F060A1" w:rsidRDefault="00FD0D84" w:rsidP="00DA2895">
      <w:pPr>
        <w:pStyle w:val="MainBodyText"/>
        <w:rPr>
          <w:lang w:val="es-US"/>
        </w:rPr>
      </w:pPr>
      <w:r w:rsidRPr="00F060A1">
        <w:rPr>
          <w:lang w:val="es-US"/>
        </w:rPr>
        <w:t xml:space="preserve">La banda ancha se refiere a una conexión a internet de alta velocidad y siempre activa. </w:t>
      </w:r>
    </w:p>
    <w:p w14:paraId="5DF4F869" w14:textId="77777777" w:rsidR="00F25CBA" w:rsidRPr="00F060A1" w:rsidRDefault="00F25CBA" w:rsidP="001330A9">
      <w:pPr>
        <w:pStyle w:val="MainBodyText"/>
        <w:rPr>
          <w:lang w:val="es-US"/>
        </w:rPr>
      </w:pPr>
      <w:r w:rsidRPr="00F060A1">
        <w:rPr>
          <w:lang w:val="es-US"/>
        </w:rPr>
        <w:t xml:space="preserve">Los proyectos que involucren rehabilitación sustancial o nueva construcción de un edificio con más de cuatro (4) unidades de alquiler incluirán la instalación de infraestructura de banda ancha, excepto cuando: </w:t>
      </w:r>
    </w:p>
    <w:p w14:paraId="17DF279E" w14:textId="77777777" w:rsidR="00F25CBA" w:rsidRPr="00F060A1" w:rsidRDefault="00F25CBA" w:rsidP="00E3480D">
      <w:pPr>
        <w:pStyle w:val="MainBodyText"/>
        <w:numPr>
          <w:ilvl w:val="0"/>
          <w:numId w:val="8"/>
        </w:numPr>
        <w:rPr>
          <w:lang w:val="es-US"/>
        </w:rPr>
      </w:pPr>
      <w:r w:rsidRPr="00F060A1">
        <w:rPr>
          <w:lang w:val="es-US"/>
        </w:rPr>
        <w:t xml:space="preserve">La ubicación de la nueva construcción o rehabilitación sustancial hace inviable la infraestructura de banda ancha, </w:t>
      </w:r>
    </w:p>
    <w:p w14:paraId="780CDADC" w14:textId="77777777" w:rsidR="00F25CBA" w:rsidRPr="00F060A1" w:rsidRDefault="00F25CBA" w:rsidP="00E3480D">
      <w:pPr>
        <w:pStyle w:val="MainBodyText"/>
        <w:numPr>
          <w:ilvl w:val="0"/>
          <w:numId w:val="8"/>
        </w:numPr>
        <w:rPr>
          <w:lang w:val="es-US"/>
        </w:rPr>
      </w:pPr>
      <w:r w:rsidRPr="00F060A1">
        <w:rPr>
          <w:lang w:val="es-US"/>
        </w:rPr>
        <w:lastRenderedPageBreak/>
        <w:t xml:space="preserve">El costo de la instalación de infraestructura de banda ancha resultaría en una alteración fundamental en la naturaleza de su programa o actividad o en una carga financiera excesiva, o </w:t>
      </w:r>
    </w:p>
    <w:p w14:paraId="2F64E46A" w14:textId="77777777" w:rsidR="00F25CBA" w:rsidRPr="00F060A1" w:rsidRDefault="00F25CBA" w:rsidP="00E3480D">
      <w:pPr>
        <w:pStyle w:val="MainBodyText"/>
        <w:numPr>
          <w:ilvl w:val="0"/>
          <w:numId w:val="8"/>
        </w:numPr>
        <w:rPr>
          <w:lang w:val="es-US"/>
        </w:rPr>
      </w:pPr>
      <w:r w:rsidRPr="00F060A1">
        <w:rPr>
          <w:lang w:val="es-US"/>
        </w:rPr>
        <w:t xml:space="preserve">La estructura de la vivienda a rehabilitar sustancialmente hace inviable la instalación de infraestructura de banda ancha. </w:t>
      </w:r>
    </w:p>
    <w:p w14:paraId="5AC69531" w14:textId="685DB485" w:rsidR="007B59F3" w:rsidRPr="00F060A1" w:rsidRDefault="002050B8" w:rsidP="00E2346B">
      <w:pPr>
        <w:pStyle w:val="MainBodyText"/>
        <w:rPr>
          <w:rFonts w:cs="Arial"/>
          <w:lang w:val="es-US"/>
        </w:rPr>
      </w:pPr>
      <w:r w:rsidRPr="00F060A1">
        <w:rPr>
          <w:lang w:val="es-US"/>
        </w:rPr>
        <w:t>Debido al crecimiento y desarrollo dentro del Condado de Baldwin, el Plan Estratégico del Condado de Baldwin (2021-2026) tiene como objetivo involucrar a las partes interesadas y proveedores para aumentar la disponibilidad de internet de alta velocidad para el 95% de los residentes y empresas del condado. En caso de que el Condado invierta en la construcción de nuevas viviendas con CDBG-DR, el Condado de Baldwin requerirá una revisión de la viabilidad de implementar la infraestructura de banda ancha requerida en el proceso de aprobación de planes y especificaciones y realizará inspecciones en el sitio durante la construcción y después de la construcción para garantizar el cumplimiento, cuando corresponda. La viabilidad de instalar infraestructura de banda ancha se considerará apropiada para otros proyectos donde puedan ser necesarias conexiones para alcanzar los resultados.</w:t>
      </w:r>
    </w:p>
    <w:p w14:paraId="258E88C0" w14:textId="567FF024" w:rsidR="00971A07" w:rsidRPr="00F060A1" w:rsidRDefault="00971A07" w:rsidP="00971A07">
      <w:pPr>
        <w:pStyle w:val="Heading3"/>
        <w:rPr>
          <w:lang w:val="es-US"/>
        </w:rPr>
      </w:pPr>
      <w:bookmarkStart w:id="231" w:name="_Toc171776020"/>
      <w:r w:rsidRPr="00F060A1">
        <w:rPr>
          <w:lang w:val="es-US"/>
        </w:rPr>
        <w:t>Rentabilidad</w:t>
      </w:r>
      <w:bookmarkEnd w:id="231"/>
    </w:p>
    <w:p w14:paraId="6D4B33A3" w14:textId="234FD6B6" w:rsidR="001E3D8E" w:rsidRPr="00F060A1" w:rsidRDefault="001E3D8E" w:rsidP="001E3D8E">
      <w:pPr>
        <w:pStyle w:val="MainBodyText"/>
        <w:rPr>
          <w:rFonts w:cs="Arial"/>
          <w:lang w:val="es-US"/>
        </w:rPr>
      </w:pPr>
      <w:r w:rsidRPr="00F060A1">
        <w:rPr>
          <w:lang w:val="es-US"/>
        </w:rPr>
        <w:t>Como destinatario de fondos federales, el Condado de Baldwin es responsable de garantizar que los costos de sus actividades de recuperación de desastres sean permisibles, razonables, necesarios y rentables. Baldwin establecerá políticas y procedimientos para evaluar la rentabilidad de cada proyecto propuesto realizado para ayudar a un grupo familiar o área bajo cualquier actividad de rehabilitación, reconstrucción, nueva construcción o servicio financiada con fondos CDBG-DR. Esas políticas y procedimientos abordarán los criterios para determinar cuándo el costo de una actividad no es rentable (p. ej., los costos de reparación y construcción de drenaje exceden los umbrales promedio o determinados) y abordarán posibles alternativas si se determina que no son rentables.</w:t>
      </w:r>
    </w:p>
    <w:p w14:paraId="7908F6F6" w14:textId="14C3E961" w:rsidR="001E3D8E" w:rsidRPr="00F060A1" w:rsidRDefault="001E3D8E" w:rsidP="001E3D8E">
      <w:pPr>
        <w:pStyle w:val="MainBodyText"/>
        <w:rPr>
          <w:rFonts w:cs="Arial"/>
          <w:lang w:val="es-US"/>
        </w:rPr>
      </w:pPr>
      <w:r w:rsidRPr="00F060A1">
        <w:rPr>
          <w:lang w:val="es-US"/>
        </w:rPr>
        <w:t>Cualquier excepción a las limitaciones máximas de adjudicación está sujeta a la disponibilidad de fondos de la subvención. Los casos limitados de provisión de excepciones a los montos máximos de adjudicación se basarán en criterios especificados en la política, como por ejemplo: el proceso utilizado para analizar las circunstancias bajo las cuales fue necesaria una excepción, cómo el monto de asistencia es necesario y razonable, conforme a 2 CFR parte 200, subparte E—Principios de costos, y justificar las solicitudes de ajustes razonables conforme a la Sección 504 o medidas para abordar las condiciones ambientales reconocidas por el programa, que pueden abordarse mediante medidas de construcción necesarias para mitigar las consecuencias de esas condiciones.</w:t>
      </w:r>
    </w:p>
    <w:p w14:paraId="14F87B6D" w14:textId="57B303E2" w:rsidR="00971A07" w:rsidRPr="00F060A1" w:rsidRDefault="00971A07" w:rsidP="00971A07">
      <w:pPr>
        <w:pStyle w:val="Heading3"/>
        <w:rPr>
          <w:lang w:val="es-US"/>
        </w:rPr>
      </w:pPr>
      <w:bookmarkStart w:id="232" w:name="_Toc171776021"/>
      <w:r w:rsidRPr="00F060A1">
        <w:rPr>
          <w:lang w:val="es-US"/>
        </w:rPr>
        <w:t>Duplicación de beneficios</w:t>
      </w:r>
      <w:bookmarkEnd w:id="232"/>
      <w:r w:rsidRPr="00F060A1">
        <w:rPr>
          <w:lang w:val="es-US"/>
        </w:rPr>
        <w:t xml:space="preserve"> </w:t>
      </w:r>
    </w:p>
    <w:p w14:paraId="250775BD" w14:textId="0352D440" w:rsidR="00976CC2" w:rsidRPr="00F060A1" w:rsidRDefault="00976CC2" w:rsidP="00B11530">
      <w:pPr>
        <w:pStyle w:val="MainBodyText"/>
        <w:rPr>
          <w:lang w:val="es-US"/>
        </w:rPr>
      </w:pPr>
      <w:r w:rsidRPr="00F060A1">
        <w:rPr>
          <w:lang w:val="es-US"/>
        </w:rPr>
        <w:t xml:space="preserve">El Artículo 312 de la Ley Robert T. Stafford de Asistencia ante Desastres y Emergencias (Ley Stafford) prohíbe a las agencias federales brindar asistencia a cualquier “persona, empresa u otra entidad” por cualquier pérdida para la cual el destinatario ya haya recibido asistencia financiera de otra fuente (42 USC 5155(a)). El Condado de Baldwin se asegurará de que cada programa o proyecto CDBG-DR brinde asistencia solo en la medida en que las necesidades de financiamiento del proyecto del destinatario no hayan sido cubiertas por otra fuente. </w:t>
      </w:r>
    </w:p>
    <w:p w14:paraId="00010FC0" w14:textId="5D2F81B6" w:rsidR="00976CC2" w:rsidRPr="00F060A1" w:rsidRDefault="00251783" w:rsidP="00B11530">
      <w:pPr>
        <w:pStyle w:val="MainBodyText"/>
        <w:rPr>
          <w:lang w:val="es-US"/>
        </w:rPr>
      </w:pPr>
      <w:r w:rsidRPr="00F060A1">
        <w:rPr>
          <w:lang w:val="es-US"/>
        </w:rPr>
        <w:lastRenderedPageBreak/>
        <w:t>Se incorporarán políticas y procedimientos para abordar posibles DOB en el diseño y administración de programas y proyectos. Como mínimo, estos procedimientos incluirán acciones requeridas para:</w:t>
      </w:r>
    </w:p>
    <w:p w14:paraId="43C5F524" w14:textId="153D6B0E" w:rsidR="00976CC2" w:rsidRPr="00F060A1" w:rsidRDefault="00976CC2" w:rsidP="00E3480D">
      <w:pPr>
        <w:pStyle w:val="MainBodyText"/>
        <w:numPr>
          <w:ilvl w:val="0"/>
          <w:numId w:val="6"/>
        </w:numPr>
        <w:rPr>
          <w:lang w:val="es-US"/>
        </w:rPr>
      </w:pPr>
      <w:r w:rsidRPr="00F060A1">
        <w:rPr>
          <w:lang w:val="es-US"/>
        </w:rPr>
        <w:t>Verificar todas las fuentes de asistencia en casos de desastre.</w:t>
      </w:r>
    </w:p>
    <w:p w14:paraId="1C5A4F5B" w14:textId="78AE8877" w:rsidR="00976CC2" w:rsidRPr="00F060A1" w:rsidRDefault="00976CC2" w:rsidP="00E3480D">
      <w:pPr>
        <w:pStyle w:val="MainBodyText"/>
        <w:numPr>
          <w:ilvl w:val="0"/>
          <w:numId w:val="6"/>
        </w:numPr>
        <w:rPr>
          <w:lang w:val="es-US"/>
        </w:rPr>
      </w:pPr>
      <w:r w:rsidRPr="00F060A1">
        <w:rPr>
          <w:lang w:val="es-US"/>
        </w:rPr>
        <w:t>Determinar el monto de la necesidad insatisfecha (para proyectos o programas basados en solicitantes) antes de determinar u otorgar asistencia.</w:t>
      </w:r>
    </w:p>
    <w:p w14:paraId="4FA31F43" w14:textId="526B528B" w:rsidR="00976CC2" w:rsidRPr="00F060A1" w:rsidRDefault="00976CC2" w:rsidP="00E3480D">
      <w:pPr>
        <w:pStyle w:val="MainBodyText"/>
        <w:numPr>
          <w:ilvl w:val="0"/>
          <w:numId w:val="6"/>
        </w:numPr>
        <w:rPr>
          <w:lang w:val="es-US"/>
        </w:rPr>
      </w:pPr>
      <w:r w:rsidRPr="00F060A1">
        <w:rPr>
          <w:lang w:val="es-US"/>
        </w:rPr>
        <w:t>Garantizar que los destinatarios o beneficiarios firmen un acuerdo para reembolsar la asistencia si luego reciben otra asistencia por desastre para el mismo propósito.</w:t>
      </w:r>
    </w:p>
    <w:p w14:paraId="3FF338F0" w14:textId="77777777" w:rsidR="00976CC2" w:rsidRPr="00F060A1" w:rsidRDefault="00976CC2" w:rsidP="00E3480D">
      <w:pPr>
        <w:pStyle w:val="MainBodyText"/>
        <w:numPr>
          <w:ilvl w:val="0"/>
          <w:numId w:val="6"/>
        </w:numPr>
        <w:rPr>
          <w:lang w:val="es-US"/>
        </w:rPr>
      </w:pPr>
      <w:r w:rsidRPr="00F060A1">
        <w:rPr>
          <w:lang w:val="es-US"/>
        </w:rPr>
        <w:t>Identificar un método para monitorear el cumplimiento de los términos del acuerdo durante un período razonable.</w:t>
      </w:r>
    </w:p>
    <w:p w14:paraId="70DC22BB" w14:textId="00CA8FEE" w:rsidR="00976CC2" w:rsidRPr="00F060A1" w:rsidRDefault="00976CC2" w:rsidP="00E3480D">
      <w:pPr>
        <w:pStyle w:val="MainBodyText"/>
        <w:numPr>
          <w:ilvl w:val="0"/>
          <w:numId w:val="6"/>
        </w:numPr>
        <w:rPr>
          <w:lang w:val="es-US"/>
        </w:rPr>
      </w:pPr>
      <w:r w:rsidRPr="00F060A1">
        <w:rPr>
          <w:lang w:val="es-US"/>
        </w:rPr>
        <w:t>Identificar el personal o unidad de gobierno responsable de llevar a cabo la revisión de DOB.</w:t>
      </w:r>
    </w:p>
    <w:p w14:paraId="482D4E14" w14:textId="77777777" w:rsidR="00976CC2" w:rsidRPr="00F060A1" w:rsidRDefault="00976CC2" w:rsidP="00E3480D">
      <w:pPr>
        <w:pStyle w:val="MainBodyText"/>
        <w:numPr>
          <w:ilvl w:val="0"/>
          <w:numId w:val="6"/>
        </w:numPr>
        <w:rPr>
          <w:lang w:val="es-US"/>
        </w:rPr>
      </w:pPr>
      <w:r w:rsidRPr="00F060A1">
        <w:rPr>
          <w:lang w:val="es-US"/>
        </w:rPr>
        <w:t>La finalización y retención de la documentación que demuestre el proceso de revisión de conformidad con los requisitos de mantenimiento de registros de CDBG-DR.</w:t>
      </w:r>
    </w:p>
    <w:p w14:paraId="644E6E71" w14:textId="4D7BBFC4" w:rsidR="00E04967" w:rsidRPr="00F060A1" w:rsidRDefault="00E04967" w:rsidP="00E04967">
      <w:pPr>
        <w:pStyle w:val="Heading2"/>
        <w:rPr>
          <w:lang w:val="es-US"/>
        </w:rPr>
      </w:pPr>
      <w:bookmarkStart w:id="233" w:name="_Toc171776022"/>
      <w:r w:rsidRPr="00F060A1">
        <w:rPr>
          <w:lang w:val="es-US"/>
        </w:rPr>
        <w:t>Evaluación de capacidades</w:t>
      </w:r>
      <w:bookmarkEnd w:id="233"/>
    </w:p>
    <w:p w14:paraId="7962432B" w14:textId="1AC0EE19" w:rsidR="0028222C" w:rsidRPr="00F060A1" w:rsidRDefault="00184D4A" w:rsidP="0028222C">
      <w:pPr>
        <w:pStyle w:val="MainBodyText"/>
        <w:rPr>
          <w:lang w:val="es-US"/>
        </w:rPr>
      </w:pPr>
      <w:r w:rsidRPr="00F060A1">
        <w:rPr>
          <w:lang w:val="es-US"/>
        </w:rPr>
        <w:t>Para prepararse para el programa del Plan de Recuperación Local y el manejo de los fondos CDBG-DR, el Condado de Baldwin proporcionó a ADECA un Plan de Implementación de Evaluación de Riesgos y Capacidades que identificó capacitaciones y líneas de tiempo para el desarrollo de capacidades en relación con la adjudicación. El Condado de Baldwin también proporcionó los siguientes documentos a ADECA para cumplir con las condiciones de la subvención y demostrar su capacidad para cumplir con los requisitos de los fondos CDBG-DR:</w:t>
      </w:r>
    </w:p>
    <w:p w14:paraId="1B9F33C9" w14:textId="1A707B8F" w:rsidR="00194D5E" w:rsidRPr="00F060A1" w:rsidRDefault="00194D5E" w:rsidP="00E3480D">
      <w:pPr>
        <w:pStyle w:val="MainBodyText"/>
        <w:numPr>
          <w:ilvl w:val="0"/>
          <w:numId w:val="7"/>
        </w:numPr>
        <w:rPr>
          <w:lang w:val="es-US"/>
        </w:rPr>
      </w:pPr>
      <w:r w:rsidRPr="00F060A1">
        <w:rPr>
          <w:lang w:val="es-US"/>
        </w:rPr>
        <w:t>Plan de Extensión y Comunicaciones</w:t>
      </w:r>
    </w:p>
    <w:p w14:paraId="656A47AB" w14:textId="0B10A73F" w:rsidR="00F823ED" w:rsidRPr="00F060A1" w:rsidRDefault="00AD717E" w:rsidP="00E3480D">
      <w:pPr>
        <w:pStyle w:val="MainBodyText"/>
        <w:numPr>
          <w:ilvl w:val="0"/>
          <w:numId w:val="7"/>
        </w:numPr>
        <w:rPr>
          <w:lang w:val="es-US"/>
        </w:rPr>
      </w:pPr>
      <w:r w:rsidRPr="00F060A1">
        <w:rPr>
          <w:lang w:val="es-US"/>
        </w:rPr>
        <w:t>Políticas de adquisiciones</w:t>
      </w:r>
    </w:p>
    <w:p w14:paraId="2CAC5796" w14:textId="4506F267" w:rsidR="00AD717E" w:rsidRPr="00F060A1" w:rsidRDefault="00AD717E" w:rsidP="00E3480D">
      <w:pPr>
        <w:pStyle w:val="MainBodyText"/>
        <w:numPr>
          <w:ilvl w:val="0"/>
          <w:numId w:val="7"/>
        </w:numPr>
        <w:rPr>
          <w:lang w:val="es-US"/>
        </w:rPr>
      </w:pPr>
      <w:r w:rsidRPr="00F060A1">
        <w:rPr>
          <w:lang w:val="es-US"/>
        </w:rPr>
        <w:t>Políticas de gestión financiera</w:t>
      </w:r>
    </w:p>
    <w:p w14:paraId="30132069" w14:textId="1A8F6F89" w:rsidR="00AD717E" w:rsidRPr="00F060A1" w:rsidRDefault="005340A4" w:rsidP="00E3480D">
      <w:pPr>
        <w:pStyle w:val="MainBodyText"/>
        <w:numPr>
          <w:ilvl w:val="0"/>
          <w:numId w:val="7"/>
        </w:numPr>
        <w:rPr>
          <w:lang w:val="es-US"/>
        </w:rPr>
      </w:pPr>
      <w:r w:rsidRPr="00F060A1">
        <w:rPr>
          <w:lang w:val="es-US"/>
        </w:rPr>
        <w:t>Procedimientos para proteger la información de identificación personal (PII, por sus siglas en inglés) para los programas CDBG-DR</w:t>
      </w:r>
    </w:p>
    <w:p w14:paraId="78C81D26" w14:textId="5F8B1E26" w:rsidR="00AD717E" w:rsidRPr="00F060A1" w:rsidRDefault="005340A4" w:rsidP="00E3480D">
      <w:pPr>
        <w:pStyle w:val="MainBodyText"/>
        <w:numPr>
          <w:ilvl w:val="0"/>
          <w:numId w:val="7"/>
        </w:numPr>
        <w:rPr>
          <w:lang w:val="es-US"/>
        </w:rPr>
      </w:pPr>
      <w:r w:rsidRPr="00F060A1">
        <w:rPr>
          <w:lang w:val="es-US"/>
        </w:rPr>
        <w:t>Plan de Participación Ciudadana</w:t>
      </w:r>
    </w:p>
    <w:p w14:paraId="4179E096" w14:textId="0AF4C5D1" w:rsidR="00991EF8" w:rsidRPr="00F060A1" w:rsidRDefault="00991EF8" w:rsidP="00E3480D">
      <w:pPr>
        <w:pStyle w:val="MainBodyText"/>
        <w:numPr>
          <w:ilvl w:val="0"/>
          <w:numId w:val="7"/>
        </w:numPr>
        <w:rPr>
          <w:lang w:val="es-US"/>
        </w:rPr>
      </w:pPr>
      <w:r w:rsidRPr="00F060A1">
        <w:rPr>
          <w:lang w:val="es-US"/>
        </w:rPr>
        <w:t>Plan de Monitoreo</w:t>
      </w:r>
    </w:p>
    <w:p w14:paraId="37E3E988" w14:textId="21506B3E" w:rsidR="000A0AC2" w:rsidRPr="00F060A1" w:rsidRDefault="000A0AC2" w:rsidP="0028222C">
      <w:pPr>
        <w:pStyle w:val="MainBodyText"/>
        <w:rPr>
          <w:lang w:val="es-US"/>
        </w:rPr>
      </w:pPr>
      <w:r w:rsidRPr="00F060A1">
        <w:rPr>
          <w:lang w:val="es-US"/>
        </w:rPr>
        <w:t>Además de desarrollar capacidades en el Departamento de Subvenciones a través de capacitaciones, la Comisión del Condado de Baldwin planea continuar trabajando con consultores y contratistas para brindar asistencia técnica. Se contratará un equipo de consultores para brindar apoyo de implementación al Departamento de Subvenciones del Condado de Baldwin a medida que desarrolla la capacidad interna y seguirá siendo un recurso que el Condado utiliza durante la implementación de la programación CDBG-DR.</w:t>
      </w:r>
    </w:p>
    <w:p w14:paraId="19ADBC1D" w14:textId="77777777" w:rsidR="001D183F" w:rsidRPr="00F060A1" w:rsidRDefault="001D183F" w:rsidP="0028222C">
      <w:pPr>
        <w:pStyle w:val="MainBodyText"/>
        <w:rPr>
          <w:lang w:val="es-US"/>
        </w:rPr>
      </w:pPr>
    </w:p>
    <w:p w14:paraId="28F35FFF" w14:textId="77777777" w:rsidR="001D183F" w:rsidRPr="00F060A1" w:rsidRDefault="001D183F" w:rsidP="0028222C">
      <w:pPr>
        <w:pStyle w:val="MainBodyText"/>
        <w:rPr>
          <w:lang w:val="es-US"/>
        </w:rPr>
      </w:pPr>
    </w:p>
    <w:p w14:paraId="5B6DC1EF" w14:textId="135A2EE5" w:rsidR="00E04967" w:rsidRPr="00F060A1" w:rsidRDefault="00E04967" w:rsidP="00E04967">
      <w:pPr>
        <w:pStyle w:val="Heading2"/>
        <w:rPr>
          <w:lang w:val="es-US"/>
        </w:rPr>
      </w:pPr>
      <w:bookmarkStart w:id="234" w:name="_Toc171776023"/>
      <w:r w:rsidRPr="00F060A1">
        <w:rPr>
          <w:lang w:val="es-US"/>
        </w:rPr>
        <w:lastRenderedPageBreak/>
        <w:t>Requisitos federales</w:t>
      </w:r>
      <w:bookmarkEnd w:id="234"/>
    </w:p>
    <w:p w14:paraId="00670D1F" w14:textId="33F266E6" w:rsidR="00000BEA" w:rsidRPr="00F060A1" w:rsidRDefault="00DC38BF" w:rsidP="00000BEA">
      <w:pPr>
        <w:pStyle w:val="MainBodyText"/>
        <w:rPr>
          <w:lang w:val="es-US"/>
        </w:rPr>
      </w:pPr>
      <w:r w:rsidRPr="00F060A1">
        <w:rPr>
          <w:lang w:val="es-US"/>
        </w:rPr>
        <w:t>La sección de Requisitos Federales detalla los requisitos federales mínimos que el Condado se esforzará activamente por cumplir al implementar los programas identificados en este Plan y al diseñar y crear sus políticas y procedimientos. Las acciones que tomará el Condado de Baldwin para cumplir con los requisitos federales descritos se detallarán en las políticas y procedimientos administrativos y del programa junto con cualquier formulario o herramienta adicional requerida.</w:t>
      </w:r>
    </w:p>
    <w:p w14:paraId="1D460F2C" w14:textId="1E661654" w:rsidR="00FF66AB" w:rsidRPr="00F060A1" w:rsidRDefault="00FF66AB" w:rsidP="009A53D1">
      <w:pPr>
        <w:pStyle w:val="Heading3"/>
        <w:rPr>
          <w:lang w:val="es-US"/>
        </w:rPr>
      </w:pPr>
      <w:bookmarkStart w:id="235" w:name="_Toc171776024"/>
      <w:r w:rsidRPr="00F060A1">
        <w:rPr>
          <w:lang w:val="es-US"/>
        </w:rPr>
        <w:t>Revisión ambiental</w:t>
      </w:r>
      <w:bookmarkEnd w:id="235"/>
      <w:r w:rsidRPr="00F060A1">
        <w:rPr>
          <w:lang w:val="es-US"/>
        </w:rPr>
        <w:t xml:space="preserve"> </w:t>
      </w:r>
    </w:p>
    <w:p w14:paraId="402591FE" w14:textId="4ABB4A55" w:rsidR="00643795" w:rsidRPr="00F060A1" w:rsidRDefault="00643795" w:rsidP="003D187C">
      <w:pPr>
        <w:pStyle w:val="MainBodyText"/>
        <w:rPr>
          <w:lang w:val="es-US"/>
        </w:rPr>
      </w:pPr>
      <w:r w:rsidRPr="00F060A1">
        <w:rPr>
          <w:lang w:val="es-US"/>
        </w:rPr>
        <w:t>Las regulaciones de implementación para la Revisión Ambiental se encuentran en 24 CFR 58. El objetivo principal de la revisión ambiental es garantizar que los proyectos financiados por el HUD no sean perjudiciales para el medio ambiente y que el medio ambiente no afecte los proyectos financiados por el HUD. El Condado de Baldwin consultará con las agencias federales y estatales apropiadas para determinar el alcance del impacto ambiental que puede tener un proyecto de acuerdo con 24 CFR 58.</w:t>
      </w:r>
    </w:p>
    <w:p w14:paraId="7C5E8D71" w14:textId="2021DC3D" w:rsidR="00643795" w:rsidRPr="00F060A1" w:rsidRDefault="003C0CA2" w:rsidP="00A84F71">
      <w:pPr>
        <w:pStyle w:val="MainBodyText"/>
        <w:rPr>
          <w:lang w:val="es-US"/>
        </w:rPr>
      </w:pPr>
      <w:r w:rsidRPr="00F060A1">
        <w:rPr>
          <w:lang w:val="es-US"/>
        </w:rPr>
        <w:t>El Condado cumplirá con todas las evaluaciones, estudios y esfuerzos de planificación ambientales requeridos para minimizar cualquier impacto negativo que pueda tener un proyecto de acuerdo con 24 CFR 58.  El Condado cumplirá con todas las regulaciones, procedimientos y requisitos conforme a 24 CFR 58, incluso no gastar fondos específicos del proyecto hasta que ADECA reciba la Autorización para usar fondos de subvención (AUGF).</w:t>
      </w:r>
    </w:p>
    <w:p w14:paraId="23C0BB77" w14:textId="41F42A00" w:rsidR="00FF66AB" w:rsidRPr="00F060A1" w:rsidRDefault="00FF66AB" w:rsidP="009A53D1">
      <w:pPr>
        <w:pStyle w:val="Heading4"/>
        <w:rPr>
          <w:lang w:val="es-US"/>
        </w:rPr>
      </w:pPr>
      <w:r w:rsidRPr="00F060A1">
        <w:rPr>
          <w:lang w:val="es-US"/>
        </w:rPr>
        <w:t xml:space="preserve">Evitar acciones que limiten la elección </w:t>
      </w:r>
    </w:p>
    <w:p w14:paraId="5C014328" w14:textId="22EB3933" w:rsidR="006F3F77" w:rsidRPr="00F060A1" w:rsidRDefault="00103923" w:rsidP="00CD61B4">
      <w:pPr>
        <w:pStyle w:val="MainBodyText"/>
        <w:rPr>
          <w:lang w:val="es-US"/>
        </w:rPr>
      </w:pPr>
      <w:r w:rsidRPr="00F060A1">
        <w:rPr>
          <w:lang w:val="es-US"/>
        </w:rPr>
        <w:t>Las regulaciones sobre las actividades que limitan la elección se pueden encontrar en 24 CFR 58.22. El objetivo de esta regulación es describir lo que se define como una actividad que limita la elección y una violación de 24 CFR 58.22. Esto tiene como objetivo ayudar a los beneficiarios y Receptores Secundario a determinar qué actividades del proyecto se les permite realizar y en qué momento se pueden implementar las acciones. El Condado de Baldwin consultará 24 CFR 58.22 durante las etapas de planificación de los fondos de la subvención para garantizar que evita participar en actividades que limiten la elección antes de recibir el AUGF de ADECA.</w:t>
      </w:r>
    </w:p>
    <w:p w14:paraId="33E48BB7" w14:textId="059C6B8A" w:rsidR="00FF66AB" w:rsidRPr="00F060A1" w:rsidRDefault="00FF66AB" w:rsidP="009A53D1">
      <w:pPr>
        <w:pStyle w:val="Heading3"/>
        <w:rPr>
          <w:lang w:val="es-US"/>
        </w:rPr>
      </w:pPr>
      <w:bookmarkStart w:id="236" w:name="_Toc171776025"/>
      <w:r w:rsidRPr="00F060A1">
        <w:rPr>
          <w:lang w:val="es-US"/>
        </w:rPr>
        <w:t>URA - Adquisición y Reubicación</w:t>
      </w:r>
      <w:bookmarkEnd w:id="236"/>
      <w:r w:rsidRPr="00F060A1">
        <w:rPr>
          <w:lang w:val="es-US"/>
        </w:rPr>
        <w:t xml:space="preserve"> </w:t>
      </w:r>
    </w:p>
    <w:p w14:paraId="1475FEC5" w14:textId="573122A8" w:rsidR="00E67646" w:rsidRPr="00F060A1" w:rsidRDefault="00E67646" w:rsidP="007267C1">
      <w:pPr>
        <w:pStyle w:val="MainBodyText"/>
        <w:rPr>
          <w:lang w:val="es-US"/>
        </w:rPr>
      </w:pPr>
      <w:r w:rsidRPr="00F060A1">
        <w:rPr>
          <w:lang w:val="es-US"/>
        </w:rPr>
        <w:t>Las regulaciones de implementación de URA se encuentran en 49 CFR 24. El principal objetivo de URA es garantizar que los propietarios y las personas desplazadas afectadas por proyectos financiados con fondos federales reciban un trato justo, consistente y equitativo; que los propietarios reciban un precio justo de mercado por su propiedad; y las personas desplazadas reciban la asistencia necesaria para su reubicación.</w:t>
      </w:r>
    </w:p>
    <w:p w14:paraId="5350D73A" w14:textId="3E6771A4" w:rsidR="00A4286B" w:rsidRPr="00F060A1" w:rsidRDefault="00E432B4" w:rsidP="007267C1">
      <w:pPr>
        <w:pStyle w:val="MainBodyText"/>
        <w:rPr>
          <w:rFonts w:cs="Arial"/>
          <w:lang w:val="es-US"/>
        </w:rPr>
      </w:pPr>
      <w:r w:rsidRPr="00F060A1">
        <w:rPr>
          <w:lang w:val="es-US"/>
        </w:rPr>
        <w:t xml:space="preserve">El Condado de Baldwin debe cumplir con la URA para sus programas financiados por el HUD y garantizará que cualquier programa que incluya la adquisición de propiedades y que pueda requerir que los residentes se reubiquen siga las regulaciones, los procedimientos y los requisitos de URA. </w:t>
      </w:r>
    </w:p>
    <w:p w14:paraId="61D0A9E5" w14:textId="3BDDABBA" w:rsidR="00FF66AB" w:rsidRPr="00F060A1" w:rsidRDefault="00FF66AB" w:rsidP="009A53D1">
      <w:pPr>
        <w:pStyle w:val="Heading3"/>
        <w:rPr>
          <w:rFonts w:cs="Arial"/>
          <w:lang w:val="es-US"/>
        </w:rPr>
      </w:pPr>
      <w:bookmarkStart w:id="237" w:name="_Toc171776026"/>
      <w:r w:rsidRPr="00F060A1">
        <w:rPr>
          <w:lang w:val="es-US"/>
        </w:rPr>
        <w:lastRenderedPageBreak/>
        <w:t>Estándares laborales</w:t>
      </w:r>
      <w:bookmarkEnd w:id="237"/>
      <w:r w:rsidRPr="00F060A1">
        <w:rPr>
          <w:lang w:val="es-US"/>
        </w:rPr>
        <w:t xml:space="preserve"> </w:t>
      </w:r>
    </w:p>
    <w:p w14:paraId="1D129BCC" w14:textId="1601B7D4" w:rsidR="00FF66AB" w:rsidRPr="00F060A1" w:rsidRDefault="00FF66AB" w:rsidP="009A53D1">
      <w:pPr>
        <w:pStyle w:val="Heading4"/>
        <w:rPr>
          <w:rFonts w:cs="Arial"/>
          <w:lang w:val="es-US"/>
        </w:rPr>
      </w:pPr>
      <w:r w:rsidRPr="00F060A1">
        <w:rPr>
          <w:lang w:val="es-US"/>
        </w:rPr>
        <w:t xml:space="preserve">Davis-Bacon </w:t>
      </w:r>
    </w:p>
    <w:p w14:paraId="1A110E1B" w14:textId="40661D91" w:rsidR="009B5BF3" w:rsidRPr="00F060A1" w:rsidRDefault="00042923" w:rsidP="00205AFF">
      <w:pPr>
        <w:pStyle w:val="MainBodyText"/>
        <w:rPr>
          <w:lang w:val="es-US"/>
        </w:rPr>
      </w:pPr>
      <w:r w:rsidRPr="00F060A1">
        <w:rPr>
          <w:lang w:val="es-US"/>
        </w:rPr>
        <w:t>Las regulaciones relativas a la gestión de los requisitos de Davis Bacon y Leyes Relacionadas (DBRA) se encuentran en 29 CFR parte 1-5. El objetivo principal de estas regulaciones es estandarizar los salarios, aumentar la responsabilidad en el manejo de nómina de pago y brindar protección a los trabajadores y mecánicos que trabajan en proyectos de construcción financiados con fondos federales. El Condado de Baldwin debe cumplir con los estándares de la DBRA para sus programas financiados por el HUD y garantizará que cualquier proyecto que requiera una construcción de más de $2,000 siga todas las regulaciones, procedimientos y requisitos aplicables según la DBRA.</w:t>
      </w:r>
    </w:p>
    <w:p w14:paraId="6DEFA045" w14:textId="42D4A22D" w:rsidR="00FF66AB" w:rsidRPr="00F060A1" w:rsidRDefault="00FF66AB" w:rsidP="009A53D1">
      <w:pPr>
        <w:pStyle w:val="Heading4"/>
        <w:rPr>
          <w:rFonts w:cs="Arial"/>
          <w:lang w:val="es-US"/>
        </w:rPr>
      </w:pPr>
      <w:r w:rsidRPr="00F060A1">
        <w:rPr>
          <w:lang w:val="es-US"/>
        </w:rPr>
        <w:t xml:space="preserve">Disposición Antisoborno de la Ley Copeland </w:t>
      </w:r>
    </w:p>
    <w:p w14:paraId="769A93B9" w14:textId="77777777" w:rsidR="00270D01" w:rsidRPr="00F060A1" w:rsidRDefault="00270D01" w:rsidP="00205AFF">
      <w:pPr>
        <w:pStyle w:val="MainBodyText"/>
        <w:rPr>
          <w:lang w:val="es-US"/>
        </w:rPr>
      </w:pPr>
      <w:r w:rsidRPr="00F060A1">
        <w:rPr>
          <w:lang w:val="es-US"/>
        </w:rPr>
        <w:t>La Ley Copeland Antisoborno (40 USC, Capítulo 3, Artículo 276c y 18 USC, Parte 1, Capítulo 41, Artículo 874; y 29 §Parte 3) exige que los trabajadores reciban un pago semanal, que se permitan deducciones del salario de los trabajadores, y que los contratistas mantengan y presenten nóminas de pago semanales.</w:t>
      </w:r>
    </w:p>
    <w:p w14:paraId="2CFDCECE" w14:textId="48211053" w:rsidR="00C75E47" w:rsidRPr="00F060A1" w:rsidRDefault="00205AFF" w:rsidP="00205AFF">
      <w:pPr>
        <w:pStyle w:val="MainBodyText"/>
        <w:rPr>
          <w:lang w:val="es-US"/>
        </w:rPr>
      </w:pPr>
      <w:r w:rsidRPr="00F060A1">
        <w:rPr>
          <w:lang w:val="es-US"/>
        </w:rPr>
        <w:t>El Condado de Baldwin debe cumplir con la Ley Copeland Antisoborno para sus programas financiados por el HUD y garantizará que cualquier proyecto que requiera una construcción de más de $2,000 siga todas las regulaciones, procedimientos y requisitos aplicables según la Ley Copeland Antisoborno.</w:t>
      </w:r>
    </w:p>
    <w:p w14:paraId="1CE47BFE" w14:textId="56B1D96F" w:rsidR="00FF66AB" w:rsidRPr="00F060A1" w:rsidRDefault="00FF66AB" w:rsidP="009A53D1">
      <w:pPr>
        <w:pStyle w:val="Heading4"/>
        <w:rPr>
          <w:rFonts w:cs="Arial"/>
          <w:lang w:val="es-US"/>
        </w:rPr>
      </w:pPr>
      <w:r w:rsidRPr="00F060A1">
        <w:rPr>
          <w:lang w:val="es-US"/>
        </w:rPr>
        <w:t>Ley de Estándares de Seguridad y Horas de Trabajo por Contrato</w:t>
      </w:r>
    </w:p>
    <w:p w14:paraId="3709856C" w14:textId="37EB302F" w:rsidR="006E647E" w:rsidRPr="00F060A1" w:rsidRDefault="006E647E" w:rsidP="00205AFF">
      <w:pPr>
        <w:pStyle w:val="MainBodyText"/>
        <w:rPr>
          <w:lang w:val="es-US"/>
        </w:rPr>
      </w:pPr>
      <w:r w:rsidRPr="00F060A1">
        <w:rPr>
          <w:lang w:val="es-US"/>
        </w:rPr>
        <w:t>La Ley de Estándares de Seguridad y Horas de Trabajo por Contrato (CWHSSA) (40 USC, Capítulo 5, Artículos 326-332; y 29 CFR §4, 5, 6 y 8; 29 CFR §70 a 240) se aplica a contratos de más de $100,000 y requiere que los trabajadores reciben una compensación por horas extra (pago de tiempo y medio) por las horas que han trabajado más de 40 horas en una semana. Las violaciones conforme a esta Ley conllevan una multa por daños y perjuicios ($32 por día por violación).</w:t>
      </w:r>
    </w:p>
    <w:p w14:paraId="68D8160E" w14:textId="475C4749" w:rsidR="000B2B82" w:rsidRPr="00F060A1" w:rsidRDefault="00205AFF" w:rsidP="00205AFF">
      <w:pPr>
        <w:pStyle w:val="MainBodyText"/>
        <w:rPr>
          <w:lang w:val="es-US"/>
        </w:rPr>
      </w:pPr>
      <w:r w:rsidRPr="00F060A1">
        <w:rPr>
          <w:lang w:val="es-US"/>
        </w:rPr>
        <w:t>El Condado de Baldwin debe cumplir con la CWHSSA para sus programas financiados por el HUD y garantizará que cualquier proyecto que requiera una construcción de más del umbral de siga todas las regulaciones, procedimientos y requisitos aplicables según la CWHSSA.</w:t>
      </w:r>
    </w:p>
    <w:p w14:paraId="04757BBF" w14:textId="74C1965E" w:rsidR="00FF66AB" w:rsidRPr="00F060A1" w:rsidRDefault="00FF66AB" w:rsidP="009A53D1">
      <w:pPr>
        <w:pStyle w:val="Heading4"/>
        <w:rPr>
          <w:rFonts w:cs="Arial"/>
          <w:lang w:val="es-US"/>
        </w:rPr>
      </w:pPr>
      <w:r w:rsidRPr="00F060A1">
        <w:rPr>
          <w:lang w:val="es-US"/>
        </w:rPr>
        <w:t xml:space="preserve">Captación forzada de mano de obra </w:t>
      </w:r>
    </w:p>
    <w:p w14:paraId="6FD45367" w14:textId="5BA2B8BA" w:rsidR="00D31B34" w:rsidRPr="00F060A1" w:rsidRDefault="00CD6122" w:rsidP="00205AFF">
      <w:pPr>
        <w:pStyle w:val="MainBodyText"/>
        <w:rPr>
          <w:lang w:val="es-US"/>
        </w:rPr>
      </w:pPr>
      <w:r w:rsidRPr="00F060A1">
        <w:rPr>
          <w:lang w:val="es-US"/>
        </w:rPr>
        <w:t xml:space="preserve">Las regulaciones relativas a la captación forzada de mano de obra se pueden encontrar en 40 CFR 35.6500. El objetivo de la captación forzada de mano de obra es evitar que las entidades encuentren formas de eludir la DBRA y sus regulaciones y protecciones de los trabajadores y mecánicos. El Condado obtendrá la aprobación de ADECA antes de utilizar captación forzada de mano de obra a menos que ocurran circunstancias imprevistas. </w:t>
      </w:r>
    </w:p>
    <w:p w14:paraId="0CF16F73" w14:textId="267769DF" w:rsidR="00721CB6" w:rsidRPr="00F060A1" w:rsidRDefault="00AA72C8" w:rsidP="00205AFF">
      <w:pPr>
        <w:pStyle w:val="MainBodyText"/>
        <w:rPr>
          <w:lang w:val="es-US"/>
        </w:rPr>
      </w:pPr>
      <w:r w:rsidRPr="00F060A1">
        <w:rPr>
          <w:lang w:val="es-US"/>
        </w:rPr>
        <w:t>Al buscar la aprobación del uso de captación forzada de mano de obra, el Condado de Baldwin proporcionará justificación suficiente a ADECA para su aprobación de los proyectos del Condado financiados por el HUD que requieren construcción. El Condado documentará suficientemente la necesidad y justificación del uso de captación forzada de mano de obra de conformidad con 40 CFR 35.6500.</w:t>
      </w:r>
    </w:p>
    <w:p w14:paraId="1A050882" w14:textId="204A7F72" w:rsidR="00FF66AB" w:rsidRPr="00F060A1" w:rsidRDefault="00FF66AB" w:rsidP="009A53D1">
      <w:pPr>
        <w:pStyle w:val="Heading3"/>
        <w:rPr>
          <w:lang w:val="es-US"/>
        </w:rPr>
      </w:pPr>
      <w:bookmarkStart w:id="238" w:name="_Toc171776027"/>
      <w:r w:rsidRPr="00F060A1">
        <w:rPr>
          <w:lang w:val="es-US"/>
        </w:rPr>
        <w:lastRenderedPageBreak/>
        <w:t>Requisitos de elevación</w:t>
      </w:r>
      <w:bookmarkEnd w:id="238"/>
      <w:r w:rsidRPr="00F060A1">
        <w:rPr>
          <w:lang w:val="es-US"/>
        </w:rPr>
        <w:t xml:space="preserve"> </w:t>
      </w:r>
    </w:p>
    <w:p w14:paraId="33FA47E5" w14:textId="56447066" w:rsidR="009855A2" w:rsidRPr="00F060A1" w:rsidRDefault="009855A2" w:rsidP="00C65D87">
      <w:pPr>
        <w:pStyle w:val="MainBodyText"/>
        <w:rPr>
          <w:lang w:val="es-US"/>
        </w:rPr>
      </w:pPr>
      <w:r w:rsidRPr="00F060A1">
        <w:rPr>
          <w:lang w:val="es-US"/>
        </w:rPr>
        <w:t>Los requisitos de elevación que deben cumplir el Estado de Alabama y sus destinatarios secundarios se pueden ubicar en 87 FR 31636, II.B.2.c, subtitulado “Estándares de elevación para nuevas construcciones, reconstrucción y rehabilitación de daños sustanciales, o rehabilitación que resulte en mejoras sustanciales”. A este efecto, se minimizarán los daños futuros a la propiedad al exigir que cualquier reconstrucción se realice de acuerdo con la mejor ciencia disponible para el área con respecto a la elevación base de inundación (BFE, por sus siglas en inglés).</w:t>
      </w:r>
    </w:p>
    <w:p w14:paraId="6A601A1B" w14:textId="2ECC469C" w:rsidR="001C2A41" w:rsidRPr="00F060A1" w:rsidRDefault="00167567" w:rsidP="00C65D87">
      <w:pPr>
        <w:pStyle w:val="MainBodyText"/>
        <w:rPr>
          <w:lang w:val="es-US"/>
        </w:rPr>
      </w:pPr>
      <w:r w:rsidRPr="00F060A1">
        <w:rPr>
          <w:lang w:val="es-US"/>
        </w:rPr>
        <w:t>El Condado requiere que cualquier estructura residencial o no residencial en una zona de inundación o zona especial de peligro de inundación se construya a un pie por encima de BFE mínima.  La BFE más un pie también puede aplicarse a la reconstrucción o rehabilitación sustancial de estructuras residenciales o no residenciales en la zona especial de peligro de inundación en cualquier programa financiado por el HUD. El Condado cumplirá con todos los requisitos de elevación en II.B.2.c de 87 FR 31636 (24 de mayo de 2022).</w:t>
      </w:r>
    </w:p>
    <w:p w14:paraId="4E2411AE" w14:textId="24786450" w:rsidR="00FF66AB" w:rsidRPr="00F060A1" w:rsidRDefault="00FF66AB" w:rsidP="009A53D1">
      <w:pPr>
        <w:pStyle w:val="Heading3"/>
        <w:rPr>
          <w:lang w:val="es-US"/>
        </w:rPr>
      </w:pPr>
      <w:bookmarkStart w:id="239" w:name="_Toc171776028"/>
      <w:r w:rsidRPr="00F060A1">
        <w:rPr>
          <w:lang w:val="es-US"/>
        </w:rPr>
        <w:t>Estándares de construcción</w:t>
      </w:r>
      <w:bookmarkEnd w:id="239"/>
      <w:r w:rsidRPr="00F060A1">
        <w:rPr>
          <w:lang w:val="es-US"/>
        </w:rPr>
        <w:t xml:space="preserve"> </w:t>
      </w:r>
    </w:p>
    <w:p w14:paraId="041021A4" w14:textId="254B3C0C" w:rsidR="00325EE1" w:rsidRPr="00F060A1" w:rsidRDefault="00325EE1" w:rsidP="005C263A">
      <w:pPr>
        <w:pStyle w:val="MainBodyText"/>
        <w:rPr>
          <w:lang w:val="es-US"/>
        </w:rPr>
      </w:pPr>
      <w:r w:rsidRPr="00F060A1">
        <w:rPr>
          <w:lang w:val="es-US"/>
        </w:rPr>
        <w:t xml:space="preserve">Los programas del HUD que requieren la construcción, reconstrucción o rehabilitación de edificios, residenciales y no residenciales, se rigen por la regla final de 2016 en </w:t>
      </w:r>
      <w:hyperlink r:id="rId33" w:history="1">
        <w:r w:rsidRPr="00F060A1">
          <w:rPr>
            <w:rStyle w:val="Hyperlink"/>
            <w:lang w:val="es-US"/>
          </w:rPr>
          <w:t>81 FR 18473 (31 de marzo de 2016)</w:t>
        </w:r>
      </w:hyperlink>
      <w:r w:rsidRPr="00F060A1">
        <w:rPr>
          <w:lang w:val="es-US"/>
        </w:rPr>
        <w:t xml:space="preserve"> para estándares de construcción ecológica y estándares generales de construcción. El principal objetivo de las regulaciones de construcción sustentable es hacer que las estructuras, tanto residenciales como no residenciales, sean más eficientes energéticamente y sustentables, lo que impactará la reducción de la huella y reducirá el impacto ambiental general de los proyectos.</w:t>
      </w:r>
    </w:p>
    <w:p w14:paraId="13E7F396" w14:textId="5CDACF05" w:rsidR="001B0C74" w:rsidRPr="00F060A1" w:rsidRDefault="006F7C41" w:rsidP="008B55EA">
      <w:pPr>
        <w:pStyle w:val="MainBodyText"/>
        <w:rPr>
          <w:lang w:val="es-US"/>
        </w:rPr>
      </w:pPr>
      <w:r w:rsidRPr="00F060A1">
        <w:rPr>
          <w:lang w:val="es-US"/>
        </w:rPr>
        <w:t>El Condado de Baldwin requerirá que los contratistas de construcción y los participantes del programa de vivienda incorporen estándares de construcción ecológica en la planificación y construcción de cualquier estructura financiada con fondos de subvención del HUD. El Condado debe cumplir con los estándares de construcción ecológica para sus programas financiados por el HUD y se asegurará de que cualquier programa que requiera construcción siga todas las regulaciones, procedimientos y requisitos aplicables conforme a 81 FR 18473 (31 de marzo de 2016).</w:t>
      </w:r>
    </w:p>
    <w:p w14:paraId="58C731BA" w14:textId="77DFB4C5" w:rsidR="00FF66AB" w:rsidRPr="00F060A1" w:rsidRDefault="00FF66AB" w:rsidP="009A53D1">
      <w:pPr>
        <w:pStyle w:val="Heading3"/>
        <w:rPr>
          <w:lang w:val="es-US"/>
        </w:rPr>
      </w:pPr>
      <w:bookmarkStart w:id="240" w:name="_Toc171776029"/>
      <w:r w:rsidRPr="00F060A1">
        <w:rPr>
          <w:lang w:val="es-US"/>
        </w:rPr>
        <w:t>Artículo 3</w:t>
      </w:r>
      <w:bookmarkEnd w:id="240"/>
      <w:r w:rsidRPr="00F060A1">
        <w:rPr>
          <w:lang w:val="es-US"/>
        </w:rPr>
        <w:t xml:space="preserve"> </w:t>
      </w:r>
    </w:p>
    <w:p w14:paraId="70F2AEA0" w14:textId="32776B10" w:rsidR="00F447A8" w:rsidRPr="00F060A1" w:rsidRDefault="004B15B2" w:rsidP="00A3544D">
      <w:pPr>
        <w:pStyle w:val="MainBodyText"/>
        <w:rPr>
          <w:lang w:val="es-US"/>
        </w:rPr>
      </w:pPr>
      <w:r w:rsidRPr="00F060A1">
        <w:rPr>
          <w:lang w:val="es-US"/>
        </w:rPr>
        <w:t xml:space="preserve">Los proyectos financiados por el HUD de $200,000 o más se rigen por el Artículo 3 de la Ley de Vivienda y Desarrollo Urbano de 1968 (Artículo 3), y sus enmiendas. En noviembre de 2020, el HUD implementó efectivamente la Regla Final que se encuentra en </w:t>
      </w:r>
      <w:hyperlink r:id="rId34" w:history="1">
        <w:r w:rsidRPr="00F060A1">
          <w:rPr>
            <w:rStyle w:val="Hyperlink"/>
            <w:lang w:val="es-US"/>
          </w:rPr>
          <w:t>85 FR 61524 (29 de septiembre de 2020)</w:t>
        </w:r>
      </w:hyperlink>
      <w:r w:rsidRPr="00F060A1">
        <w:rPr>
          <w:lang w:val="es-US"/>
        </w:rPr>
        <w:t xml:space="preserve"> que proporciona aclaraciones y requisitos adicionales relacionados con los requisitos del Artículo 3. </w:t>
      </w:r>
    </w:p>
    <w:p w14:paraId="2F03A7DD" w14:textId="77B78E5C" w:rsidR="00787330" w:rsidRPr="00F060A1" w:rsidRDefault="00787330" w:rsidP="00A3544D">
      <w:pPr>
        <w:pStyle w:val="MainBodyText"/>
        <w:rPr>
          <w:rFonts w:cs="Arial"/>
          <w:lang w:val="es-US"/>
        </w:rPr>
      </w:pPr>
      <w:r w:rsidRPr="00F060A1">
        <w:rPr>
          <w:lang w:val="es-US"/>
        </w:rPr>
        <w:t>El Condado de Baldwin debe cumplir con la Regla Final para sus programas financiados por el HUD y garantizará que cualquier programa que cumpla con el umbral del Artículo 3 siga las regulaciones, procedimientos y requisitos conforme a 85 FR 61524 (29 de septiembre de 2020) para la extensión y el empleo de personas de bajos ingresos y propietarios de empresas en proyectos financiados con fondos federales.</w:t>
      </w:r>
    </w:p>
    <w:p w14:paraId="6CCB8D86" w14:textId="348C12BA" w:rsidR="00FF66AB" w:rsidRPr="00F060A1" w:rsidRDefault="00FF66AB" w:rsidP="009A53D1">
      <w:pPr>
        <w:pStyle w:val="Heading3"/>
        <w:rPr>
          <w:lang w:val="es-US"/>
        </w:rPr>
      </w:pPr>
      <w:bookmarkStart w:id="241" w:name="_Toc171776030"/>
      <w:r w:rsidRPr="00F060A1">
        <w:rPr>
          <w:lang w:val="es-US"/>
        </w:rPr>
        <w:lastRenderedPageBreak/>
        <w:t>Empresas Comerciales Propiedad de Minorías y Mujeres (M/WBE, por sus siglas en inglés)</w:t>
      </w:r>
      <w:bookmarkEnd w:id="241"/>
      <w:r w:rsidRPr="00F060A1">
        <w:rPr>
          <w:lang w:val="es-US"/>
        </w:rPr>
        <w:t xml:space="preserve"> </w:t>
      </w:r>
    </w:p>
    <w:p w14:paraId="3A23071C" w14:textId="17069561" w:rsidR="001140C8" w:rsidRPr="00F060A1" w:rsidRDefault="00357355" w:rsidP="00C65D87">
      <w:pPr>
        <w:pStyle w:val="MainBodyText"/>
        <w:rPr>
          <w:lang w:val="es-US"/>
        </w:rPr>
      </w:pPr>
      <w:r w:rsidRPr="00F060A1">
        <w:rPr>
          <w:lang w:val="es-US"/>
        </w:rPr>
        <w:t>Las regulaciones y requisitos relacionados con las M/WBE, lo que califica y la contratación de estas empresas, se encuentran en el Artículo 281 del Título II de la Ley Nacional de Vivienda Asequible de 1990 (42 U.S.C. 130.12831) y la Ley Pública 102-389 (42 U.S.C. 4370d), respectivamente y 2 CFR 200.321.</w:t>
      </w:r>
    </w:p>
    <w:p w14:paraId="350A02CE" w14:textId="4E64341F" w:rsidR="004754F0" w:rsidRPr="00F060A1" w:rsidRDefault="008C63EA" w:rsidP="008B115F">
      <w:pPr>
        <w:pStyle w:val="MainBodyText"/>
        <w:rPr>
          <w:lang w:val="es-US"/>
        </w:rPr>
      </w:pPr>
      <w:r w:rsidRPr="00F060A1">
        <w:rPr>
          <w:lang w:val="es-US"/>
        </w:rPr>
        <w:t>Al adquirir bienes y servicios en programas financiados por el HUD, el Condado de Baldwin hará todo lo posible para alentar a las M/WBE a solicitar contratos, desglosar los contratos cuando sea razonable para que sea más factible que las M/WBE sean competitivas y otras acciones para cumplir con el Título II de la Ley Nacional de Vivienda Asequible de 1990 y 2 CFR 200.321.</w:t>
      </w:r>
    </w:p>
    <w:p w14:paraId="58014F87" w14:textId="39E488F5" w:rsidR="00FF66AB" w:rsidRPr="00F060A1" w:rsidRDefault="00FF66AB" w:rsidP="009A53D1">
      <w:pPr>
        <w:pStyle w:val="Heading3"/>
        <w:rPr>
          <w:lang w:val="es-US"/>
        </w:rPr>
      </w:pPr>
      <w:bookmarkStart w:id="242" w:name="_Toc171776031"/>
      <w:r w:rsidRPr="00F060A1">
        <w:rPr>
          <w:lang w:val="es-US"/>
        </w:rPr>
        <w:t>Derechos civiles y no discriminación</w:t>
      </w:r>
      <w:bookmarkEnd w:id="242"/>
      <w:r w:rsidRPr="00F060A1">
        <w:rPr>
          <w:lang w:val="es-US"/>
        </w:rPr>
        <w:t xml:space="preserve"> </w:t>
      </w:r>
    </w:p>
    <w:p w14:paraId="513B7F38" w14:textId="600EDA25" w:rsidR="00AF6902" w:rsidRPr="00F060A1" w:rsidRDefault="0000578D" w:rsidP="006028D9">
      <w:pPr>
        <w:pStyle w:val="MainBodyText"/>
        <w:rPr>
          <w:lang w:val="es-US"/>
        </w:rPr>
      </w:pPr>
      <w:r w:rsidRPr="00F060A1">
        <w:rPr>
          <w:lang w:val="es-US"/>
        </w:rPr>
        <w:t>Se requiere que el Condado cumpla con los requisitos de Derechos Civiles del Título I de la Ley de Vivienda y Desarrollo Comunitario y la Ley de Vivienda Justa. Los destinatarios deben demostrar el cumplimiento de los siguientes requisitos contenidos en la Ley de Vivienda y Desarrollo Comunitario e incluirán requisitos como parte de todos los proyectos CDBG-DR aplicables.</w:t>
      </w:r>
    </w:p>
    <w:p w14:paraId="118898AC" w14:textId="6DAC28E9" w:rsidR="00055F5C" w:rsidRPr="00F060A1" w:rsidRDefault="00AF6902" w:rsidP="00E3480D">
      <w:pPr>
        <w:pStyle w:val="ListParagraph"/>
        <w:widowControl w:val="0"/>
        <w:numPr>
          <w:ilvl w:val="0"/>
          <w:numId w:val="5"/>
        </w:numPr>
        <w:tabs>
          <w:tab w:val="left" w:pos="1439"/>
        </w:tabs>
        <w:autoSpaceDE w:val="0"/>
        <w:autoSpaceDN w:val="0"/>
        <w:spacing w:before="88" w:after="0" w:line="269" w:lineRule="exact"/>
        <w:ind w:left="792" w:right="364" w:hanging="359"/>
        <w:contextualSpacing w:val="0"/>
        <w:rPr>
          <w:rFonts w:cs="Arial"/>
          <w:lang w:val="es-US"/>
        </w:rPr>
      </w:pPr>
      <w:r w:rsidRPr="00F060A1">
        <w:rPr>
          <w:lang w:val="es-US"/>
        </w:rPr>
        <w:t>Se deben tomar medidas afirmativas para promover el acceso justo y equitativo a la vivienda, independientemente del tipo de subvención;</w:t>
      </w:r>
    </w:p>
    <w:p w14:paraId="0BCC15F8" w14:textId="24B74F95" w:rsidR="00AF6902" w:rsidRPr="00F060A1" w:rsidRDefault="00AF6902" w:rsidP="00E3480D">
      <w:pPr>
        <w:pStyle w:val="ListParagraph"/>
        <w:widowControl w:val="0"/>
        <w:numPr>
          <w:ilvl w:val="0"/>
          <w:numId w:val="5"/>
        </w:numPr>
        <w:tabs>
          <w:tab w:val="left" w:pos="1439"/>
        </w:tabs>
        <w:autoSpaceDE w:val="0"/>
        <w:autoSpaceDN w:val="0"/>
        <w:spacing w:after="0" w:line="269" w:lineRule="exact"/>
        <w:ind w:left="792" w:right="364" w:hanging="359"/>
        <w:contextualSpacing w:val="0"/>
        <w:rPr>
          <w:rFonts w:cs="Arial"/>
          <w:lang w:val="es-US"/>
        </w:rPr>
      </w:pPr>
      <w:r w:rsidRPr="00F060A1">
        <w:rPr>
          <w:lang w:val="es-US"/>
        </w:rPr>
        <w:t>Se debe brindar igualdad de oportunidades a todas las personas;</w:t>
      </w:r>
    </w:p>
    <w:p w14:paraId="2F738324" w14:textId="2774D2CF" w:rsidR="00AF6902" w:rsidRPr="00F060A1" w:rsidRDefault="00AF6902" w:rsidP="00E3480D">
      <w:pPr>
        <w:pStyle w:val="ListParagraph"/>
        <w:widowControl w:val="0"/>
        <w:numPr>
          <w:ilvl w:val="0"/>
          <w:numId w:val="5"/>
        </w:numPr>
        <w:tabs>
          <w:tab w:val="left" w:pos="1439"/>
        </w:tabs>
        <w:autoSpaceDE w:val="0"/>
        <w:autoSpaceDN w:val="0"/>
        <w:spacing w:after="0" w:line="240" w:lineRule="auto"/>
        <w:ind w:left="792" w:right="364"/>
        <w:contextualSpacing w:val="0"/>
        <w:rPr>
          <w:rFonts w:cs="Arial"/>
          <w:lang w:val="es-US"/>
        </w:rPr>
      </w:pPr>
      <w:r w:rsidRPr="00F060A1">
        <w:rPr>
          <w:lang w:val="es-US"/>
        </w:rPr>
        <w:t xml:space="preserve">No se excluirá ni se le negarán los beneficios del programa a ninguna persona por motivos de raza, color, religión, sexo, nacionalidad, edad o discapacidad; </w:t>
      </w:r>
    </w:p>
    <w:p w14:paraId="12E4329F" w14:textId="26070B3C" w:rsidR="00C85AD8" w:rsidRPr="00F060A1" w:rsidRDefault="00AF6902" w:rsidP="00E3480D">
      <w:pPr>
        <w:pStyle w:val="ListParagraph"/>
        <w:widowControl w:val="0"/>
        <w:numPr>
          <w:ilvl w:val="0"/>
          <w:numId w:val="5"/>
        </w:numPr>
        <w:tabs>
          <w:tab w:val="left" w:pos="1439"/>
        </w:tabs>
        <w:autoSpaceDE w:val="0"/>
        <w:autoSpaceDN w:val="0"/>
        <w:spacing w:after="0" w:line="240" w:lineRule="auto"/>
        <w:ind w:left="792" w:right="365"/>
        <w:contextualSpacing w:val="0"/>
        <w:rPr>
          <w:rFonts w:cs="Arial"/>
          <w:lang w:val="es-US"/>
        </w:rPr>
      </w:pPr>
      <w:r w:rsidRPr="00F060A1">
        <w:rPr>
          <w:lang w:val="es-US"/>
        </w:rPr>
        <w:t>Las empresas propiedad de minorías y mujeres deben ser informadas sobre los contratos financiados con subvenciones. Se deben tomar medidas afirmativas para asegurar esto; y</w:t>
      </w:r>
    </w:p>
    <w:p w14:paraId="20987DC1" w14:textId="5776B38F" w:rsidR="009C353F" w:rsidRPr="00F060A1" w:rsidRDefault="00AF6902" w:rsidP="00E3480D">
      <w:pPr>
        <w:pStyle w:val="ListParagraph"/>
        <w:widowControl w:val="0"/>
        <w:numPr>
          <w:ilvl w:val="0"/>
          <w:numId w:val="5"/>
        </w:numPr>
        <w:tabs>
          <w:tab w:val="left" w:pos="1439"/>
        </w:tabs>
        <w:autoSpaceDE w:val="0"/>
        <w:autoSpaceDN w:val="0"/>
        <w:spacing w:after="0" w:line="240" w:lineRule="auto"/>
        <w:ind w:left="792" w:right="365"/>
        <w:contextualSpacing w:val="0"/>
        <w:rPr>
          <w:rFonts w:cs="Arial"/>
          <w:lang w:val="es-US"/>
        </w:rPr>
      </w:pPr>
      <w:r w:rsidRPr="00F060A1">
        <w:rPr>
          <w:lang w:val="es-US"/>
        </w:rPr>
        <w:t>En la mayor medida posible, se debe dar preferencia a los residentes y propietarios de negocios del Artículo 3 con respecto al empleo, capacitación y contratación.</w:t>
      </w:r>
    </w:p>
    <w:p w14:paraId="4554E601" w14:textId="24B99808" w:rsidR="00FF66AB" w:rsidRPr="00F060A1" w:rsidRDefault="00FF66AB" w:rsidP="009A53D1">
      <w:pPr>
        <w:pStyle w:val="Heading3"/>
        <w:rPr>
          <w:lang w:val="es-US"/>
        </w:rPr>
      </w:pPr>
      <w:bookmarkStart w:id="243" w:name="_Toc171776032"/>
      <w:r w:rsidRPr="00F060A1">
        <w:rPr>
          <w:lang w:val="es-US"/>
        </w:rPr>
        <w:t>Ley de Estadounidenses con Discapacidades</w:t>
      </w:r>
      <w:bookmarkEnd w:id="243"/>
      <w:r w:rsidRPr="00F060A1">
        <w:rPr>
          <w:lang w:val="es-US"/>
        </w:rPr>
        <w:t xml:space="preserve"> </w:t>
      </w:r>
    </w:p>
    <w:p w14:paraId="54575CE6" w14:textId="32C2AE3E" w:rsidR="00404D63" w:rsidRPr="00F060A1" w:rsidRDefault="00546CFE" w:rsidP="006028D9">
      <w:pPr>
        <w:pStyle w:val="MainBodyText"/>
        <w:rPr>
          <w:lang w:val="es-US"/>
        </w:rPr>
      </w:pPr>
      <w:r w:rsidRPr="00F060A1">
        <w:rPr>
          <w:lang w:val="es-US"/>
        </w:rPr>
        <w:t>El Condado de Baldwin toma medidas afirmativas para garantizar que las personas con discapacidades calificadas estén informadas sobre la disponibilidad de los servicios y actividades del programa, y ​​que todos los programas o servicios de recuperación de desastres sean fácilmente accesibles y utilizables por personas con discapacidades, de acuerdo con el Título II y la Ley de Estadounidenses con Discapacidades. El Condado también garantiza que las personas con discapacidad reciban beneficios y servicios como los que se brindan a las personas que no tienen una discapacidad, y que todos los programas y actividades sean accesibles, tanto de forma estructural como administrativa, para las personas con discapacidades. Los tipos de adaptaciones razonables que se pueden proporcionar incluyen adaptaciones o ajustes a una norma, política, práctica o servicio.</w:t>
      </w:r>
    </w:p>
    <w:p w14:paraId="3693CDCE" w14:textId="51B436EC" w:rsidR="00404D63" w:rsidRPr="00F060A1" w:rsidRDefault="00CA2E09" w:rsidP="006028D9">
      <w:pPr>
        <w:pStyle w:val="MainBodyText"/>
        <w:rPr>
          <w:lang w:val="es-US"/>
        </w:rPr>
      </w:pPr>
      <w:r w:rsidRPr="00F060A1">
        <w:rPr>
          <w:lang w:val="es-US"/>
        </w:rPr>
        <w:t>El Condado garantizará que los programas y servicios de CDBG-DR no discriminen por motivos de discapacidad y que todos los edificios e instalaciones cumplan con los requisitos de accesibilidad del Título II, como rampas en las aceras en las intersecciones y que no haya barreras de entrada desde el nivel de la calle.</w:t>
      </w:r>
    </w:p>
    <w:p w14:paraId="21BB8724" w14:textId="33C1975D" w:rsidR="00FF66AB" w:rsidRPr="00F060A1" w:rsidRDefault="00FF66AB" w:rsidP="009A53D1">
      <w:pPr>
        <w:pStyle w:val="Heading3"/>
        <w:rPr>
          <w:lang w:val="es-US"/>
        </w:rPr>
      </w:pPr>
      <w:bookmarkStart w:id="244" w:name="_Toc171776033"/>
      <w:r w:rsidRPr="00F060A1">
        <w:rPr>
          <w:lang w:val="es-US"/>
        </w:rPr>
        <w:lastRenderedPageBreak/>
        <w:t>Conflicto de interés y confidencialidad</w:t>
      </w:r>
      <w:bookmarkEnd w:id="244"/>
    </w:p>
    <w:p w14:paraId="1BA0371A" w14:textId="2A7791A6" w:rsidR="00410756" w:rsidRPr="00F060A1" w:rsidRDefault="00410756" w:rsidP="006841EB">
      <w:pPr>
        <w:pStyle w:val="MainBodyText"/>
        <w:rPr>
          <w:lang w:val="es-US"/>
        </w:rPr>
      </w:pPr>
      <w:r w:rsidRPr="00F060A1">
        <w:rPr>
          <w:lang w:val="es-US"/>
        </w:rPr>
        <w:t>Los requisitos de conflicto de interés los dictan el HUD y las leyes estatales y locales de Alabama. Las normas de conducta sobre conflictos de intereses de Alabama se aplican a todas las actividades de adquisición, mientras que todas las actividades no relacionadas con la adquisición (compra y disposición de bienes, asistencia directa a personas o empresas) están sujetas a los requisitos del HUD que se describen en 570.489(h).</w:t>
      </w:r>
    </w:p>
    <w:p w14:paraId="761DF03D" w14:textId="11F40752" w:rsidR="00410756" w:rsidRPr="00F060A1" w:rsidRDefault="00410756" w:rsidP="006841EB">
      <w:pPr>
        <w:pStyle w:val="MainBodyText"/>
        <w:rPr>
          <w:lang w:val="es-US"/>
        </w:rPr>
      </w:pPr>
      <w:r w:rsidRPr="00F060A1">
        <w:rPr>
          <w:lang w:val="es-US"/>
        </w:rPr>
        <w:t>La regla general es que las personas que actúan en nombre del gobierno estatal o local en una función de toma de decisiones o que están en condiciones de obtener información privilegiada (y sus familiares) en actividades financiadas por CDBG-DR estatal no pueden obtener un interés o beneficio financiero de actividades financiadas por el estado CDBG-DR.</w:t>
      </w:r>
      <w:r w:rsidRPr="00F060A1">
        <w:rPr>
          <w:rFonts w:ascii="Times New Roman" w:hAnsi="Times New Roman"/>
          <w:sz w:val="24"/>
          <w:lang w:val="es-US"/>
        </w:rPr>
        <w:t xml:space="preserve"> </w:t>
      </w:r>
      <w:r w:rsidRPr="00F060A1">
        <w:rPr>
          <w:lang w:val="es-US"/>
        </w:rPr>
        <w:t>La prohibición termina un año después de que la persona que toma las decisiones haya dejado su cargo.</w:t>
      </w:r>
    </w:p>
    <w:p w14:paraId="75965D93" w14:textId="41895B7F" w:rsidR="00410756" w:rsidRPr="00F060A1" w:rsidRDefault="00410756" w:rsidP="006841EB">
      <w:pPr>
        <w:pStyle w:val="MainBodyText"/>
        <w:rPr>
          <w:lang w:val="es-US"/>
        </w:rPr>
      </w:pPr>
      <w:r w:rsidRPr="00F060A1">
        <w:rPr>
          <w:lang w:val="es-US"/>
        </w:rPr>
        <w:t>Si el condado solicita una excepción para los empleados o agentes del condado o de la localidad, se presentará una solicitud a ADECA para su consideración y luego se entregará al HUD. El HUD evaluaría y decidiría el resultado. Los factores que se incluirán en las solicitudes de excepción y se considerarán al evaluarlas incluyen:</w:t>
      </w:r>
    </w:p>
    <w:p w14:paraId="2490D5B4" w14:textId="4EFD4004" w:rsidR="00410756" w:rsidRPr="00F060A1" w:rsidRDefault="00410756" w:rsidP="00411E67">
      <w:pPr>
        <w:pStyle w:val="MainBodyText"/>
        <w:numPr>
          <w:ilvl w:val="0"/>
          <w:numId w:val="13"/>
        </w:numPr>
        <w:rPr>
          <w:lang w:val="es-US"/>
        </w:rPr>
      </w:pPr>
      <w:r w:rsidRPr="00F060A1">
        <w:rPr>
          <w:lang w:val="es-US"/>
        </w:rPr>
        <w:t xml:space="preserve">Si la excepción </w:t>
      </w:r>
      <w:proofErr w:type="gramStart"/>
      <w:r w:rsidRPr="00F060A1">
        <w:rPr>
          <w:lang w:val="es-US"/>
        </w:rPr>
        <w:t>proporcionaría</w:t>
      </w:r>
      <w:proofErr w:type="gramEnd"/>
      <w:r w:rsidRPr="00F060A1">
        <w:rPr>
          <w:lang w:val="es-US"/>
        </w:rPr>
        <w:t xml:space="preserve"> una relación costo-beneficio significativa o un grado esencial de experiencia que de otro modo faltaría;</w:t>
      </w:r>
    </w:p>
    <w:p w14:paraId="63631342" w14:textId="292D0C8D" w:rsidR="00410756" w:rsidRPr="00F060A1" w:rsidRDefault="00410756" w:rsidP="00411E67">
      <w:pPr>
        <w:pStyle w:val="MainBodyText"/>
        <w:numPr>
          <w:ilvl w:val="0"/>
          <w:numId w:val="13"/>
        </w:numPr>
        <w:rPr>
          <w:lang w:val="es-US"/>
        </w:rPr>
      </w:pPr>
      <w:r w:rsidRPr="00F060A1">
        <w:rPr>
          <w:lang w:val="es-US"/>
        </w:rPr>
        <w:t>Si se brindó la oportunidad de realizar una licitación pública abierta;</w:t>
      </w:r>
    </w:p>
    <w:p w14:paraId="6AE6C602" w14:textId="73C42590" w:rsidR="00410756" w:rsidRPr="00F060A1" w:rsidRDefault="00410756" w:rsidP="00411E67">
      <w:pPr>
        <w:pStyle w:val="MainBodyText"/>
        <w:numPr>
          <w:ilvl w:val="0"/>
          <w:numId w:val="13"/>
        </w:numPr>
        <w:rPr>
          <w:lang w:val="es-US"/>
        </w:rPr>
      </w:pPr>
      <w:r w:rsidRPr="00F060A1">
        <w:rPr>
          <w:lang w:val="es-US"/>
        </w:rPr>
        <w:t>Si la persona afectada es miembro de un grupo o clase de personas de ingresos bajos o moderados destinados a ser beneficiarios, y la excepción permitirá que la persona reciba los mismos beneficios que los demás miembros de la clase;</w:t>
      </w:r>
    </w:p>
    <w:p w14:paraId="32471E4F" w14:textId="653D0A41" w:rsidR="00410756" w:rsidRPr="00F060A1" w:rsidRDefault="00410756" w:rsidP="00411E67">
      <w:pPr>
        <w:pStyle w:val="MainBodyText"/>
        <w:numPr>
          <w:ilvl w:val="0"/>
          <w:numId w:val="13"/>
        </w:numPr>
        <w:rPr>
          <w:lang w:val="es-US"/>
        </w:rPr>
      </w:pPr>
      <w:r w:rsidRPr="00F060A1">
        <w:rPr>
          <w:lang w:val="es-US"/>
        </w:rPr>
        <w:t>Si la persona se ha retirado del rol de persona que toma decisiones;</w:t>
      </w:r>
    </w:p>
    <w:p w14:paraId="6D627F9C" w14:textId="563D0148" w:rsidR="00410756" w:rsidRPr="00F060A1" w:rsidRDefault="00410756" w:rsidP="00411E67">
      <w:pPr>
        <w:pStyle w:val="MainBodyText"/>
        <w:numPr>
          <w:ilvl w:val="0"/>
          <w:numId w:val="13"/>
        </w:numPr>
        <w:rPr>
          <w:lang w:val="es-US"/>
        </w:rPr>
      </w:pPr>
      <w:r w:rsidRPr="00F060A1">
        <w:rPr>
          <w:lang w:val="es-US"/>
        </w:rPr>
        <w:t>Si el interés o beneficio estaba presente antes de que la persona afectada se convirtiera en empleado, agente, consultor, funcionario o funcionario electo o funcionario designado del estado o localidad, o de cualquier agencia pública designada o destinatario secundario que esté recibiendo fondos CDBG-DR;</w:t>
      </w:r>
    </w:p>
    <w:p w14:paraId="76C66560" w14:textId="4E9EC5C7" w:rsidR="00410756" w:rsidRPr="00F060A1" w:rsidRDefault="00410756" w:rsidP="00411E67">
      <w:pPr>
        <w:pStyle w:val="MainBodyText"/>
        <w:numPr>
          <w:ilvl w:val="0"/>
          <w:numId w:val="13"/>
        </w:numPr>
        <w:rPr>
          <w:lang w:val="es-US"/>
        </w:rPr>
      </w:pPr>
      <w:r w:rsidRPr="00F060A1">
        <w:rPr>
          <w:lang w:val="es-US"/>
        </w:rPr>
        <w:t>Si se producirán dificultades excesivas para el estado, el condado o la persona afectada cuando se comparen con el interés público;</w:t>
      </w:r>
    </w:p>
    <w:p w14:paraId="342C0EAF" w14:textId="55756B62" w:rsidR="00410756" w:rsidRPr="00F060A1" w:rsidRDefault="00410756" w:rsidP="00411E67">
      <w:pPr>
        <w:pStyle w:val="MainBodyText"/>
        <w:numPr>
          <w:ilvl w:val="0"/>
          <w:numId w:val="13"/>
        </w:numPr>
        <w:rPr>
          <w:lang w:val="es-US"/>
        </w:rPr>
      </w:pPr>
      <w:r w:rsidRPr="00F060A1">
        <w:rPr>
          <w:lang w:val="es-US"/>
        </w:rPr>
        <w:t>Cualquier otra consideración relevante; y</w:t>
      </w:r>
    </w:p>
    <w:p w14:paraId="55416AC7" w14:textId="36DFC02F" w:rsidR="00457589" w:rsidRPr="00F060A1" w:rsidRDefault="00410756" w:rsidP="001B5E32">
      <w:pPr>
        <w:pStyle w:val="ListParagraph"/>
        <w:numPr>
          <w:ilvl w:val="0"/>
          <w:numId w:val="13"/>
        </w:numPr>
        <w:rPr>
          <w:rFonts w:ascii="Georgia" w:eastAsiaTheme="majorEastAsia" w:hAnsi="Georgia" w:cstheme="majorBidi"/>
          <w:b/>
          <w:color w:val="171720" w:themeColor="text1"/>
          <w:sz w:val="44"/>
          <w:szCs w:val="32"/>
          <w:lang w:val="es-US"/>
        </w:rPr>
      </w:pPr>
      <w:r w:rsidRPr="00F060A1">
        <w:rPr>
          <w:lang w:val="es-US"/>
        </w:rPr>
        <w:t>La solicitud de excepción debe incluir divulgación pública y la opinión de un abogado de que la excepción no viola la ley estatal o local.</w:t>
      </w:r>
    </w:p>
    <w:p w14:paraId="5922186C" w14:textId="03DACC64" w:rsidR="00621466" w:rsidRPr="00F060A1" w:rsidRDefault="00621466" w:rsidP="00621466">
      <w:pPr>
        <w:rPr>
          <w:rFonts w:ascii="Georgia" w:eastAsiaTheme="majorEastAsia" w:hAnsi="Georgia" w:cstheme="majorBidi"/>
          <w:b/>
          <w:color w:val="171720" w:themeColor="text1"/>
          <w:sz w:val="44"/>
          <w:szCs w:val="32"/>
          <w:lang w:val="es-US"/>
        </w:rPr>
      </w:pPr>
    </w:p>
    <w:p w14:paraId="6E31E070" w14:textId="7BDFDB9C" w:rsidR="00971A07" w:rsidRPr="00F060A1" w:rsidRDefault="00621466" w:rsidP="00971A07">
      <w:pPr>
        <w:pStyle w:val="Heading1"/>
        <w:rPr>
          <w:lang w:val="es-US"/>
        </w:rPr>
      </w:pPr>
      <w:r w:rsidRPr="00F060A1">
        <w:rPr>
          <w:lang w:val="es-US"/>
        </w:rPr>
        <w:br w:type="column"/>
      </w:r>
      <w:bookmarkStart w:id="245" w:name="_Toc171776034"/>
      <w:r w:rsidRPr="00F060A1">
        <w:rPr>
          <w:lang w:val="es-US"/>
        </w:rPr>
        <w:lastRenderedPageBreak/>
        <w:t>Uso propuesto de los fondos del beneficiario</w:t>
      </w:r>
      <w:bookmarkEnd w:id="245"/>
    </w:p>
    <w:p w14:paraId="001F1C4E" w14:textId="5EB13113" w:rsidR="00F32112" w:rsidRPr="00F060A1" w:rsidRDefault="00F32112" w:rsidP="00971A07">
      <w:pPr>
        <w:pStyle w:val="Heading2"/>
        <w:rPr>
          <w:lang w:val="es-US"/>
        </w:rPr>
      </w:pPr>
      <w:bookmarkStart w:id="246" w:name="_Toc107560185"/>
      <w:bookmarkStart w:id="247" w:name="_Toc1384680722"/>
      <w:bookmarkStart w:id="248" w:name="_Toc171776035"/>
      <w:r w:rsidRPr="00F060A1">
        <w:rPr>
          <w:lang w:val="es-US"/>
        </w:rPr>
        <w:t>Descripción general</w:t>
      </w:r>
      <w:bookmarkEnd w:id="246"/>
      <w:bookmarkEnd w:id="247"/>
      <w:bookmarkEnd w:id="248"/>
    </w:p>
    <w:p w14:paraId="3A5D8C9F" w14:textId="73782146" w:rsidR="00D4003A" w:rsidRPr="00F060A1" w:rsidRDefault="00D46CA6" w:rsidP="001E62A0">
      <w:pPr>
        <w:pStyle w:val="MainBodyText"/>
        <w:rPr>
          <w:lang w:val="es-US"/>
        </w:rPr>
      </w:pPr>
      <w:r w:rsidRPr="00F060A1">
        <w:rPr>
          <w:rStyle w:val="normaltextrun"/>
          <w:color w:val="000000"/>
          <w:lang w:val="es-US"/>
        </w:rPr>
        <w:t xml:space="preserve">El Condado </w:t>
      </w:r>
      <w:r w:rsidRPr="00F060A1">
        <w:rPr>
          <w:lang w:val="es-US"/>
        </w:rPr>
        <w:t>abordará los impactos restantes del huracán Sally y el huracán Zeta a través de programas que cubran las mayores necesidades en los sectores de vivienda, infraestructura y revitalización económica y apoyen una recuperación más sólida en futuros eventos de desastre. Los $43,361,686 se dividirán de manera que $19,219,010 se destinen a actividades de vivienda y $24,142,626 se inviertan en actividades de infraestructura.</w:t>
      </w:r>
    </w:p>
    <w:p w14:paraId="299FAEFD" w14:textId="0910AE3E" w:rsidR="009349F1" w:rsidRPr="00F060A1" w:rsidRDefault="009349F1" w:rsidP="009349F1">
      <w:pPr>
        <w:pStyle w:val="Caption"/>
        <w:rPr>
          <w:lang w:val="es-US"/>
        </w:rPr>
      </w:pPr>
      <w:bookmarkStart w:id="249" w:name="_Toc171966093"/>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9A4AEF" w:rsidRPr="00F060A1">
        <w:rPr>
          <w:lang w:val="es-US"/>
        </w:rPr>
        <w:t>67</w:t>
      </w:r>
      <w:r w:rsidRPr="00F060A1">
        <w:rPr>
          <w:lang w:val="es-US"/>
        </w:rPr>
        <w:fldChar w:fldCharType="end"/>
      </w:r>
      <w:r w:rsidRPr="00F060A1">
        <w:rPr>
          <w:lang w:val="es-US"/>
        </w:rPr>
        <w:t>: Resumen de necesidades insatisfechas</w:t>
      </w:r>
      <w:bookmarkEnd w:id="249"/>
    </w:p>
    <w:tbl>
      <w:tblPr>
        <w:tblStyle w:val="CivixTable"/>
        <w:tblW w:w="9386" w:type="dxa"/>
        <w:tblLook w:val="04A0" w:firstRow="1" w:lastRow="0" w:firstColumn="1" w:lastColumn="0" w:noHBand="0" w:noVBand="1"/>
      </w:tblPr>
      <w:tblGrid>
        <w:gridCol w:w="1941"/>
        <w:gridCol w:w="1941"/>
        <w:gridCol w:w="1811"/>
        <w:gridCol w:w="1875"/>
        <w:gridCol w:w="1818"/>
      </w:tblGrid>
      <w:tr w:rsidR="009349F1" w:rsidRPr="00F060A1" w14:paraId="01660FBE" w14:textId="77777777">
        <w:trPr>
          <w:cnfStyle w:val="100000000000" w:firstRow="1" w:lastRow="0" w:firstColumn="0" w:lastColumn="0" w:oddVBand="0" w:evenVBand="0" w:oddHBand="0"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1941" w:type="dxa"/>
          </w:tcPr>
          <w:p w14:paraId="6E08DB53" w14:textId="77777777" w:rsidR="009349F1" w:rsidRPr="00F060A1" w:rsidRDefault="009349F1">
            <w:pPr>
              <w:rPr>
                <w:lang w:val="es-US"/>
              </w:rPr>
            </w:pPr>
            <w:r w:rsidRPr="00F060A1">
              <w:rPr>
                <w:lang w:val="es-US"/>
              </w:rPr>
              <w:t>Sector</w:t>
            </w:r>
          </w:p>
        </w:tc>
        <w:tc>
          <w:tcPr>
            <w:tcW w:w="1941" w:type="dxa"/>
          </w:tcPr>
          <w:p w14:paraId="64D300ED" w14:textId="77777777" w:rsidR="009349F1" w:rsidRPr="00F060A1" w:rsidRDefault="009349F1">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Necesidades insatisfechas por sector</w:t>
            </w:r>
          </w:p>
        </w:tc>
        <w:tc>
          <w:tcPr>
            <w:tcW w:w="1811" w:type="dxa"/>
          </w:tcPr>
          <w:p w14:paraId="0DD77505" w14:textId="77777777" w:rsidR="009349F1" w:rsidRPr="00F060A1" w:rsidRDefault="009349F1">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de necesidades insatisfechas</w:t>
            </w:r>
          </w:p>
        </w:tc>
        <w:tc>
          <w:tcPr>
            <w:tcW w:w="1875" w:type="dxa"/>
          </w:tcPr>
          <w:p w14:paraId="1DB0EA08" w14:textId="77777777" w:rsidR="009349F1" w:rsidRPr="00F060A1" w:rsidRDefault="009349F1">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Asignación de presupuesto por sector</w:t>
            </w:r>
          </w:p>
        </w:tc>
        <w:tc>
          <w:tcPr>
            <w:tcW w:w="1818" w:type="dxa"/>
          </w:tcPr>
          <w:p w14:paraId="270EE4A3" w14:textId="77777777" w:rsidR="009349F1" w:rsidRPr="00F060A1" w:rsidRDefault="009349F1">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xml:space="preserve">% de presupuesto total </w:t>
            </w:r>
          </w:p>
        </w:tc>
      </w:tr>
      <w:tr w:rsidR="009349F1" w:rsidRPr="00F060A1" w14:paraId="5A6BA450" w14:textId="77777777" w:rsidTr="00FA4A21">
        <w:trPr>
          <w:trHeight w:val="332"/>
        </w:trPr>
        <w:tc>
          <w:tcPr>
            <w:cnfStyle w:val="001000000000" w:firstRow="0" w:lastRow="0" w:firstColumn="1" w:lastColumn="0" w:oddVBand="0" w:evenVBand="0" w:oddHBand="0" w:evenHBand="0" w:firstRowFirstColumn="0" w:firstRowLastColumn="0" w:lastRowFirstColumn="0" w:lastRowLastColumn="0"/>
            <w:tcW w:w="1941" w:type="dxa"/>
          </w:tcPr>
          <w:p w14:paraId="4376AD49" w14:textId="77777777" w:rsidR="009349F1" w:rsidRPr="00F060A1" w:rsidRDefault="009349F1">
            <w:pPr>
              <w:rPr>
                <w:lang w:val="es-US"/>
              </w:rPr>
            </w:pPr>
            <w:r w:rsidRPr="00F060A1">
              <w:rPr>
                <w:lang w:val="es-US"/>
              </w:rPr>
              <w:t>Vivienda</w:t>
            </w:r>
          </w:p>
        </w:tc>
        <w:tc>
          <w:tcPr>
            <w:tcW w:w="1941" w:type="dxa"/>
          </w:tcPr>
          <w:p w14:paraId="3AE2AB61" w14:textId="4E0BA751" w:rsidR="009349F1" w:rsidRPr="00F060A1" w:rsidRDefault="00D54405">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$194,785,457</w:t>
            </w:r>
          </w:p>
        </w:tc>
        <w:tc>
          <w:tcPr>
            <w:tcW w:w="1811" w:type="dxa"/>
          </w:tcPr>
          <w:p w14:paraId="24D56FB9" w14:textId="237D66A0" w:rsidR="009349F1" w:rsidRPr="00F060A1" w:rsidRDefault="00A75A1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32%</w:t>
            </w:r>
          </w:p>
        </w:tc>
        <w:tc>
          <w:tcPr>
            <w:tcW w:w="1875" w:type="dxa"/>
          </w:tcPr>
          <w:p w14:paraId="2B2BCAA0" w14:textId="70664B3C" w:rsidR="009349F1" w:rsidRPr="00F060A1" w:rsidRDefault="00A75A1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$19,219,010</w:t>
            </w:r>
          </w:p>
        </w:tc>
        <w:tc>
          <w:tcPr>
            <w:tcW w:w="1818" w:type="dxa"/>
          </w:tcPr>
          <w:p w14:paraId="4A091B5D" w14:textId="1F613642" w:rsidR="009349F1" w:rsidRPr="00F060A1" w:rsidRDefault="00A75A1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45%</w:t>
            </w:r>
          </w:p>
        </w:tc>
      </w:tr>
      <w:tr w:rsidR="009349F1" w:rsidRPr="00F060A1" w14:paraId="29B1A1EF" w14:textId="77777777">
        <w:trPr>
          <w:cnfStyle w:val="000000010000" w:firstRow="0" w:lastRow="0" w:firstColumn="0" w:lastColumn="0" w:oddVBand="0" w:evenVBand="0" w:oddHBand="0" w:evenHBand="1"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941" w:type="dxa"/>
          </w:tcPr>
          <w:p w14:paraId="6E8B6F9F" w14:textId="77777777" w:rsidR="009349F1" w:rsidRPr="00F060A1" w:rsidRDefault="009349F1">
            <w:pPr>
              <w:rPr>
                <w:lang w:val="es-US"/>
              </w:rPr>
            </w:pPr>
            <w:r w:rsidRPr="00F060A1">
              <w:rPr>
                <w:lang w:val="es-US"/>
              </w:rPr>
              <w:t>Infraestructura</w:t>
            </w:r>
          </w:p>
        </w:tc>
        <w:tc>
          <w:tcPr>
            <w:tcW w:w="1941" w:type="dxa"/>
          </w:tcPr>
          <w:p w14:paraId="76460970" w14:textId="79ECBACE" w:rsidR="009349F1" w:rsidRPr="00F060A1" w:rsidRDefault="00A75A1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$82,682,454</w:t>
            </w:r>
          </w:p>
        </w:tc>
        <w:tc>
          <w:tcPr>
            <w:tcW w:w="1811" w:type="dxa"/>
          </w:tcPr>
          <w:p w14:paraId="77E5166E" w14:textId="431D403F" w:rsidR="009349F1" w:rsidRPr="00F060A1" w:rsidRDefault="00A75A1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14%</w:t>
            </w:r>
          </w:p>
        </w:tc>
        <w:tc>
          <w:tcPr>
            <w:tcW w:w="1875" w:type="dxa"/>
          </w:tcPr>
          <w:p w14:paraId="2A9A66D5" w14:textId="03DAA54C" w:rsidR="009349F1" w:rsidRPr="00F060A1" w:rsidRDefault="00A75A1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$24,142,626</w:t>
            </w:r>
          </w:p>
        </w:tc>
        <w:tc>
          <w:tcPr>
            <w:tcW w:w="1818" w:type="dxa"/>
          </w:tcPr>
          <w:p w14:paraId="0067D060" w14:textId="1172DD8D" w:rsidR="009349F1" w:rsidRPr="00F060A1" w:rsidRDefault="006C4DA1">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55%</w:t>
            </w:r>
          </w:p>
        </w:tc>
      </w:tr>
      <w:tr w:rsidR="009349F1" w:rsidRPr="00F060A1" w14:paraId="3FD092C2" w14:textId="77777777">
        <w:trPr>
          <w:trHeight w:val="269"/>
        </w:trPr>
        <w:tc>
          <w:tcPr>
            <w:cnfStyle w:val="001000000000" w:firstRow="0" w:lastRow="0" w:firstColumn="1" w:lastColumn="0" w:oddVBand="0" w:evenVBand="0" w:oddHBand="0" w:evenHBand="0" w:firstRowFirstColumn="0" w:firstRowLastColumn="0" w:lastRowFirstColumn="0" w:lastRowLastColumn="0"/>
            <w:tcW w:w="1941" w:type="dxa"/>
            <w:tcBorders>
              <w:top w:val="single" w:sz="4" w:space="0" w:color="auto"/>
            </w:tcBorders>
          </w:tcPr>
          <w:p w14:paraId="2EEDEC5D" w14:textId="77777777" w:rsidR="009349F1" w:rsidRPr="00F060A1" w:rsidRDefault="009349F1">
            <w:pPr>
              <w:rPr>
                <w:b/>
                <w:bCs/>
                <w:lang w:val="es-US"/>
              </w:rPr>
            </w:pPr>
            <w:r w:rsidRPr="00F060A1">
              <w:rPr>
                <w:b/>
                <w:lang w:val="es-US"/>
              </w:rPr>
              <w:t>Total</w:t>
            </w:r>
          </w:p>
        </w:tc>
        <w:tc>
          <w:tcPr>
            <w:tcW w:w="1941" w:type="dxa"/>
            <w:tcBorders>
              <w:top w:val="single" w:sz="4" w:space="0" w:color="auto"/>
            </w:tcBorders>
          </w:tcPr>
          <w:p w14:paraId="78917A9B" w14:textId="6C436761" w:rsidR="009349F1" w:rsidRPr="00F060A1" w:rsidRDefault="00A75A1B">
            <w:pPr>
              <w:cnfStyle w:val="000000000000" w:firstRow="0" w:lastRow="0" w:firstColumn="0" w:lastColumn="0" w:oddVBand="0" w:evenVBand="0" w:oddHBand="0" w:evenHBand="0" w:firstRowFirstColumn="0" w:firstRowLastColumn="0" w:lastRowFirstColumn="0" w:lastRowLastColumn="0"/>
              <w:rPr>
                <w:b/>
                <w:bCs/>
                <w:lang w:val="es-US"/>
              </w:rPr>
            </w:pPr>
            <w:r w:rsidRPr="00F060A1">
              <w:rPr>
                <w:lang w:val="es-US"/>
              </w:rPr>
              <w:t xml:space="preserve">$608,389,312 </w:t>
            </w:r>
          </w:p>
        </w:tc>
        <w:tc>
          <w:tcPr>
            <w:tcW w:w="1811" w:type="dxa"/>
            <w:tcBorders>
              <w:top w:val="single" w:sz="4" w:space="0" w:color="auto"/>
            </w:tcBorders>
          </w:tcPr>
          <w:p w14:paraId="00198FD0" w14:textId="77777777" w:rsidR="009349F1" w:rsidRPr="00F060A1" w:rsidRDefault="009349F1">
            <w:pPr>
              <w:cnfStyle w:val="000000000000" w:firstRow="0" w:lastRow="0" w:firstColumn="0" w:lastColumn="0" w:oddVBand="0" w:evenVBand="0" w:oddHBand="0" w:evenHBand="0" w:firstRowFirstColumn="0" w:firstRowLastColumn="0" w:lastRowFirstColumn="0" w:lastRowLastColumn="0"/>
              <w:rPr>
                <w:b/>
                <w:bCs/>
                <w:lang w:val="es-US"/>
              </w:rPr>
            </w:pPr>
          </w:p>
        </w:tc>
        <w:tc>
          <w:tcPr>
            <w:tcW w:w="1875" w:type="dxa"/>
            <w:tcBorders>
              <w:top w:val="single" w:sz="4" w:space="0" w:color="auto"/>
            </w:tcBorders>
          </w:tcPr>
          <w:p w14:paraId="6FAEC9A5" w14:textId="5BDACB55" w:rsidR="009349F1" w:rsidRPr="00F060A1" w:rsidRDefault="00A75A1B">
            <w:pPr>
              <w:cnfStyle w:val="000000000000" w:firstRow="0" w:lastRow="0" w:firstColumn="0" w:lastColumn="0" w:oddVBand="0" w:evenVBand="0" w:oddHBand="0" w:evenHBand="0" w:firstRowFirstColumn="0" w:firstRowLastColumn="0" w:lastRowFirstColumn="0" w:lastRowLastColumn="0"/>
              <w:rPr>
                <w:b/>
                <w:bCs/>
                <w:lang w:val="es-US"/>
              </w:rPr>
            </w:pPr>
            <w:r w:rsidRPr="00F060A1">
              <w:rPr>
                <w:lang w:val="es-US"/>
              </w:rPr>
              <w:t>$43,361,686</w:t>
            </w:r>
          </w:p>
        </w:tc>
        <w:tc>
          <w:tcPr>
            <w:tcW w:w="1818" w:type="dxa"/>
            <w:tcBorders>
              <w:top w:val="single" w:sz="4" w:space="0" w:color="auto"/>
            </w:tcBorders>
          </w:tcPr>
          <w:p w14:paraId="1F7AA9CB" w14:textId="77777777" w:rsidR="009349F1" w:rsidRPr="00F060A1" w:rsidRDefault="009349F1">
            <w:pPr>
              <w:cnfStyle w:val="000000000000" w:firstRow="0" w:lastRow="0" w:firstColumn="0" w:lastColumn="0" w:oddVBand="0" w:evenVBand="0" w:oddHBand="0" w:evenHBand="0" w:firstRowFirstColumn="0" w:firstRowLastColumn="0" w:lastRowFirstColumn="0" w:lastRowLastColumn="0"/>
              <w:rPr>
                <w:b/>
                <w:bCs/>
                <w:lang w:val="es-US"/>
              </w:rPr>
            </w:pPr>
          </w:p>
        </w:tc>
      </w:tr>
    </w:tbl>
    <w:p w14:paraId="3E9567FF" w14:textId="77777777" w:rsidR="009349F1" w:rsidRPr="00F060A1" w:rsidRDefault="009349F1" w:rsidP="009349F1">
      <w:pPr>
        <w:pStyle w:val="MainBodyText"/>
        <w:rPr>
          <w:lang w:val="es-US"/>
        </w:rPr>
      </w:pPr>
    </w:p>
    <w:p w14:paraId="761EDA32" w14:textId="6B53932D" w:rsidR="00B76A05" w:rsidRPr="00F060A1" w:rsidRDefault="00D46E83" w:rsidP="009349F1">
      <w:pPr>
        <w:pStyle w:val="MainBodyText"/>
        <w:rPr>
          <w:lang w:val="es-US"/>
        </w:rPr>
      </w:pPr>
      <w:r w:rsidRPr="00F060A1">
        <w:rPr>
          <w:lang w:val="es-US"/>
        </w:rPr>
        <w:t>El Condado de Baldwin propone los siguientes programas para sus fondos CDBG-DR:</w:t>
      </w:r>
    </w:p>
    <w:p w14:paraId="65DDCC5E" w14:textId="269B098B" w:rsidR="00B76A05" w:rsidRPr="00F060A1" w:rsidRDefault="00B76A05" w:rsidP="00D4003A">
      <w:pPr>
        <w:pStyle w:val="MainBodyText"/>
        <w:numPr>
          <w:ilvl w:val="0"/>
          <w:numId w:val="27"/>
        </w:numPr>
        <w:ind w:left="720"/>
        <w:rPr>
          <w:lang w:val="es-US"/>
        </w:rPr>
      </w:pPr>
      <w:r w:rsidRPr="00F060A1">
        <w:rPr>
          <w:i/>
          <w:lang w:val="es-US"/>
        </w:rPr>
        <w:t>Asistencia para la Propiedad de Vivienda:</w:t>
      </w:r>
      <w:r w:rsidRPr="00F060A1">
        <w:rPr>
          <w:lang w:val="es-US"/>
        </w:rPr>
        <w:t xml:space="preserve"> Este programa brindará apoyo a los grupos familiares de bajos ingresos afectados por el desastre para regresar o permanecer en el Condado de Baldwin ante el aumento de los costos de vivienda.  El programa de Asistencia para la Propiedad de Vivienda ayudará</w:t>
      </w:r>
      <w:r w:rsidRPr="00F060A1">
        <w:rPr>
          <w:rStyle w:val="normaltextrun"/>
          <w:color w:val="000000"/>
          <w:shd w:val="clear" w:color="auto" w:fill="FFFFFF"/>
          <w:lang w:val="es-US"/>
        </w:rPr>
        <w:t xml:space="preserve"> a los grupos familiares de ingresos bajos a moderados (LM) a </w:t>
      </w:r>
      <w:r w:rsidRPr="00F060A1">
        <w:rPr>
          <w:rStyle w:val="normaltextrun"/>
          <w:lang w:val="es-US"/>
        </w:rPr>
        <w:t>comprar</w:t>
      </w:r>
      <w:r w:rsidRPr="00F060A1">
        <w:rPr>
          <w:rStyle w:val="normaltextrun"/>
          <w:color w:val="000000"/>
          <w:shd w:val="clear" w:color="auto" w:fill="FFFFFF"/>
          <w:lang w:val="es-US"/>
        </w:rPr>
        <w:t xml:space="preserve"> </w:t>
      </w:r>
      <w:r w:rsidRPr="00F060A1">
        <w:rPr>
          <w:rStyle w:val="normaltextrun"/>
          <w:lang w:val="es-US"/>
        </w:rPr>
        <w:t>una vivienda brindándoles fondos CDBG-DR para ayudar con el pago inicial</w:t>
      </w:r>
      <w:r w:rsidRPr="00F060A1">
        <w:rPr>
          <w:rStyle w:val="normaltextrun"/>
          <w:color w:val="000000"/>
          <w:shd w:val="clear" w:color="auto" w:fill="FFFFFF"/>
          <w:lang w:val="es-US"/>
        </w:rPr>
        <w:t>, los costos de cierre y/o las reducciones de las tasas de interés.</w:t>
      </w:r>
    </w:p>
    <w:p w14:paraId="00122949" w14:textId="36E381EC" w:rsidR="007775D3" w:rsidRPr="00F060A1" w:rsidRDefault="00B76A05" w:rsidP="00D4003A">
      <w:pPr>
        <w:pStyle w:val="MainBodyText"/>
        <w:numPr>
          <w:ilvl w:val="0"/>
          <w:numId w:val="27"/>
        </w:numPr>
        <w:ind w:left="720"/>
        <w:rPr>
          <w:lang w:val="es-US"/>
        </w:rPr>
      </w:pPr>
      <w:r w:rsidRPr="00F060A1">
        <w:rPr>
          <w:i/>
          <w:lang w:val="es-US"/>
        </w:rPr>
        <w:t>Recuperación de Infraestructura</w:t>
      </w:r>
      <w:r w:rsidRPr="00F060A1">
        <w:rPr>
          <w:lang w:val="es-US"/>
        </w:rPr>
        <w:t xml:space="preserve"> Este Programa de Recuperación de Infraestructura proporcionará un programa liderado directamente por el Condado y un enfoque dirigido por destinatarios secundarios.</w:t>
      </w:r>
    </w:p>
    <w:p w14:paraId="023A1412" w14:textId="17C97316" w:rsidR="00C70870" w:rsidRPr="00F060A1" w:rsidRDefault="001B17FF" w:rsidP="00411E67">
      <w:pPr>
        <w:pStyle w:val="MainBodyText"/>
        <w:numPr>
          <w:ilvl w:val="1"/>
          <w:numId w:val="27"/>
        </w:numPr>
        <w:rPr>
          <w:lang w:val="es-US"/>
        </w:rPr>
      </w:pPr>
      <w:r w:rsidRPr="00F060A1">
        <w:rPr>
          <w:lang w:val="es-US"/>
        </w:rPr>
        <w:t>El Programa de Infraestructura de Recuperación de Gobiernos Locales se centrará en ayudar a los gobiernos y organizaciones locales en sus necesidades de recuperación de infraestructura, como mejoras de alcantarillado y drenaje o mejoras de carreteras.</w:t>
      </w:r>
    </w:p>
    <w:p w14:paraId="6E472442" w14:textId="186BFA47" w:rsidR="00915084" w:rsidRPr="00F060A1" w:rsidRDefault="00B64DA6" w:rsidP="00411E67">
      <w:pPr>
        <w:pStyle w:val="MainBodyText"/>
        <w:numPr>
          <w:ilvl w:val="1"/>
          <w:numId w:val="27"/>
        </w:numPr>
        <w:rPr>
          <w:lang w:val="es-US"/>
        </w:rPr>
      </w:pPr>
      <w:r w:rsidRPr="00F060A1">
        <w:rPr>
          <w:lang w:val="es-US"/>
        </w:rPr>
        <w:t>El Programa de Infraestructura Prioritaria del Condado permitirá al Condado abordar y priorizar las necesidades de recuperación que tienen un impacto mayor y, en algunos casos, en todo el condado.</w:t>
      </w:r>
    </w:p>
    <w:p w14:paraId="1F946317" w14:textId="412511D3" w:rsidR="008D3883" w:rsidRPr="00F060A1" w:rsidRDefault="008D3883" w:rsidP="00971A07">
      <w:pPr>
        <w:pStyle w:val="Heading2"/>
        <w:rPr>
          <w:lang w:val="es-US"/>
        </w:rPr>
      </w:pPr>
      <w:bookmarkStart w:id="250" w:name="_Toc171776036"/>
      <w:bookmarkStart w:id="251" w:name="_Toc2089301606"/>
      <w:bookmarkStart w:id="252" w:name="_Toc107560186"/>
      <w:r w:rsidRPr="00F060A1">
        <w:rPr>
          <w:lang w:val="es-US"/>
        </w:rPr>
        <w:t>Zonas de Recuperación MID</w:t>
      </w:r>
      <w:bookmarkEnd w:id="250"/>
    </w:p>
    <w:p w14:paraId="54BB8249" w14:textId="2D69E3D4" w:rsidR="00C679A3" w:rsidRPr="00F060A1" w:rsidRDefault="00995D6D" w:rsidP="00365186">
      <w:pPr>
        <w:pStyle w:val="MainBodyText"/>
        <w:rPr>
          <w:lang w:val="es-US"/>
        </w:rPr>
      </w:pPr>
      <w:r w:rsidRPr="00F060A1">
        <w:rPr>
          <w:lang w:val="es-US"/>
        </w:rPr>
        <w:t xml:space="preserve">El Condado de Baldwin fue identificado como el área más Afectada y Necesitada (MID, por sus siglas en inglés) por los huracanes Sally y Zeta en las Notificaciones del Registro Federal y el Plan de Acción 2022 de ADECA. Baldwin realizó una evaluación adicional, basada en los </w:t>
      </w:r>
      <w:r w:rsidRPr="00F060A1">
        <w:rPr>
          <w:lang w:val="es-US"/>
        </w:rPr>
        <w:lastRenderedPageBreak/>
        <w:t xml:space="preserve">impactos del desastre y otros factores, para identificar las Zonas de Recuperación MID dentro del condado. </w:t>
      </w:r>
    </w:p>
    <w:p w14:paraId="33ED2409" w14:textId="6CED1E85" w:rsidR="00365186" w:rsidRPr="00F060A1" w:rsidRDefault="00365186" w:rsidP="00365186">
      <w:pPr>
        <w:pStyle w:val="MainBodyText"/>
        <w:rPr>
          <w:lang w:val="es-US"/>
        </w:rPr>
      </w:pPr>
      <w:r w:rsidRPr="00F060A1">
        <w:rPr>
          <w:lang w:val="es-US"/>
        </w:rPr>
        <w:t xml:space="preserve">Las Zonas de Recuperación MID, según se definen en el Programa de Planificación de Recuperación Local (LRPP), son áreas designadas dentro de los condados MID. Estas zonas se centran en áreas identificadas mediante evaluaciones locales de necesidades insatisfechas que se vieron significativamente afectadas por los desastres. El propósito de estas zonas es concentrar las actividades de recuperación y mitigación, asegurando que los esfuerzos se dirijan a reducir riesgos futuros, mitigar desastres y abordar las necesidades de las poblaciones más vulnerables. </w:t>
      </w:r>
    </w:p>
    <w:p w14:paraId="22E57ECC" w14:textId="212EEAD2" w:rsidR="00BC497F" w:rsidRPr="00F060A1" w:rsidRDefault="001F6D85" w:rsidP="00365186">
      <w:pPr>
        <w:pStyle w:val="MainBodyText"/>
        <w:rPr>
          <w:lang w:val="es-US"/>
        </w:rPr>
      </w:pPr>
      <w:r w:rsidRPr="00F060A1">
        <w:rPr>
          <w:lang w:val="es-US"/>
        </w:rPr>
        <w:t>Las Zonas de Recuperación MID representan tanto la vulnerabilidad como el impacto del desastre. Se superpusieron las siguientes capas espaciales para determinar las Zonas de Recuperación MID:</w:t>
      </w:r>
    </w:p>
    <w:p w14:paraId="3153B9FE" w14:textId="05B98B0D" w:rsidR="002252E9" w:rsidRPr="00F060A1" w:rsidRDefault="00137D54" w:rsidP="00D4003A">
      <w:pPr>
        <w:pStyle w:val="LetteredList"/>
        <w:numPr>
          <w:ilvl w:val="0"/>
          <w:numId w:val="22"/>
        </w:numPr>
        <w:ind w:left="720"/>
        <w:rPr>
          <w:lang w:val="es-US"/>
        </w:rPr>
      </w:pPr>
      <w:r w:rsidRPr="00F060A1">
        <w:rPr>
          <w:lang w:val="es-US"/>
        </w:rPr>
        <w:t xml:space="preserve">Distritos censales con un índice de vulnerabilidad social de los CDC en el percentil 50 o superior (consulte la sección </w:t>
      </w:r>
      <w:r w:rsidR="00C83207" w:rsidRPr="00F060A1">
        <w:rPr>
          <w:lang w:val="es-US"/>
        </w:rPr>
        <w:fldChar w:fldCharType="begin"/>
      </w:r>
      <w:r w:rsidR="00C83207" w:rsidRPr="00F060A1">
        <w:rPr>
          <w:lang w:val="es-US"/>
        </w:rPr>
        <w:instrText xml:space="preserve"> REF _Ref169869343 \r \h </w:instrText>
      </w:r>
      <w:r w:rsidR="00C83207" w:rsidRPr="00F060A1">
        <w:rPr>
          <w:lang w:val="es-US"/>
        </w:rPr>
      </w:r>
      <w:r w:rsidR="00C83207" w:rsidRPr="00F060A1">
        <w:rPr>
          <w:lang w:val="es-US"/>
        </w:rPr>
        <w:fldChar w:fldCharType="separate"/>
      </w:r>
      <w:r w:rsidR="00C83207" w:rsidRPr="00F060A1">
        <w:rPr>
          <w:lang w:val="es-US"/>
        </w:rPr>
        <w:t>2.3.</w:t>
      </w:r>
      <w:r w:rsidR="00335DB0" w:rsidRPr="00F060A1">
        <w:rPr>
          <w:lang w:val="es-US"/>
        </w:rPr>
        <w:t>4</w:t>
      </w:r>
      <w:r w:rsidR="00C83207" w:rsidRPr="00F060A1">
        <w:rPr>
          <w:lang w:val="es-US"/>
        </w:rPr>
        <w:t>.2</w:t>
      </w:r>
      <w:r w:rsidR="00C83207" w:rsidRPr="00F060A1">
        <w:rPr>
          <w:lang w:val="es-US"/>
        </w:rPr>
        <w:fldChar w:fldCharType="end"/>
      </w:r>
      <w:r w:rsidRPr="00F060A1">
        <w:rPr>
          <w:lang w:val="es-US"/>
        </w:rPr>
        <w:t xml:space="preserve"> para obtener más información)</w:t>
      </w:r>
    </w:p>
    <w:p w14:paraId="619A98B3" w14:textId="4E1547A5" w:rsidR="008D23D1" w:rsidRPr="00F060A1" w:rsidRDefault="002C7463" w:rsidP="00D4003A">
      <w:pPr>
        <w:pStyle w:val="LetteredList"/>
        <w:numPr>
          <w:ilvl w:val="0"/>
          <w:numId w:val="22"/>
        </w:numPr>
        <w:ind w:left="720"/>
        <w:rPr>
          <w:lang w:val="es-US"/>
        </w:rPr>
      </w:pPr>
      <w:r w:rsidRPr="00F060A1">
        <w:rPr>
          <w:lang w:val="es-US"/>
        </w:rPr>
        <w:t xml:space="preserve">Distritos censales con 600 o más solicitantes de FEMA IA (consulte la Sección </w:t>
      </w:r>
      <w:r w:rsidR="00C83207" w:rsidRPr="00F060A1">
        <w:rPr>
          <w:lang w:val="es-US"/>
        </w:rPr>
        <w:fldChar w:fldCharType="begin"/>
      </w:r>
      <w:r w:rsidR="00C83207" w:rsidRPr="00F060A1">
        <w:rPr>
          <w:lang w:val="es-US"/>
        </w:rPr>
        <w:instrText xml:space="preserve"> REF _Ref169869402 \r \h </w:instrText>
      </w:r>
      <w:r w:rsidR="00C83207" w:rsidRPr="00F060A1">
        <w:rPr>
          <w:lang w:val="es-US"/>
        </w:rPr>
      </w:r>
      <w:r w:rsidR="00C83207" w:rsidRPr="00F060A1">
        <w:rPr>
          <w:lang w:val="es-US"/>
        </w:rPr>
        <w:fldChar w:fldCharType="separate"/>
      </w:r>
      <w:r w:rsidR="00C83207" w:rsidRPr="00F060A1">
        <w:rPr>
          <w:lang w:val="es-US"/>
        </w:rPr>
        <w:t>2.3.</w:t>
      </w:r>
      <w:r w:rsidR="00335DB0" w:rsidRPr="00F060A1">
        <w:rPr>
          <w:lang w:val="es-US"/>
        </w:rPr>
        <w:t>2</w:t>
      </w:r>
      <w:r w:rsidR="00C83207" w:rsidRPr="00F060A1">
        <w:rPr>
          <w:lang w:val="es-US"/>
        </w:rPr>
        <w:fldChar w:fldCharType="end"/>
      </w:r>
      <w:r w:rsidRPr="00F060A1">
        <w:rPr>
          <w:lang w:val="es-US"/>
        </w:rPr>
        <w:t xml:space="preserve"> para obtener más información)</w:t>
      </w:r>
    </w:p>
    <w:p w14:paraId="434152A6" w14:textId="38F620D2" w:rsidR="007B1A0F" w:rsidRPr="00F060A1" w:rsidRDefault="00C83207" w:rsidP="00D4003A">
      <w:pPr>
        <w:pStyle w:val="LetteredList"/>
        <w:numPr>
          <w:ilvl w:val="0"/>
          <w:numId w:val="22"/>
        </w:numPr>
        <w:ind w:left="720"/>
        <w:rPr>
          <w:lang w:val="es-US"/>
        </w:rPr>
      </w:pPr>
      <w:r w:rsidRPr="00F060A1">
        <w:rPr>
          <w:lang w:val="es-US"/>
        </w:rPr>
        <w:t xml:space="preserve">Distritos censales con 51% o más de grupos familiares de ingresos bajos y moderados (LMI) (consulte la Sección </w:t>
      </w:r>
      <w:r w:rsidR="00AB208E" w:rsidRPr="00F060A1">
        <w:rPr>
          <w:lang w:val="es-US"/>
        </w:rPr>
        <w:fldChar w:fldCharType="begin"/>
      </w:r>
      <w:r w:rsidR="00AB208E" w:rsidRPr="00F060A1">
        <w:rPr>
          <w:lang w:val="es-US"/>
        </w:rPr>
        <w:instrText xml:space="preserve"> REF _Ref169869603 \r \h </w:instrText>
      </w:r>
      <w:r w:rsidR="00AB208E" w:rsidRPr="00F060A1">
        <w:rPr>
          <w:lang w:val="es-US"/>
        </w:rPr>
      </w:r>
      <w:r w:rsidR="00AB208E" w:rsidRPr="00F060A1">
        <w:rPr>
          <w:lang w:val="es-US"/>
        </w:rPr>
        <w:fldChar w:fldCharType="separate"/>
      </w:r>
      <w:r w:rsidR="00AB208E" w:rsidRPr="00F060A1">
        <w:rPr>
          <w:lang w:val="es-US"/>
        </w:rPr>
        <w:t>2.2</w:t>
      </w:r>
      <w:r w:rsidR="00AB208E" w:rsidRPr="00F060A1">
        <w:rPr>
          <w:lang w:val="es-US"/>
        </w:rPr>
        <w:fldChar w:fldCharType="end"/>
      </w:r>
      <w:r w:rsidRPr="00F060A1">
        <w:rPr>
          <w:lang w:val="es-US"/>
        </w:rPr>
        <w:t xml:space="preserve"> para obtener más información)</w:t>
      </w:r>
    </w:p>
    <w:p w14:paraId="75E78160" w14:textId="547FA58E" w:rsidR="00B47D03" w:rsidRPr="00F060A1" w:rsidRDefault="00B47D03" w:rsidP="006D3101">
      <w:pPr>
        <w:pStyle w:val="MainBodyText"/>
        <w:keepNext/>
        <w:keepLines/>
        <w:rPr>
          <w:lang w:val="es-US"/>
        </w:rPr>
      </w:pPr>
      <w:r w:rsidRPr="00F060A1">
        <w:rPr>
          <w:lang w:val="es-US"/>
        </w:rPr>
        <w:t xml:space="preserve">No hay distritos censales que cumplan con los tres criterios enumerados anteriormente. En el siguiente mapa, que muestra los distritos censales que cumplen con los diferentes criterios, las áreas de alta vulnerabilidad social incluyen el norte del Condado de Baldwin y algunas zonas en el sur, incluida la ciudad de </w:t>
      </w:r>
      <w:proofErr w:type="spellStart"/>
      <w:r w:rsidRPr="00F060A1">
        <w:rPr>
          <w:lang w:val="es-US"/>
        </w:rPr>
        <w:t>Summerdale</w:t>
      </w:r>
      <w:proofErr w:type="spellEnd"/>
      <w:r w:rsidRPr="00F060A1">
        <w:rPr>
          <w:lang w:val="es-US"/>
        </w:rPr>
        <w:t xml:space="preserve">. Los distritos afectados por el desastre, o aquellos con 600 o más solicitantes de FEMA IA, están agrupados en el sur del Condado de Baldwin; muchos distritos que cumplen con este criterio también tienen altas poblaciones de LMI.  </w:t>
      </w:r>
    </w:p>
    <w:p w14:paraId="7FAEC561" w14:textId="35378D07" w:rsidR="00F94529" w:rsidRPr="00F060A1" w:rsidRDefault="006D3101" w:rsidP="00F94529">
      <w:pPr>
        <w:pStyle w:val="Caption"/>
        <w:rPr>
          <w:lang w:val="es-US"/>
        </w:rPr>
      </w:pPr>
      <w:r w:rsidRPr="00F060A1">
        <w:rPr>
          <w:lang w:val="es-US"/>
        </w:rPr>
        <w:br w:type="column"/>
      </w:r>
      <w:bookmarkStart w:id="253" w:name="_Toc171966009"/>
      <w:r w:rsidRPr="00F060A1">
        <w:rPr>
          <w:lang w:val="es-US"/>
        </w:rPr>
        <w:lastRenderedPageBreak/>
        <w:t xml:space="preserve">Figura </w:t>
      </w:r>
      <w:r w:rsidRPr="00F060A1">
        <w:rPr>
          <w:lang w:val="es-US"/>
        </w:rPr>
        <w:fldChar w:fldCharType="begin"/>
      </w:r>
      <w:r w:rsidRPr="00F060A1">
        <w:rPr>
          <w:lang w:val="es-US"/>
        </w:rPr>
        <w:instrText xml:space="preserve"> SEQ Figure \* ARABIC </w:instrText>
      </w:r>
      <w:r w:rsidRPr="00F060A1">
        <w:rPr>
          <w:lang w:val="es-US"/>
        </w:rPr>
        <w:fldChar w:fldCharType="separate"/>
      </w:r>
      <w:r w:rsidR="00F811CF" w:rsidRPr="00F060A1">
        <w:rPr>
          <w:lang w:val="es-US"/>
        </w:rPr>
        <w:t>8</w:t>
      </w:r>
      <w:r w:rsidRPr="00F060A1">
        <w:rPr>
          <w:lang w:val="es-US"/>
        </w:rPr>
        <w:fldChar w:fldCharType="end"/>
      </w:r>
      <w:r w:rsidRPr="00F060A1">
        <w:rPr>
          <w:lang w:val="es-US"/>
        </w:rPr>
        <w:t>: Mapa de criterios para las Zonas de Recuperación MID</w:t>
      </w:r>
      <w:bookmarkEnd w:id="253"/>
    </w:p>
    <w:p w14:paraId="541BC102" w14:textId="38911E4E" w:rsidR="00203F47" w:rsidRPr="00F060A1" w:rsidRDefault="00FA4A21" w:rsidP="00203F47">
      <w:pPr>
        <w:pStyle w:val="MainBodyText"/>
        <w:rPr>
          <w:lang w:val="es-US"/>
        </w:rPr>
      </w:pPr>
      <w:r w:rsidRPr="00F060A1">
        <w:rPr>
          <w:noProof/>
          <w:lang w:val="es-US"/>
        </w:rPr>
        <w:drawing>
          <wp:inline distT="0" distB="0" distL="0" distR="0" wp14:anchorId="423ACFAB" wp14:editId="6A6F7150">
            <wp:extent cx="5933293" cy="663917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17" b="13065"/>
                    <a:stretch/>
                  </pic:blipFill>
                  <pic:spPr bwMode="auto">
                    <a:xfrm>
                      <a:off x="0" y="0"/>
                      <a:ext cx="5933440" cy="6639338"/>
                    </a:xfrm>
                    <a:prstGeom prst="rect">
                      <a:avLst/>
                    </a:prstGeom>
                    <a:noFill/>
                    <a:ln>
                      <a:noFill/>
                    </a:ln>
                    <a:extLst>
                      <a:ext uri="{53640926-AAD7-44D8-BBD7-CCE9431645EC}">
                        <a14:shadowObscured xmlns:a14="http://schemas.microsoft.com/office/drawing/2010/main"/>
                      </a:ext>
                    </a:extLst>
                  </pic:spPr>
                </pic:pic>
              </a:graphicData>
            </a:graphic>
          </wp:inline>
        </w:drawing>
      </w:r>
    </w:p>
    <w:p w14:paraId="7FDB5368" w14:textId="77777777" w:rsidR="00203F47" w:rsidRPr="00FD5512" w:rsidRDefault="00203F47" w:rsidP="00203F47">
      <w:pPr>
        <w:pStyle w:val="FigureSource"/>
        <w:rPr>
          <w:lang w:val="pt-BR"/>
        </w:rPr>
      </w:pPr>
      <w:r w:rsidRPr="00FD5512">
        <w:rPr>
          <w:lang w:val="pt-BR"/>
        </w:rPr>
        <w:t>Fuente: CDC SoVI; FEMA IA; HUD</w:t>
      </w:r>
    </w:p>
    <w:p w14:paraId="56B89BAE" w14:textId="65503CB9" w:rsidR="00203F47" w:rsidRPr="00F060A1" w:rsidRDefault="00BF28CE" w:rsidP="00203F47">
      <w:pPr>
        <w:pStyle w:val="MainBodyText"/>
        <w:rPr>
          <w:lang w:val="es-US"/>
        </w:rPr>
      </w:pPr>
      <w:r w:rsidRPr="00F060A1">
        <w:rPr>
          <w:lang w:val="es-US"/>
        </w:rPr>
        <w:t>Para determinar las Zonas de Recuperación MID, los distritos censales que cumplen al menos dos de los tres criterios descritos anteriormente se identifican como Zonas de Recuperación MID de primer nivel, mientras que los distritos que cumplen uno de los tres criterios son Zonas de Recuperación MID de segundo nivel (</w:t>
      </w:r>
      <w:r w:rsidR="00CD61A2" w:rsidRPr="00F060A1">
        <w:rPr>
          <w:lang w:val="es-US"/>
        </w:rPr>
        <w:fldChar w:fldCharType="begin"/>
      </w:r>
      <w:r w:rsidR="00CD61A2" w:rsidRPr="00F060A1">
        <w:rPr>
          <w:lang w:val="es-US"/>
        </w:rPr>
        <w:instrText xml:space="preserve"> REF _Ref170288001 \h </w:instrText>
      </w:r>
      <w:r w:rsidR="00CD61A2" w:rsidRPr="00F060A1">
        <w:rPr>
          <w:lang w:val="es-US"/>
        </w:rPr>
      </w:r>
      <w:r w:rsidR="00CD61A2" w:rsidRPr="00F060A1">
        <w:rPr>
          <w:lang w:val="es-US"/>
        </w:rPr>
        <w:fldChar w:fldCharType="separate"/>
      </w:r>
      <w:r w:rsidR="00CD61A2" w:rsidRPr="00F060A1">
        <w:rPr>
          <w:lang w:val="es-US"/>
        </w:rPr>
        <w:t>Figure 8</w:t>
      </w:r>
      <w:r w:rsidR="00CD61A2" w:rsidRPr="00F060A1">
        <w:rPr>
          <w:lang w:val="es-US"/>
        </w:rPr>
        <w:fldChar w:fldCharType="end"/>
      </w:r>
      <w:r w:rsidRPr="00F060A1">
        <w:rPr>
          <w:lang w:val="es-US"/>
        </w:rPr>
        <w:t xml:space="preserve">). Las Zonas tendrán prioridad para los servicios del programa en el condado, que se describe en la Sección </w:t>
      </w:r>
      <w:r w:rsidR="00CD61A2" w:rsidRPr="00F060A1">
        <w:rPr>
          <w:lang w:val="es-US"/>
        </w:rPr>
        <w:fldChar w:fldCharType="begin"/>
      </w:r>
      <w:r w:rsidR="00CD61A2" w:rsidRPr="00F060A1">
        <w:rPr>
          <w:lang w:val="es-US"/>
        </w:rPr>
        <w:instrText xml:space="preserve"> REF _Ref170287982 \r \h </w:instrText>
      </w:r>
      <w:r w:rsidR="00CD61A2" w:rsidRPr="00F060A1">
        <w:rPr>
          <w:lang w:val="es-US"/>
        </w:rPr>
      </w:r>
      <w:r w:rsidR="00CD61A2" w:rsidRPr="00F060A1">
        <w:rPr>
          <w:lang w:val="es-US"/>
        </w:rPr>
        <w:fldChar w:fldCharType="separate"/>
      </w:r>
      <w:r w:rsidR="00CD61A2" w:rsidRPr="00F060A1">
        <w:rPr>
          <w:lang w:val="es-US"/>
        </w:rPr>
        <w:t>4.5</w:t>
      </w:r>
      <w:r w:rsidR="00CD61A2" w:rsidRPr="00F060A1">
        <w:rPr>
          <w:lang w:val="es-US"/>
        </w:rPr>
        <w:fldChar w:fldCharType="end"/>
      </w:r>
      <w:r w:rsidRPr="00F060A1">
        <w:rPr>
          <w:lang w:val="es-US"/>
        </w:rPr>
        <w:t xml:space="preserve">. </w:t>
      </w:r>
    </w:p>
    <w:p w14:paraId="5D68F9CF" w14:textId="11DE91EA" w:rsidR="003046A9" w:rsidRPr="00F060A1" w:rsidRDefault="00081473" w:rsidP="003046A9">
      <w:pPr>
        <w:pStyle w:val="MainBodyText"/>
        <w:rPr>
          <w:lang w:val="es-US"/>
        </w:rPr>
      </w:pPr>
      <w:r w:rsidRPr="00F060A1">
        <w:rPr>
          <w:lang w:val="es-US"/>
        </w:rPr>
        <w:lastRenderedPageBreak/>
        <w:fldChar w:fldCharType="begin"/>
      </w:r>
      <w:r w:rsidRPr="00F060A1">
        <w:rPr>
          <w:lang w:val="es-US"/>
        </w:rPr>
        <w:instrText xml:space="preserve"> REF _Ref170288001 \h </w:instrText>
      </w:r>
      <w:r w:rsidRPr="00F060A1">
        <w:rPr>
          <w:lang w:val="es-US"/>
        </w:rPr>
      </w:r>
      <w:r w:rsidRPr="00F060A1">
        <w:rPr>
          <w:lang w:val="es-US"/>
        </w:rPr>
        <w:fldChar w:fldCharType="separate"/>
      </w:r>
      <w:r w:rsidRPr="00F060A1">
        <w:rPr>
          <w:lang w:val="es-US"/>
        </w:rPr>
        <w:t>Figure 8</w:t>
      </w:r>
      <w:r w:rsidRPr="00F060A1">
        <w:rPr>
          <w:lang w:val="es-US"/>
        </w:rPr>
        <w:fldChar w:fldCharType="end"/>
      </w:r>
      <w:r w:rsidRPr="00F060A1">
        <w:rPr>
          <w:lang w:val="es-US"/>
        </w:rPr>
        <w:t xml:space="preserve"> muestra que el Nivel 1 incluye 13 distritos censales y el Nivel 2 incluye 14 distritos censales. Los distritos censales se enumeran en</w:t>
      </w:r>
      <w:r w:rsidR="00A007F1">
        <w:rPr>
          <w:lang w:val="es-US"/>
        </w:rPr>
        <w:t xml:space="preserve"> la</w:t>
      </w:r>
      <w:r w:rsidRPr="00F060A1">
        <w:rPr>
          <w:lang w:val="es-US"/>
        </w:rPr>
        <w:t xml:space="preserve"> </w:t>
      </w:r>
      <w:r w:rsidR="00BE4537" w:rsidRPr="00F060A1">
        <w:rPr>
          <w:lang w:val="es-US"/>
        </w:rPr>
        <w:fldChar w:fldCharType="begin"/>
      </w:r>
      <w:r w:rsidR="00BE4537" w:rsidRPr="00F060A1">
        <w:rPr>
          <w:lang w:val="es-US"/>
        </w:rPr>
        <w:instrText xml:space="preserve"> REF _Ref170289802 \h </w:instrText>
      </w:r>
      <w:r w:rsidR="00BE4537" w:rsidRPr="00F060A1">
        <w:rPr>
          <w:lang w:val="es-US"/>
        </w:rPr>
      </w:r>
      <w:r w:rsidR="00BE4537" w:rsidRPr="00F060A1">
        <w:rPr>
          <w:lang w:val="es-US"/>
        </w:rPr>
        <w:fldChar w:fldCharType="separate"/>
      </w:r>
      <w:r w:rsidR="00A007F1" w:rsidRPr="00F060A1">
        <w:rPr>
          <w:lang w:val="es-US"/>
        </w:rPr>
        <w:t>Tabla 68</w:t>
      </w:r>
      <w:r w:rsidR="00BE4537" w:rsidRPr="00F060A1">
        <w:rPr>
          <w:lang w:val="es-US"/>
        </w:rPr>
        <w:fldChar w:fldCharType="end"/>
      </w:r>
      <w:r w:rsidRPr="00F060A1">
        <w:rPr>
          <w:lang w:val="es-US"/>
        </w:rPr>
        <w:t xml:space="preserve">. </w:t>
      </w:r>
    </w:p>
    <w:p w14:paraId="7AC70EEA" w14:textId="4701A196" w:rsidR="001E1307" w:rsidRPr="00F060A1" w:rsidRDefault="001E1307" w:rsidP="001E1307">
      <w:pPr>
        <w:pStyle w:val="Caption"/>
        <w:rPr>
          <w:lang w:val="es-US"/>
        </w:rPr>
      </w:pPr>
      <w:bookmarkStart w:id="254" w:name="_Ref170288001"/>
      <w:bookmarkStart w:id="255" w:name="_Toc171966010"/>
      <w:r w:rsidRPr="00F060A1">
        <w:rPr>
          <w:lang w:val="es-US"/>
        </w:rPr>
        <w:t xml:space="preserve">Figura </w:t>
      </w:r>
      <w:r w:rsidRPr="00F060A1">
        <w:rPr>
          <w:lang w:val="es-US"/>
        </w:rPr>
        <w:fldChar w:fldCharType="begin"/>
      </w:r>
      <w:r w:rsidRPr="00F060A1">
        <w:rPr>
          <w:lang w:val="es-US"/>
        </w:rPr>
        <w:instrText xml:space="preserve"> SEQ Figure \* ARABIC </w:instrText>
      </w:r>
      <w:r w:rsidRPr="00F060A1">
        <w:rPr>
          <w:lang w:val="es-US"/>
        </w:rPr>
        <w:fldChar w:fldCharType="separate"/>
      </w:r>
      <w:r w:rsidR="00F811CF" w:rsidRPr="00F060A1">
        <w:rPr>
          <w:lang w:val="es-US"/>
        </w:rPr>
        <w:t>9</w:t>
      </w:r>
      <w:r w:rsidRPr="00F060A1">
        <w:rPr>
          <w:lang w:val="es-US"/>
        </w:rPr>
        <w:fldChar w:fldCharType="end"/>
      </w:r>
      <w:bookmarkEnd w:id="254"/>
      <w:r w:rsidRPr="00F060A1">
        <w:rPr>
          <w:lang w:val="es-US"/>
        </w:rPr>
        <w:t>: Mapa de las zonas de recuperación MID propuestas, Nivel 1 y 2</w:t>
      </w:r>
      <w:bookmarkEnd w:id="255"/>
    </w:p>
    <w:p w14:paraId="5B3F741B" w14:textId="12B09EA2" w:rsidR="00506B8B" w:rsidRPr="00F060A1" w:rsidRDefault="00AA57ED" w:rsidP="00AA57ED">
      <w:pPr>
        <w:pStyle w:val="MainBodyText"/>
        <w:rPr>
          <w:lang w:val="es-US"/>
        </w:rPr>
      </w:pPr>
      <w:r w:rsidRPr="00F060A1">
        <w:rPr>
          <w:noProof/>
          <w:lang w:val="es-US"/>
        </w:rPr>
        <w:drawing>
          <wp:inline distT="0" distB="0" distL="0" distR="0" wp14:anchorId="5A367F0D" wp14:editId="79FD5B5F">
            <wp:extent cx="5750805" cy="691401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b="7165"/>
                    <a:stretch/>
                  </pic:blipFill>
                  <pic:spPr bwMode="auto">
                    <a:xfrm>
                      <a:off x="0" y="0"/>
                      <a:ext cx="5754548" cy="6918510"/>
                    </a:xfrm>
                    <a:prstGeom prst="rect">
                      <a:avLst/>
                    </a:prstGeom>
                    <a:noFill/>
                    <a:ln>
                      <a:noFill/>
                    </a:ln>
                    <a:extLst>
                      <a:ext uri="{53640926-AAD7-44D8-BBD7-CCE9431645EC}">
                        <a14:shadowObscured xmlns:a14="http://schemas.microsoft.com/office/drawing/2010/main"/>
                      </a:ext>
                    </a:extLst>
                  </pic:spPr>
                </pic:pic>
              </a:graphicData>
            </a:graphic>
          </wp:inline>
        </w:drawing>
      </w:r>
    </w:p>
    <w:p w14:paraId="79179A50" w14:textId="76C420A4" w:rsidR="00181800" w:rsidRPr="00FD5512" w:rsidRDefault="00181800" w:rsidP="00506B8B">
      <w:pPr>
        <w:pStyle w:val="FigureSource"/>
        <w:rPr>
          <w:lang w:val="pt-BR"/>
        </w:rPr>
      </w:pPr>
      <w:r w:rsidRPr="00FD5512">
        <w:rPr>
          <w:lang w:val="pt-BR"/>
        </w:rPr>
        <w:t>Fuente: CDC SoVI; FEMA IA; HUD</w:t>
      </w:r>
    </w:p>
    <w:p w14:paraId="2EF12BC5" w14:textId="77777777" w:rsidR="003046A9" w:rsidRPr="00FD5512" w:rsidRDefault="003046A9" w:rsidP="003046A9">
      <w:pPr>
        <w:pStyle w:val="MainBodyText"/>
        <w:rPr>
          <w:lang w:val="pt-BR"/>
        </w:rPr>
      </w:pPr>
    </w:p>
    <w:p w14:paraId="7F691101" w14:textId="0295A36C" w:rsidR="00BE4537" w:rsidRPr="00F060A1" w:rsidRDefault="00BE4537" w:rsidP="00BE4537">
      <w:pPr>
        <w:pStyle w:val="Caption"/>
        <w:keepNext/>
        <w:rPr>
          <w:lang w:val="es-US"/>
        </w:rPr>
      </w:pPr>
      <w:bookmarkStart w:id="256" w:name="_Ref170289802"/>
      <w:bookmarkStart w:id="257" w:name="_Toc171966094"/>
      <w:r w:rsidRPr="00F060A1">
        <w:rPr>
          <w:lang w:val="es-US"/>
        </w:rPr>
        <w:lastRenderedPageBreak/>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Pr="00F060A1">
        <w:rPr>
          <w:lang w:val="es-US"/>
        </w:rPr>
        <w:t>68</w:t>
      </w:r>
      <w:r w:rsidRPr="00F060A1">
        <w:rPr>
          <w:lang w:val="es-US"/>
        </w:rPr>
        <w:fldChar w:fldCharType="end"/>
      </w:r>
      <w:bookmarkEnd w:id="256"/>
      <w:r w:rsidRPr="00F060A1">
        <w:rPr>
          <w:lang w:val="es-US"/>
        </w:rPr>
        <w:t>: Zona de Recuperación MID - Niveles de distritos censales</w:t>
      </w:r>
      <w:bookmarkEnd w:id="257"/>
    </w:p>
    <w:tbl>
      <w:tblPr>
        <w:tblStyle w:val="CivixTable"/>
        <w:tblW w:w="0" w:type="auto"/>
        <w:tblLook w:val="04A0" w:firstRow="1" w:lastRow="0" w:firstColumn="1" w:lastColumn="0" w:noHBand="0" w:noVBand="1"/>
      </w:tblPr>
      <w:tblGrid>
        <w:gridCol w:w="4675"/>
        <w:gridCol w:w="4675"/>
      </w:tblGrid>
      <w:tr w:rsidR="003046A9" w:rsidRPr="00F060A1" w14:paraId="0840AF67" w14:textId="77777777" w:rsidTr="007615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5" w:type="dxa"/>
            <w:vAlign w:val="bottom"/>
          </w:tcPr>
          <w:p w14:paraId="7528F5A3" w14:textId="084A5991" w:rsidR="003046A9" w:rsidRPr="00F060A1" w:rsidRDefault="003046A9" w:rsidP="00BE4537">
            <w:pPr>
              <w:pStyle w:val="MainBodyText"/>
              <w:rPr>
                <w:lang w:val="es-US"/>
              </w:rPr>
            </w:pPr>
            <w:r w:rsidRPr="00F060A1">
              <w:rPr>
                <w:lang w:val="es-US"/>
              </w:rPr>
              <w:t xml:space="preserve">Distritos Censales de Nivel 1 </w:t>
            </w:r>
            <w:r w:rsidR="00516B78">
              <w:rPr>
                <w:lang w:val="es-US"/>
              </w:rPr>
              <w:br/>
            </w:r>
            <w:r w:rsidRPr="00F060A1">
              <w:rPr>
                <w:lang w:val="es-US"/>
              </w:rPr>
              <w:t>(cumple dos criterios)</w:t>
            </w:r>
          </w:p>
        </w:tc>
        <w:tc>
          <w:tcPr>
            <w:tcW w:w="4675" w:type="dxa"/>
            <w:vAlign w:val="bottom"/>
          </w:tcPr>
          <w:p w14:paraId="3F645C96" w14:textId="0DC5CEC9" w:rsidR="003046A9" w:rsidRPr="00F060A1" w:rsidRDefault="003046A9" w:rsidP="00BE4537">
            <w:pPr>
              <w:pStyle w:val="MainBodyText"/>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xml:space="preserve">Distritos Censales de Nivel 2 </w:t>
            </w:r>
            <w:r w:rsidR="00516B78">
              <w:rPr>
                <w:lang w:val="es-US"/>
              </w:rPr>
              <w:br/>
            </w:r>
            <w:r w:rsidRPr="00F060A1">
              <w:rPr>
                <w:lang w:val="es-US"/>
              </w:rPr>
              <w:t>(cumple un criterio)</w:t>
            </w:r>
          </w:p>
        </w:tc>
      </w:tr>
      <w:tr w:rsidR="003046A9" w:rsidRPr="00F060A1" w14:paraId="2E639770" w14:textId="77777777" w:rsidTr="00761522">
        <w:trPr>
          <w:trHeight w:val="288"/>
        </w:trPr>
        <w:tc>
          <w:tcPr>
            <w:cnfStyle w:val="001000000000" w:firstRow="0" w:lastRow="0" w:firstColumn="1" w:lastColumn="0" w:oddVBand="0" w:evenVBand="0" w:oddHBand="0" w:evenHBand="0" w:firstRowFirstColumn="0" w:firstRowLastColumn="0" w:lastRowFirstColumn="0" w:lastRowLastColumn="0"/>
            <w:tcW w:w="4675" w:type="dxa"/>
          </w:tcPr>
          <w:p w14:paraId="42967319" w14:textId="6829132A" w:rsidR="00BE4537" w:rsidRPr="00FD5512" w:rsidRDefault="00BE4537" w:rsidP="00BE4537">
            <w:pPr>
              <w:pStyle w:val="paragraph"/>
              <w:spacing w:before="0" w:beforeAutospacing="0" w:after="0" w:afterAutospacing="0"/>
              <w:jc w:val="center"/>
              <w:textAlignment w:val="baseline"/>
              <w:rPr>
                <w:rFonts w:ascii="Arial" w:hAnsi="Arial" w:cs="Arial"/>
                <w:sz w:val="22"/>
                <w:szCs w:val="22"/>
                <w:lang w:val="pt-BR"/>
              </w:rPr>
            </w:pPr>
            <w:r w:rsidRPr="00FD5512">
              <w:rPr>
                <w:rStyle w:val="normaltextrun"/>
                <w:rFonts w:ascii="Arial" w:hAnsi="Arial"/>
                <w:sz w:val="22"/>
                <w:lang w:val="pt-BR"/>
              </w:rPr>
              <w:t>Distrito Censal 115.04</w:t>
            </w:r>
          </w:p>
          <w:p w14:paraId="20CA50A3" w14:textId="0AD11072" w:rsidR="00BE4537" w:rsidRPr="00FD5512" w:rsidRDefault="00BE4537" w:rsidP="00BE4537">
            <w:pPr>
              <w:pStyle w:val="paragraph"/>
              <w:spacing w:before="0" w:beforeAutospacing="0" w:after="0" w:afterAutospacing="0"/>
              <w:jc w:val="center"/>
              <w:textAlignment w:val="baseline"/>
              <w:rPr>
                <w:rFonts w:ascii="Arial" w:hAnsi="Arial" w:cs="Arial"/>
                <w:sz w:val="22"/>
                <w:szCs w:val="22"/>
                <w:lang w:val="pt-BR"/>
              </w:rPr>
            </w:pPr>
            <w:r w:rsidRPr="00FD5512">
              <w:rPr>
                <w:rStyle w:val="normaltextrun"/>
                <w:rFonts w:ascii="Arial" w:hAnsi="Arial"/>
                <w:sz w:val="22"/>
                <w:lang w:val="pt-BR"/>
              </w:rPr>
              <w:t>Distrito Censal 111.04</w:t>
            </w:r>
          </w:p>
          <w:p w14:paraId="0C844CCB" w14:textId="1170A542" w:rsidR="00BE4537" w:rsidRPr="00FD5512" w:rsidRDefault="00BE4537" w:rsidP="00BE4537">
            <w:pPr>
              <w:pStyle w:val="paragraph"/>
              <w:spacing w:before="0" w:beforeAutospacing="0" w:after="0" w:afterAutospacing="0"/>
              <w:jc w:val="center"/>
              <w:textAlignment w:val="baseline"/>
              <w:rPr>
                <w:rFonts w:ascii="Arial" w:hAnsi="Arial" w:cs="Arial"/>
                <w:sz w:val="22"/>
                <w:szCs w:val="22"/>
                <w:lang w:val="pt-BR"/>
              </w:rPr>
            </w:pPr>
            <w:r w:rsidRPr="00FD5512">
              <w:rPr>
                <w:rStyle w:val="normaltextrun"/>
                <w:rFonts w:ascii="Arial" w:hAnsi="Arial"/>
                <w:sz w:val="22"/>
                <w:lang w:val="pt-BR"/>
              </w:rPr>
              <w:t>Distrito Censal 115.03</w:t>
            </w:r>
          </w:p>
          <w:p w14:paraId="4A82B77A" w14:textId="29807F2A" w:rsidR="00BE4537" w:rsidRPr="00FD5512" w:rsidRDefault="00BE4537" w:rsidP="00BE4537">
            <w:pPr>
              <w:pStyle w:val="paragraph"/>
              <w:spacing w:before="0" w:beforeAutospacing="0" w:after="0" w:afterAutospacing="0"/>
              <w:jc w:val="center"/>
              <w:textAlignment w:val="baseline"/>
              <w:rPr>
                <w:rFonts w:ascii="Arial" w:hAnsi="Arial" w:cs="Arial"/>
                <w:sz w:val="22"/>
                <w:szCs w:val="22"/>
                <w:lang w:val="pt-BR"/>
              </w:rPr>
            </w:pPr>
            <w:r w:rsidRPr="00FD5512">
              <w:rPr>
                <w:rStyle w:val="normaltextrun"/>
                <w:rFonts w:ascii="Arial" w:hAnsi="Arial"/>
                <w:sz w:val="22"/>
                <w:lang w:val="pt-BR"/>
              </w:rPr>
              <w:t>Distrito Censal 109.08</w:t>
            </w:r>
          </w:p>
          <w:p w14:paraId="13C591D9" w14:textId="419B2BD9" w:rsidR="00BE4537" w:rsidRPr="00FD5512" w:rsidRDefault="00BE4537" w:rsidP="00BE4537">
            <w:pPr>
              <w:pStyle w:val="paragraph"/>
              <w:spacing w:before="0" w:beforeAutospacing="0" w:after="0" w:afterAutospacing="0"/>
              <w:jc w:val="center"/>
              <w:textAlignment w:val="baseline"/>
              <w:rPr>
                <w:rFonts w:ascii="Arial" w:hAnsi="Arial" w:cs="Arial"/>
                <w:sz w:val="22"/>
                <w:szCs w:val="22"/>
                <w:lang w:val="pt-BR"/>
              </w:rPr>
            </w:pPr>
            <w:r w:rsidRPr="00FD5512">
              <w:rPr>
                <w:rStyle w:val="normaltextrun"/>
                <w:rFonts w:ascii="Arial" w:hAnsi="Arial"/>
                <w:sz w:val="22"/>
                <w:lang w:val="pt-BR"/>
              </w:rPr>
              <w:t>Distrito Censal 114.10</w:t>
            </w:r>
          </w:p>
          <w:p w14:paraId="1D78F319" w14:textId="78EE0982" w:rsidR="00BE4537" w:rsidRPr="00FD5512" w:rsidRDefault="00BE4537" w:rsidP="00BE4537">
            <w:pPr>
              <w:pStyle w:val="paragraph"/>
              <w:spacing w:before="0" w:beforeAutospacing="0" w:after="0" w:afterAutospacing="0"/>
              <w:jc w:val="center"/>
              <w:textAlignment w:val="baseline"/>
              <w:rPr>
                <w:rFonts w:ascii="Arial" w:hAnsi="Arial" w:cs="Arial"/>
                <w:sz w:val="22"/>
                <w:szCs w:val="22"/>
                <w:lang w:val="pt-BR"/>
              </w:rPr>
            </w:pPr>
            <w:r w:rsidRPr="00FD5512">
              <w:rPr>
                <w:rStyle w:val="normaltextrun"/>
                <w:rFonts w:ascii="Arial" w:hAnsi="Arial"/>
                <w:sz w:val="22"/>
                <w:lang w:val="pt-BR"/>
              </w:rPr>
              <w:t>Distrito Censal 114.09</w:t>
            </w:r>
          </w:p>
          <w:p w14:paraId="4412C193" w14:textId="5EEFACB9" w:rsidR="00BE4537" w:rsidRPr="00FD5512" w:rsidRDefault="00BE4537" w:rsidP="00BE4537">
            <w:pPr>
              <w:pStyle w:val="paragraph"/>
              <w:spacing w:before="0" w:beforeAutospacing="0" w:after="0" w:afterAutospacing="0"/>
              <w:jc w:val="center"/>
              <w:textAlignment w:val="baseline"/>
              <w:rPr>
                <w:rFonts w:ascii="Arial" w:hAnsi="Arial" w:cs="Arial"/>
                <w:sz w:val="22"/>
                <w:szCs w:val="22"/>
                <w:lang w:val="pt-BR"/>
              </w:rPr>
            </w:pPr>
            <w:r w:rsidRPr="00FD5512">
              <w:rPr>
                <w:rStyle w:val="normaltextrun"/>
                <w:rFonts w:ascii="Arial" w:hAnsi="Arial"/>
                <w:sz w:val="22"/>
                <w:lang w:val="pt-BR"/>
              </w:rPr>
              <w:t>Distrito Censal 109.04</w:t>
            </w:r>
          </w:p>
          <w:p w14:paraId="1E9906C9" w14:textId="2BC20FA6" w:rsidR="00BE4537" w:rsidRPr="00FD5512" w:rsidRDefault="00BE4537" w:rsidP="00BE4537">
            <w:pPr>
              <w:pStyle w:val="paragraph"/>
              <w:spacing w:before="0" w:beforeAutospacing="0" w:after="0" w:afterAutospacing="0"/>
              <w:jc w:val="center"/>
              <w:textAlignment w:val="baseline"/>
              <w:rPr>
                <w:rFonts w:ascii="Arial" w:hAnsi="Arial" w:cs="Arial"/>
                <w:sz w:val="22"/>
                <w:szCs w:val="22"/>
                <w:lang w:val="pt-BR"/>
              </w:rPr>
            </w:pPr>
            <w:r w:rsidRPr="00FD5512">
              <w:rPr>
                <w:rStyle w:val="normaltextrun"/>
                <w:rFonts w:ascii="Arial" w:hAnsi="Arial"/>
                <w:sz w:val="22"/>
                <w:lang w:val="pt-BR"/>
              </w:rPr>
              <w:t>Distrito Censal 115.01</w:t>
            </w:r>
          </w:p>
          <w:p w14:paraId="6FA61373" w14:textId="4EDF0FFF" w:rsidR="00BE4537" w:rsidRPr="00FD5512" w:rsidRDefault="00BE4537" w:rsidP="00BE4537">
            <w:pPr>
              <w:pStyle w:val="paragraph"/>
              <w:spacing w:before="0" w:beforeAutospacing="0" w:after="0" w:afterAutospacing="0"/>
              <w:jc w:val="center"/>
              <w:textAlignment w:val="baseline"/>
              <w:rPr>
                <w:rFonts w:ascii="Arial" w:hAnsi="Arial" w:cs="Arial"/>
                <w:sz w:val="22"/>
                <w:szCs w:val="22"/>
                <w:lang w:val="pt-BR"/>
              </w:rPr>
            </w:pPr>
            <w:r w:rsidRPr="00FD5512">
              <w:rPr>
                <w:rStyle w:val="normaltextrun"/>
                <w:rFonts w:ascii="Arial" w:hAnsi="Arial"/>
                <w:sz w:val="22"/>
                <w:lang w:val="pt-BR"/>
              </w:rPr>
              <w:t>Distrito Censal 108</w:t>
            </w:r>
          </w:p>
          <w:p w14:paraId="51451917" w14:textId="5E75886B" w:rsidR="00BE4537" w:rsidRPr="00FD5512" w:rsidRDefault="00BE4537" w:rsidP="00BE4537">
            <w:pPr>
              <w:pStyle w:val="paragraph"/>
              <w:spacing w:before="0" w:beforeAutospacing="0" w:after="0" w:afterAutospacing="0"/>
              <w:jc w:val="center"/>
              <w:textAlignment w:val="baseline"/>
              <w:rPr>
                <w:rFonts w:ascii="Arial" w:hAnsi="Arial" w:cs="Arial"/>
                <w:sz w:val="22"/>
                <w:szCs w:val="22"/>
                <w:lang w:val="pt-BR"/>
              </w:rPr>
            </w:pPr>
            <w:r w:rsidRPr="00FD5512">
              <w:rPr>
                <w:rStyle w:val="normaltextrun"/>
                <w:rFonts w:ascii="Arial" w:hAnsi="Arial"/>
                <w:sz w:val="22"/>
                <w:lang w:val="pt-BR"/>
              </w:rPr>
              <w:t>Distrito Censal 110</w:t>
            </w:r>
          </w:p>
          <w:p w14:paraId="62E05A00" w14:textId="5DFF6875" w:rsidR="00BE4537" w:rsidRPr="00FD5512" w:rsidRDefault="00BE4537" w:rsidP="00BE4537">
            <w:pPr>
              <w:pStyle w:val="paragraph"/>
              <w:spacing w:before="0" w:beforeAutospacing="0" w:after="0" w:afterAutospacing="0"/>
              <w:jc w:val="center"/>
              <w:textAlignment w:val="baseline"/>
              <w:rPr>
                <w:rFonts w:ascii="Arial" w:hAnsi="Arial" w:cs="Arial"/>
                <w:sz w:val="22"/>
                <w:szCs w:val="22"/>
                <w:lang w:val="pt-BR"/>
              </w:rPr>
            </w:pPr>
            <w:r w:rsidRPr="00FD5512">
              <w:rPr>
                <w:rStyle w:val="normaltextrun"/>
                <w:rFonts w:ascii="Arial" w:hAnsi="Arial"/>
                <w:sz w:val="22"/>
                <w:lang w:val="pt-BR"/>
              </w:rPr>
              <w:t>Distrito Censal 103</w:t>
            </w:r>
          </w:p>
          <w:p w14:paraId="53E99940" w14:textId="2A572673" w:rsidR="00BE4537" w:rsidRPr="00FD5512" w:rsidRDefault="00BE4537" w:rsidP="00BE4537">
            <w:pPr>
              <w:pStyle w:val="paragraph"/>
              <w:spacing w:before="0" w:beforeAutospacing="0" w:after="0" w:afterAutospacing="0"/>
              <w:jc w:val="center"/>
              <w:textAlignment w:val="baseline"/>
              <w:rPr>
                <w:rFonts w:ascii="Arial" w:hAnsi="Arial" w:cs="Arial"/>
                <w:sz w:val="22"/>
                <w:szCs w:val="22"/>
                <w:lang w:val="pt-BR"/>
              </w:rPr>
            </w:pPr>
            <w:r w:rsidRPr="00FD5512">
              <w:rPr>
                <w:rStyle w:val="normaltextrun"/>
                <w:rFonts w:ascii="Arial" w:hAnsi="Arial"/>
                <w:sz w:val="22"/>
                <w:lang w:val="pt-BR"/>
              </w:rPr>
              <w:t>Distrito Censal 106</w:t>
            </w:r>
          </w:p>
          <w:p w14:paraId="3495ABC8" w14:textId="6C6ACA5D" w:rsidR="003046A9" w:rsidRPr="00F060A1" w:rsidRDefault="00BE4537" w:rsidP="00BE4537">
            <w:pPr>
              <w:pStyle w:val="paragraph"/>
              <w:spacing w:before="0" w:beforeAutospacing="0" w:after="0" w:afterAutospacing="0"/>
              <w:jc w:val="center"/>
              <w:textAlignment w:val="baseline"/>
              <w:rPr>
                <w:rFonts w:ascii="Arial" w:hAnsi="Arial" w:cs="Arial"/>
                <w:sz w:val="22"/>
                <w:szCs w:val="22"/>
                <w:lang w:val="es-US"/>
              </w:rPr>
            </w:pPr>
            <w:r w:rsidRPr="00F060A1">
              <w:rPr>
                <w:rStyle w:val="normaltextrun"/>
                <w:rFonts w:ascii="Arial" w:hAnsi="Arial"/>
                <w:sz w:val="22"/>
                <w:lang w:val="es-US"/>
              </w:rPr>
              <w:t>Distrito Censal 116.01</w:t>
            </w:r>
          </w:p>
        </w:tc>
        <w:tc>
          <w:tcPr>
            <w:tcW w:w="4675" w:type="dxa"/>
          </w:tcPr>
          <w:p w14:paraId="033DDEA9" w14:textId="57E241A7" w:rsidR="00BE4537" w:rsidRPr="00FD5512" w:rsidRDefault="00BE4537" w:rsidP="00BE453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pt-BR"/>
              </w:rPr>
            </w:pPr>
            <w:r w:rsidRPr="00FD5512">
              <w:rPr>
                <w:rStyle w:val="normaltextrun"/>
                <w:rFonts w:ascii="Arial" w:hAnsi="Arial"/>
                <w:sz w:val="22"/>
                <w:lang w:val="pt-BR"/>
              </w:rPr>
              <w:t>Distrito Censal 107.09</w:t>
            </w:r>
          </w:p>
          <w:p w14:paraId="77939E8E" w14:textId="1DFD84DA" w:rsidR="00BE4537" w:rsidRPr="00FD5512" w:rsidRDefault="00BE4537" w:rsidP="00BE453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pt-BR"/>
              </w:rPr>
            </w:pPr>
            <w:r w:rsidRPr="00FD5512">
              <w:rPr>
                <w:rStyle w:val="normaltextrun"/>
                <w:rFonts w:ascii="Arial" w:hAnsi="Arial"/>
                <w:sz w:val="22"/>
                <w:lang w:val="pt-BR"/>
              </w:rPr>
              <w:t>Distrito Censal 114.13</w:t>
            </w:r>
          </w:p>
          <w:p w14:paraId="7536B162" w14:textId="21DE693A" w:rsidR="00BE4537" w:rsidRPr="00FD5512" w:rsidRDefault="00BE4537" w:rsidP="00BE453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pt-BR"/>
              </w:rPr>
            </w:pPr>
            <w:r w:rsidRPr="00FD5512">
              <w:rPr>
                <w:rStyle w:val="normaltextrun"/>
                <w:rFonts w:ascii="Arial" w:hAnsi="Arial"/>
                <w:sz w:val="22"/>
                <w:lang w:val="pt-BR"/>
              </w:rPr>
              <w:t>Distrito Censal 114.11</w:t>
            </w:r>
          </w:p>
          <w:p w14:paraId="4E4000D9" w14:textId="6C779B3A" w:rsidR="00BE4537" w:rsidRPr="00FD5512" w:rsidRDefault="00BE4537" w:rsidP="00BE453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pt-BR"/>
              </w:rPr>
            </w:pPr>
            <w:r w:rsidRPr="00FD5512">
              <w:rPr>
                <w:rStyle w:val="normaltextrun"/>
                <w:rFonts w:ascii="Arial" w:hAnsi="Arial"/>
                <w:sz w:val="22"/>
                <w:lang w:val="pt-BR"/>
              </w:rPr>
              <w:t>Distrito Censal 107.08</w:t>
            </w:r>
          </w:p>
          <w:p w14:paraId="086D759A" w14:textId="438AF303" w:rsidR="00BE4537" w:rsidRPr="00FD5512" w:rsidRDefault="00BE4537" w:rsidP="00BE453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pt-BR"/>
              </w:rPr>
            </w:pPr>
            <w:r w:rsidRPr="00FD5512">
              <w:rPr>
                <w:rStyle w:val="normaltextrun"/>
                <w:rFonts w:ascii="Arial" w:hAnsi="Arial"/>
                <w:sz w:val="22"/>
                <w:lang w:val="pt-BR"/>
              </w:rPr>
              <w:t>Distrito Censal 114.19</w:t>
            </w:r>
          </w:p>
          <w:p w14:paraId="6A455695" w14:textId="44998624" w:rsidR="00BE4537" w:rsidRPr="00FD5512" w:rsidRDefault="00BE4537" w:rsidP="00BE453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pt-BR"/>
              </w:rPr>
            </w:pPr>
            <w:r w:rsidRPr="00FD5512">
              <w:rPr>
                <w:rStyle w:val="normaltextrun"/>
                <w:rFonts w:ascii="Arial" w:hAnsi="Arial"/>
                <w:sz w:val="22"/>
                <w:lang w:val="pt-BR"/>
              </w:rPr>
              <w:t>Distrito Censal 116.03</w:t>
            </w:r>
          </w:p>
          <w:p w14:paraId="01177078" w14:textId="50BBFAEE" w:rsidR="00BE4537" w:rsidRPr="00FD5512" w:rsidRDefault="00BE4537" w:rsidP="00BE453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pt-BR"/>
              </w:rPr>
            </w:pPr>
            <w:r w:rsidRPr="00FD5512">
              <w:rPr>
                <w:rStyle w:val="normaltextrun"/>
                <w:rFonts w:ascii="Arial" w:hAnsi="Arial"/>
                <w:sz w:val="22"/>
                <w:lang w:val="pt-BR"/>
              </w:rPr>
              <w:t>Distrito Censal 114.14</w:t>
            </w:r>
          </w:p>
          <w:p w14:paraId="7B425301" w14:textId="56964CDC" w:rsidR="00BE4537" w:rsidRPr="00FD5512" w:rsidRDefault="00BE4537" w:rsidP="00BE453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pt-BR"/>
              </w:rPr>
            </w:pPr>
            <w:r w:rsidRPr="00FD5512">
              <w:rPr>
                <w:rStyle w:val="normaltextrun"/>
                <w:rFonts w:ascii="Arial" w:hAnsi="Arial"/>
                <w:sz w:val="22"/>
                <w:lang w:val="pt-BR"/>
              </w:rPr>
              <w:t>Distrito Censal 111.02</w:t>
            </w:r>
          </w:p>
          <w:p w14:paraId="3A773C09" w14:textId="5F0F69F0" w:rsidR="00BE4537" w:rsidRPr="00FD5512" w:rsidRDefault="00BE4537" w:rsidP="00BE453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pt-BR"/>
              </w:rPr>
            </w:pPr>
            <w:r w:rsidRPr="00FD5512">
              <w:rPr>
                <w:rStyle w:val="normaltextrun"/>
                <w:rFonts w:ascii="Arial" w:hAnsi="Arial"/>
                <w:sz w:val="22"/>
                <w:lang w:val="pt-BR"/>
              </w:rPr>
              <w:t>Distrito Censal 113</w:t>
            </w:r>
          </w:p>
          <w:p w14:paraId="0B46EF3A" w14:textId="6D600A1B" w:rsidR="00BE4537" w:rsidRPr="00FD5512" w:rsidRDefault="00BE4537" w:rsidP="00BE453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pt-BR"/>
              </w:rPr>
            </w:pPr>
            <w:r w:rsidRPr="00FD5512">
              <w:rPr>
                <w:rStyle w:val="normaltextrun"/>
                <w:rFonts w:ascii="Arial" w:hAnsi="Arial"/>
                <w:sz w:val="22"/>
                <w:lang w:val="pt-BR"/>
              </w:rPr>
              <w:t>Distrito Censal 101</w:t>
            </w:r>
          </w:p>
          <w:p w14:paraId="3B544243" w14:textId="1870998F" w:rsidR="00BE4537" w:rsidRPr="00FD5512" w:rsidRDefault="00BE4537" w:rsidP="00BE453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pt-BR"/>
              </w:rPr>
            </w:pPr>
            <w:r w:rsidRPr="00FD5512">
              <w:rPr>
                <w:rStyle w:val="normaltextrun"/>
                <w:rFonts w:ascii="Arial" w:hAnsi="Arial"/>
                <w:sz w:val="22"/>
                <w:lang w:val="pt-BR"/>
              </w:rPr>
              <w:t>Distrito Censal 102</w:t>
            </w:r>
          </w:p>
          <w:p w14:paraId="2A7ED50A" w14:textId="32BFBE38" w:rsidR="00BE4537" w:rsidRPr="00FD5512" w:rsidRDefault="00BE4537" w:rsidP="00BE453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pt-BR"/>
              </w:rPr>
            </w:pPr>
            <w:r w:rsidRPr="00FD5512">
              <w:rPr>
                <w:rStyle w:val="normaltextrun"/>
                <w:rFonts w:ascii="Arial" w:hAnsi="Arial"/>
                <w:sz w:val="22"/>
                <w:lang w:val="pt-BR"/>
              </w:rPr>
              <w:t>Distrito Censal 109.06</w:t>
            </w:r>
          </w:p>
          <w:p w14:paraId="5EBFAC29" w14:textId="00F137D3" w:rsidR="00BE4537" w:rsidRPr="00F060A1" w:rsidRDefault="00BE4537" w:rsidP="00BE453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US"/>
              </w:rPr>
            </w:pPr>
            <w:r w:rsidRPr="00F060A1">
              <w:rPr>
                <w:rStyle w:val="normaltextrun"/>
                <w:rFonts w:ascii="Arial" w:hAnsi="Arial"/>
                <w:sz w:val="22"/>
                <w:lang w:val="es-US"/>
              </w:rPr>
              <w:t>Distrito Censal 109.03</w:t>
            </w:r>
          </w:p>
          <w:p w14:paraId="6CEBD552" w14:textId="40F74616" w:rsidR="003046A9" w:rsidRPr="00F060A1" w:rsidRDefault="00BE4537" w:rsidP="00BE453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US"/>
              </w:rPr>
            </w:pPr>
            <w:r w:rsidRPr="00F060A1">
              <w:rPr>
                <w:rStyle w:val="normaltextrun"/>
                <w:rFonts w:ascii="Arial" w:hAnsi="Arial"/>
                <w:sz w:val="22"/>
                <w:lang w:val="es-US"/>
              </w:rPr>
              <w:t>Distrito Censal 112.02</w:t>
            </w:r>
          </w:p>
        </w:tc>
      </w:tr>
    </w:tbl>
    <w:p w14:paraId="1F876235" w14:textId="77777777" w:rsidR="003046A9" w:rsidRPr="00FD5512" w:rsidRDefault="003046A9" w:rsidP="003046A9">
      <w:pPr>
        <w:pStyle w:val="FigureSource"/>
        <w:rPr>
          <w:lang w:val="pt-BR"/>
        </w:rPr>
      </w:pPr>
      <w:r w:rsidRPr="00FD5512">
        <w:rPr>
          <w:lang w:val="pt-BR"/>
        </w:rPr>
        <w:t>Fuente: CDC SoVI; FEMA IA; HUD</w:t>
      </w:r>
    </w:p>
    <w:p w14:paraId="7A08819A" w14:textId="123BB5B0" w:rsidR="00431DB6" w:rsidRPr="00F060A1" w:rsidRDefault="003516F0" w:rsidP="003516F0">
      <w:pPr>
        <w:pStyle w:val="MainBodyText"/>
        <w:rPr>
          <w:lang w:val="es-US"/>
        </w:rPr>
      </w:pPr>
      <w:r w:rsidRPr="00F060A1">
        <w:rPr>
          <w:lang w:val="es-US"/>
        </w:rPr>
        <w:t>Las zonas de Recuperación MID ayudan a identificar actividades elegibles de recuperación y mitigación y posibles destinatarios de los fondos del programa. Las zonas de Recuperación MID incluyen los siguientes municipios y áreas no incorporadas circundantes:</w:t>
      </w:r>
    </w:p>
    <w:p w14:paraId="7FD130F3" w14:textId="77777777" w:rsidR="00E3634D" w:rsidRPr="00F060A1" w:rsidRDefault="00E3634D" w:rsidP="00411E67">
      <w:pPr>
        <w:pStyle w:val="MainBodyText"/>
        <w:numPr>
          <w:ilvl w:val="0"/>
          <w:numId w:val="28"/>
        </w:numPr>
        <w:rPr>
          <w:lang w:val="es-US"/>
        </w:rPr>
        <w:sectPr w:rsidR="00E3634D" w:rsidRPr="00F060A1" w:rsidSect="009A073E">
          <w:headerReference w:type="default" r:id="rId37"/>
          <w:footerReference w:type="default" r:id="rId38"/>
          <w:footerReference w:type="first" r:id="rId39"/>
          <w:pgSz w:w="12240" w:h="15840"/>
          <w:pgMar w:top="1440" w:right="1440" w:bottom="1440" w:left="1440" w:header="720" w:footer="432" w:gutter="0"/>
          <w:cols w:space="720"/>
          <w:titlePg/>
          <w:docGrid w:linePitch="360"/>
        </w:sectPr>
      </w:pPr>
    </w:p>
    <w:p w14:paraId="539D0F36" w14:textId="13C34FA8" w:rsidR="00B1767E" w:rsidRPr="00F060A1" w:rsidRDefault="003A6A41" w:rsidP="00411E67">
      <w:pPr>
        <w:pStyle w:val="MainBodyText"/>
        <w:numPr>
          <w:ilvl w:val="0"/>
          <w:numId w:val="28"/>
        </w:numPr>
        <w:rPr>
          <w:lang w:val="es-US"/>
        </w:rPr>
      </w:pPr>
      <w:r w:rsidRPr="00F060A1">
        <w:rPr>
          <w:lang w:val="es-US"/>
        </w:rPr>
        <w:t xml:space="preserve">Bay </w:t>
      </w:r>
      <w:proofErr w:type="spellStart"/>
      <w:r w:rsidRPr="00F060A1">
        <w:rPr>
          <w:lang w:val="es-US"/>
        </w:rPr>
        <w:t>Minette</w:t>
      </w:r>
      <w:proofErr w:type="spellEnd"/>
    </w:p>
    <w:p w14:paraId="5D7BF614" w14:textId="4B5D6043" w:rsidR="00431DB6" w:rsidRPr="00F060A1" w:rsidRDefault="00B1767E" w:rsidP="00411E67">
      <w:pPr>
        <w:pStyle w:val="MainBodyText"/>
        <w:numPr>
          <w:ilvl w:val="0"/>
          <w:numId w:val="28"/>
        </w:numPr>
        <w:rPr>
          <w:lang w:val="es-US"/>
        </w:rPr>
      </w:pPr>
      <w:r w:rsidRPr="00F060A1">
        <w:rPr>
          <w:lang w:val="es-US"/>
        </w:rPr>
        <w:t xml:space="preserve">Partes de </w:t>
      </w:r>
      <w:proofErr w:type="spellStart"/>
      <w:r w:rsidRPr="00F060A1">
        <w:rPr>
          <w:lang w:val="es-US"/>
        </w:rPr>
        <w:t>Stapleton</w:t>
      </w:r>
      <w:proofErr w:type="spellEnd"/>
    </w:p>
    <w:p w14:paraId="5CDF19BF" w14:textId="5EBF3E8F" w:rsidR="003A6A41" w:rsidRPr="00F060A1" w:rsidRDefault="00B1767E" w:rsidP="00411E67">
      <w:pPr>
        <w:pStyle w:val="MainBodyText"/>
        <w:numPr>
          <w:ilvl w:val="0"/>
          <w:numId w:val="28"/>
        </w:numPr>
        <w:rPr>
          <w:lang w:val="es-US"/>
        </w:rPr>
      </w:pPr>
      <w:proofErr w:type="spellStart"/>
      <w:r w:rsidRPr="00F060A1">
        <w:rPr>
          <w:lang w:val="es-US"/>
        </w:rPr>
        <w:t>Robertsdale</w:t>
      </w:r>
      <w:proofErr w:type="spellEnd"/>
    </w:p>
    <w:p w14:paraId="0362D0C1" w14:textId="36B2FE3A" w:rsidR="004B473A" w:rsidRPr="00F060A1" w:rsidRDefault="004B473A" w:rsidP="00411E67">
      <w:pPr>
        <w:pStyle w:val="MainBodyText"/>
        <w:numPr>
          <w:ilvl w:val="0"/>
          <w:numId w:val="28"/>
        </w:numPr>
        <w:rPr>
          <w:lang w:val="es-US"/>
        </w:rPr>
      </w:pPr>
      <w:r w:rsidRPr="00F060A1">
        <w:rPr>
          <w:lang w:val="es-US"/>
        </w:rPr>
        <w:t>Silverhill</w:t>
      </w:r>
    </w:p>
    <w:p w14:paraId="74EF0A60" w14:textId="4912305A" w:rsidR="00D07A78" w:rsidRPr="00F060A1" w:rsidRDefault="00D07A78" w:rsidP="00411E67">
      <w:pPr>
        <w:pStyle w:val="MainBodyText"/>
        <w:numPr>
          <w:ilvl w:val="0"/>
          <w:numId w:val="28"/>
        </w:numPr>
        <w:rPr>
          <w:lang w:val="es-US"/>
        </w:rPr>
      </w:pPr>
      <w:proofErr w:type="spellStart"/>
      <w:r w:rsidRPr="00F060A1">
        <w:rPr>
          <w:lang w:val="es-US"/>
        </w:rPr>
        <w:t>Summerdale</w:t>
      </w:r>
      <w:proofErr w:type="spellEnd"/>
    </w:p>
    <w:p w14:paraId="7BC9296F" w14:textId="7090998D" w:rsidR="00D07A78" w:rsidRPr="00F060A1" w:rsidRDefault="00D07A78" w:rsidP="00411E67">
      <w:pPr>
        <w:pStyle w:val="MainBodyText"/>
        <w:numPr>
          <w:ilvl w:val="0"/>
          <w:numId w:val="28"/>
        </w:numPr>
        <w:rPr>
          <w:lang w:val="es-US"/>
        </w:rPr>
      </w:pPr>
      <w:r w:rsidRPr="00F060A1">
        <w:rPr>
          <w:lang w:val="es-US"/>
        </w:rPr>
        <w:t>Foley</w:t>
      </w:r>
    </w:p>
    <w:p w14:paraId="15F72092" w14:textId="5E668D1E" w:rsidR="005E25F7" w:rsidRPr="00F060A1" w:rsidRDefault="005E25F7" w:rsidP="00411E67">
      <w:pPr>
        <w:pStyle w:val="MainBodyText"/>
        <w:numPr>
          <w:ilvl w:val="0"/>
          <w:numId w:val="28"/>
        </w:numPr>
        <w:rPr>
          <w:lang w:val="es-US"/>
        </w:rPr>
      </w:pPr>
      <w:r w:rsidRPr="00F060A1">
        <w:rPr>
          <w:lang w:val="es-US"/>
        </w:rPr>
        <w:t>Elberta</w:t>
      </w:r>
    </w:p>
    <w:p w14:paraId="740228D6" w14:textId="0461027D" w:rsidR="00554488" w:rsidRPr="00F060A1" w:rsidRDefault="00554488" w:rsidP="00411E67">
      <w:pPr>
        <w:pStyle w:val="MainBodyText"/>
        <w:numPr>
          <w:ilvl w:val="0"/>
          <w:numId w:val="28"/>
        </w:numPr>
        <w:rPr>
          <w:lang w:val="es-US"/>
        </w:rPr>
      </w:pPr>
      <w:r w:rsidRPr="00F060A1">
        <w:rPr>
          <w:lang w:val="es-US"/>
        </w:rPr>
        <w:t>Magnolia Springs</w:t>
      </w:r>
    </w:p>
    <w:p w14:paraId="495D36F3" w14:textId="20CF06A6" w:rsidR="00536331" w:rsidRPr="00F060A1" w:rsidRDefault="00536331" w:rsidP="00411E67">
      <w:pPr>
        <w:pStyle w:val="MainBodyText"/>
        <w:numPr>
          <w:ilvl w:val="0"/>
          <w:numId w:val="28"/>
        </w:numPr>
        <w:rPr>
          <w:lang w:val="es-US"/>
        </w:rPr>
      </w:pPr>
      <w:r w:rsidRPr="00F060A1">
        <w:rPr>
          <w:lang w:val="es-US"/>
        </w:rPr>
        <w:t>Partes de Fairhope</w:t>
      </w:r>
    </w:p>
    <w:p w14:paraId="2040BFF5" w14:textId="6694DAAA" w:rsidR="00536331" w:rsidRPr="00F060A1" w:rsidRDefault="00536331" w:rsidP="00411E67">
      <w:pPr>
        <w:pStyle w:val="MainBodyText"/>
        <w:numPr>
          <w:ilvl w:val="0"/>
          <w:numId w:val="28"/>
        </w:numPr>
        <w:rPr>
          <w:lang w:val="es-US"/>
        </w:rPr>
      </w:pPr>
      <w:r w:rsidRPr="00F060A1">
        <w:rPr>
          <w:lang w:val="es-US"/>
        </w:rPr>
        <w:t>Partes de Daphne</w:t>
      </w:r>
    </w:p>
    <w:p w14:paraId="174FE4BF" w14:textId="77777777" w:rsidR="00E3634D" w:rsidRPr="00F060A1" w:rsidRDefault="00E3634D" w:rsidP="003516F0">
      <w:pPr>
        <w:pStyle w:val="MainBodyText"/>
        <w:rPr>
          <w:lang w:val="es-US"/>
        </w:rPr>
        <w:sectPr w:rsidR="00E3634D" w:rsidRPr="00F060A1" w:rsidSect="00E3634D">
          <w:type w:val="continuous"/>
          <w:pgSz w:w="12240" w:h="15840"/>
          <w:pgMar w:top="1440" w:right="1440" w:bottom="1440" w:left="1440" w:header="720" w:footer="432" w:gutter="0"/>
          <w:cols w:num="2" w:space="720"/>
          <w:titlePg/>
          <w:docGrid w:linePitch="360"/>
        </w:sectPr>
      </w:pPr>
    </w:p>
    <w:p w14:paraId="43F7424D" w14:textId="5780553D" w:rsidR="003046A9" w:rsidRPr="00F060A1" w:rsidRDefault="007A5477" w:rsidP="003516F0">
      <w:pPr>
        <w:pStyle w:val="MainBodyText"/>
        <w:rPr>
          <w:lang w:val="es-US"/>
        </w:rPr>
      </w:pPr>
      <w:r w:rsidRPr="00F060A1">
        <w:rPr>
          <w:lang w:val="es-US"/>
        </w:rPr>
        <w:t>Si bien todo el condado se considera MID según la asignación de CDBG-DR, los distritos censales de Nivel 1 y las áreas municipales correspondientes recibirán consideración prioritaria para la financiación de programas de CDBG-DR. Los distritos censales de Nivel 2 pueden ser elegibles para recibir financiamiento según los criterios de selección del programa y otras prioridades del programa.</w:t>
      </w:r>
    </w:p>
    <w:p w14:paraId="6D3F6797" w14:textId="18735C94" w:rsidR="008D3883" w:rsidRPr="00F060A1" w:rsidRDefault="008D3883" w:rsidP="008D3883">
      <w:pPr>
        <w:pStyle w:val="Heading2"/>
        <w:rPr>
          <w:lang w:val="es-US"/>
        </w:rPr>
      </w:pPr>
      <w:bookmarkStart w:id="258" w:name="_Toc171776037"/>
      <w:r w:rsidRPr="00F060A1">
        <w:rPr>
          <w:lang w:val="es-US"/>
        </w:rPr>
        <w:t>Prioridades del programa</w:t>
      </w:r>
      <w:bookmarkEnd w:id="258"/>
    </w:p>
    <w:p w14:paraId="3420A7C1" w14:textId="32549033" w:rsidR="001E62A0" w:rsidRPr="00F060A1" w:rsidRDefault="001E62A0" w:rsidP="001E62A0">
      <w:pPr>
        <w:pStyle w:val="MainBodyText"/>
        <w:rPr>
          <w:rFonts w:cs="Arial"/>
          <w:lang w:val="es-US"/>
        </w:rPr>
      </w:pPr>
      <w:r w:rsidRPr="00F060A1">
        <w:rPr>
          <w:lang w:val="es-US"/>
        </w:rPr>
        <w:t>Los programas propuestos y los métodos de distribución que se describen en este Plan de Recuperación Local tienen como objetivo abordar las necesidades de recuperación restantes en vivienda e infraestructura mediante el uso de los fondos disponibles para lograr los mejores resultados. Los programas de este plan se diseñaron de acuerdo con las necesidades de la comunidad, la capacidad del Condado para implementarlos y el cronograma de adjudicación de ADECA.</w:t>
      </w:r>
    </w:p>
    <w:p w14:paraId="7A080077" w14:textId="77777777" w:rsidR="00E9696D" w:rsidRPr="00F060A1" w:rsidRDefault="00E9696D" w:rsidP="00E9696D">
      <w:pPr>
        <w:pStyle w:val="MainBodyText"/>
        <w:rPr>
          <w:lang w:val="es-US"/>
        </w:rPr>
      </w:pPr>
      <w:r w:rsidRPr="00F060A1">
        <w:rPr>
          <w:lang w:val="es-US"/>
        </w:rPr>
        <w:t>Los programas de recuperación en este plan y actividades posteriores deben:</w:t>
      </w:r>
    </w:p>
    <w:p w14:paraId="2006DAFB" w14:textId="77777777" w:rsidR="00E9696D" w:rsidRPr="00F060A1" w:rsidRDefault="00E9696D" w:rsidP="00E9696D">
      <w:pPr>
        <w:pStyle w:val="MainBodyText"/>
        <w:numPr>
          <w:ilvl w:val="0"/>
          <w:numId w:val="23"/>
        </w:numPr>
        <w:rPr>
          <w:lang w:val="es-US"/>
        </w:rPr>
      </w:pPr>
      <w:r w:rsidRPr="00F060A1">
        <w:rPr>
          <w:lang w:val="es-US"/>
        </w:rPr>
        <w:t>Ser una actividad elegible para CDBG y LRPP de ADECA,</w:t>
      </w:r>
    </w:p>
    <w:p w14:paraId="420B8B80" w14:textId="77777777" w:rsidR="00E9696D" w:rsidRPr="00F060A1" w:rsidRDefault="00E9696D" w:rsidP="00E9696D">
      <w:pPr>
        <w:pStyle w:val="MainBodyText"/>
        <w:numPr>
          <w:ilvl w:val="0"/>
          <w:numId w:val="23"/>
        </w:numPr>
        <w:rPr>
          <w:lang w:val="es-US"/>
        </w:rPr>
      </w:pPr>
      <w:r w:rsidRPr="00F060A1">
        <w:rPr>
          <w:lang w:val="es-US"/>
        </w:rPr>
        <w:lastRenderedPageBreak/>
        <w:t>Cumplir un Objetivo Nacional,</w:t>
      </w:r>
    </w:p>
    <w:p w14:paraId="4FF38FCE" w14:textId="77777777" w:rsidR="00E9696D" w:rsidRPr="00F060A1" w:rsidRDefault="00E9696D" w:rsidP="00E9696D">
      <w:pPr>
        <w:pStyle w:val="MainBodyText"/>
        <w:numPr>
          <w:ilvl w:val="0"/>
          <w:numId w:val="23"/>
        </w:numPr>
        <w:rPr>
          <w:lang w:val="es-US"/>
        </w:rPr>
      </w:pPr>
      <w:r w:rsidRPr="00F060A1">
        <w:rPr>
          <w:lang w:val="es-US"/>
        </w:rPr>
        <w:t xml:space="preserve">Tener un vínculo o relación clara con los huracanes Sally o Zeta, y </w:t>
      </w:r>
    </w:p>
    <w:p w14:paraId="4DE0B7AA" w14:textId="77777777" w:rsidR="00E9696D" w:rsidRPr="00F060A1" w:rsidRDefault="00E9696D" w:rsidP="00E9696D">
      <w:pPr>
        <w:pStyle w:val="MainBodyText"/>
        <w:numPr>
          <w:ilvl w:val="0"/>
          <w:numId w:val="23"/>
        </w:numPr>
        <w:rPr>
          <w:lang w:val="es-US"/>
        </w:rPr>
      </w:pPr>
      <w:r w:rsidRPr="00F060A1">
        <w:rPr>
          <w:lang w:val="es-US"/>
        </w:rPr>
        <w:t>Abordar impactos relacionados con desastres directos o indirectos.</w:t>
      </w:r>
    </w:p>
    <w:p w14:paraId="54E54153" w14:textId="15E66F94" w:rsidR="00E9696D" w:rsidRPr="00F060A1" w:rsidRDefault="00E9696D" w:rsidP="001E62A0">
      <w:pPr>
        <w:pStyle w:val="MainBodyText"/>
        <w:rPr>
          <w:lang w:val="es-US"/>
        </w:rPr>
      </w:pPr>
      <w:r w:rsidRPr="00F060A1">
        <w:rPr>
          <w:lang w:val="es-US"/>
        </w:rPr>
        <w:t xml:space="preserve">Además de las pautas del programa ADECA para el Plan de Recuperación Local a nivel estatal, estos fondos CDBG-DR también se guían por los requisitos federales publicados las Notificaciones dl Registro Federal del </w:t>
      </w:r>
      <w:r w:rsidRPr="00F060A1">
        <w:rPr>
          <w:color w:val="000000"/>
          <w:shd w:val="clear" w:color="auto" w:fill="FFFFFF"/>
          <w:lang w:val="es-US"/>
        </w:rPr>
        <w:t>3 de febrero de 2022 (</w:t>
      </w:r>
      <w:hyperlink r:id="rId40" w:history="1">
        <w:r w:rsidRPr="00F060A1">
          <w:rPr>
            <w:rStyle w:val="Hyperlink"/>
            <w:shd w:val="clear" w:color="auto" w:fill="FFFFFF"/>
            <w:lang w:val="es-US"/>
          </w:rPr>
          <w:t>87 FR 6364</w:t>
        </w:r>
      </w:hyperlink>
      <w:r w:rsidRPr="00F060A1">
        <w:rPr>
          <w:rStyle w:val="Hyperlink"/>
          <w:color w:val="auto"/>
          <w:u w:val="none"/>
          <w:shd w:val="clear" w:color="auto" w:fill="FFFFFF"/>
          <w:lang w:val="es-US"/>
        </w:rPr>
        <w:t>)</w:t>
      </w:r>
      <w:r w:rsidRPr="00F060A1">
        <w:rPr>
          <w:rStyle w:val="Hyperlink"/>
          <w:u w:val="none"/>
          <w:shd w:val="clear" w:color="auto" w:fill="FFFFFF"/>
          <w:lang w:val="es-US"/>
        </w:rPr>
        <w:t xml:space="preserve"> </w:t>
      </w:r>
      <w:r w:rsidRPr="00F060A1">
        <w:rPr>
          <w:color w:val="000000"/>
          <w:shd w:val="clear" w:color="auto" w:fill="FFFFFF"/>
          <w:lang w:val="es-US"/>
        </w:rPr>
        <w:t>y el 24 de mayo de 2022</w:t>
      </w:r>
      <w:r w:rsidR="001D183F" w:rsidRPr="00F060A1">
        <w:rPr>
          <w:lang w:val="es-US"/>
        </w:rPr>
        <w:t xml:space="preserve"> </w:t>
      </w:r>
      <w:r w:rsidRPr="00F060A1">
        <w:rPr>
          <w:lang w:val="es-US"/>
        </w:rPr>
        <w:t>(</w:t>
      </w:r>
      <w:hyperlink r:id="rId41" w:history="1">
        <w:r w:rsidRPr="00F060A1">
          <w:rPr>
            <w:rStyle w:val="Hyperlink"/>
            <w:color w:val="005EBD"/>
            <w:shd w:val="clear" w:color="auto" w:fill="FFFFFF"/>
            <w:lang w:val="es-US"/>
          </w:rPr>
          <w:t>87 FR 31636</w:t>
        </w:r>
      </w:hyperlink>
      <w:r w:rsidRPr="00F060A1">
        <w:rPr>
          <w:rStyle w:val="Hyperlink"/>
          <w:color w:val="auto"/>
          <w:u w:val="none"/>
          <w:shd w:val="clear" w:color="auto" w:fill="FFFFFF"/>
          <w:lang w:val="es-US"/>
        </w:rPr>
        <w:t>)</w:t>
      </w:r>
      <w:r w:rsidRPr="00F060A1">
        <w:rPr>
          <w:lang w:val="es-US"/>
        </w:rPr>
        <w:t xml:space="preserve"> para la Ley Pública 117-43, que abordaba los desastres de 2020.</w:t>
      </w:r>
    </w:p>
    <w:p w14:paraId="3FF71CD2" w14:textId="061969AD" w:rsidR="001C4E91" w:rsidRPr="00F060A1" w:rsidRDefault="001C4E91" w:rsidP="001E62A0">
      <w:pPr>
        <w:pStyle w:val="MainBodyText"/>
        <w:rPr>
          <w:lang w:val="es-US"/>
        </w:rPr>
      </w:pPr>
      <w:r w:rsidRPr="00F060A1">
        <w:rPr>
          <w:lang w:val="es-US"/>
        </w:rPr>
        <w:t>Las prioridades de financiamiento se determinarán dentro de cada programa, además de cumplir con los requisitos y prioridades del HUD y ADECA para atender a grupos familiares de ingresos bajos a moderados y las áreas más afectadas. Además, los programas deberán considerar la razonabilidad y viabilidad de los costos como parte del diseño del programa y la selección de proyectos para garantizar que los fondos CDBG-DR se utilicen de manera efectiva y adecuada.</w:t>
      </w:r>
    </w:p>
    <w:p w14:paraId="45BE52F7" w14:textId="388A093E" w:rsidR="006F1A0A" w:rsidRPr="00F060A1" w:rsidRDefault="006F1A0A" w:rsidP="001E62A0">
      <w:pPr>
        <w:pStyle w:val="MainBodyText"/>
        <w:rPr>
          <w:rFonts w:cs="Arial"/>
          <w:i/>
          <w:iCs/>
          <w:u w:val="single"/>
          <w:lang w:val="es-US"/>
        </w:rPr>
      </w:pPr>
      <w:r w:rsidRPr="00F060A1">
        <w:rPr>
          <w:i/>
          <w:u w:val="single"/>
          <w:lang w:val="es-US"/>
        </w:rPr>
        <w:t>Criterios del programa</w:t>
      </w:r>
    </w:p>
    <w:p w14:paraId="045275EC" w14:textId="50035F07" w:rsidR="00AD00DB" w:rsidRPr="00F060A1" w:rsidRDefault="003E5AA2" w:rsidP="002D5528">
      <w:pPr>
        <w:pStyle w:val="MainBodyText"/>
        <w:rPr>
          <w:lang w:val="es-US"/>
        </w:rPr>
      </w:pPr>
      <w:r w:rsidRPr="00F060A1">
        <w:rPr>
          <w:lang w:val="es-US"/>
        </w:rPr>
        <w:t xml:space="preserve">Si bien cada programa tiene sus propios requisitos y criterios que se utilizarán en la selección de proyectos y distribución de fondos, existen varios criterios que se aplican universalmente. </w:t>
      </w:r>
    </w:p>
    <w:p w14:paraId="5F66B997" w14:textId="09FFB80F" w:rsidR="002D5528" w:rsidRPr="00F060A1" w:rsidRDefault="002D5528" w:rsidP="00411E67">
      <w:pPr>
        <w:pStyle w:val="MainBodyText"/>
        <w:numPr>
          <w:ilvl w:val="0"/>
          <w:numId w:val="20"/>
        </w:numPr>
        <w:rPr>
          <w:lang w:val="es-US"/>
        </w:rPr>
      </w:pPr>
      <w:r w:rsidRPr="00F060A1">
        <w:rPr>
          <w:lang w:val="es-US"/>
        </w:rPr>
        <w:t>Todos los programas buscarán atender:</w:t>
      </w:r>
    </w:p>
    <w:p w14:paraId="312814EC" w14:textId="200E4B2D" w:rsidR="002D5528" w:rsidRPr="00F060A1" w:rsidRDefault="002D5528" w:rsidP="00411E67">
      <w:pPr>
        <w:pStyle w:val="MainBodyText"/>
        <w:numPr>
          <w:ilvl w:val="0"/>
          <w:numId w:val="32"/>
        </w:numPr>
        <w:rPr>
          <w:bCs/>
          <w:color w:val="auto"/>
          <w:lang w:val="es-US"/>
        </w:rPr>
      </w:pPr>
      <w:r w:rsidRPr="00F060A1">
        <w:rPr>
          <w:color w:val="auto"/>
          <w:lang w:val="es-US"/>
        </w:rPr>
        <w:t xml:space="preserve">Residentes actuales del Condado de Baldwin, </w:t>
      </w:r>
    </w:p>
    <w:p w14:paraId="69B76458" w14:textId="71AAD988" w:rsidR="002D5528" w:rsidRPr="00F060A1" w:rsidRDefault="002D5528" w:rsidP="00411E67">
      <w:pPr>
        <w:pStyle w:val="MainBodyText"/>
        <w:numPr>
          <w:ilvl w:val="0"/>
          <w:numId w:val="32"/>
        </w:numPr>
        <w:rPr>
          <w:bCs/>
          <w:color w:val="auto"/>
          <w:lang w:val="es-US"/>
        </w:rPr>
      </w:pPr>
      <w:r w:rsidRPr="00F060A1">
        <w:rPr>
          <w:color w:val="auto"/>
          <w:lang w:val="es-US"/>
        </w:rPr>
        <w:t>Exresidentes del Condado de Baldwin que fueron desplazados directa o indirectamente por el desastre, y</w:t>
      </w:r>
    </w:p>
    <w:p w14:paraId="1A90E3CC" w14:textId="22907229" w:rsidR="00AD083E" w:rsidRPr="00F060A1" w:rsidRDefault="001275E1" w:rsidP="00411E67">
      <w:pPr>
        <w:pStyle w:val="MainBodyText"/>
        <w:numPr>
          <w:ilvl w:val="0"/>
          <w:numId w:val="32"/>
        </w:numPr>
        <w:rPr>
          <w:lang w:val="es-US"/>
        </w:rPr>
      </w:pPr>
      <w:r w:rsidRPr="00F060A1">
        <w:rPr>
          <w:lang w:val="es-US"/>
        </w:rPr>
        <w:t>Priorizará a poblaciones LMI y vulnerables. LMI se determinará en función de los ingresos del grupo familiar y los límites de ingresos actuales según lo determine el HUD (</w:t>
      </w:r>
      <w:r w:rsidR="004367DA" w:rsidRPr="00F060A1">
        <w:rPr>
          <w:lang w:val="es-US"/>
        </w:rPr>
        <w:fldChar w:fldCharType="begin"/>
      </w:r>
      <w:r w:rsidR="004367DA" w:rsidRPr="00F060A1">
        <w:rPr>
          <w:lang w:val="es-US"/>
        </w:rPr>
        <w:instrText xml:space="preserve"> REF _Ref170474579 \h </w:instrText>
      </w:r>
      <w:r w:rsidR="004367DA" w:rsidRPr="00F060A1">
        <w:rPr>
          <w:lang w:val="es-US"/>
        </w:rPr>
      </w:r>
      <w:r w:rsidR="004367DA" w:rsidRPr="00F060A1">
        <w:rPr>
          <w:lang w:val="es-US"/>
        </w:rPr>
        <w:fldChar w:fldCharType="separate"/>
      </w:r>
      <w:r w:rsidR="00A007F1" w:rsidRPr="00F060A1">
        <w:rPr>
          <w:lang w:val="es-US"/>
        </w:rPr>
        <w:t>Tabla 69</w:t>
      </w:r>
      <w:r w:rsidR="004367DA" w:rsidRPr="00F060A1">
        <w:rPr>
          <w:lang w:val="es-US"/>
        </w:rPr>
        <w:fldChar w:fldCharType="end"/>
      </w:r>
      <w:r w:rsidRPr="00F060A1">
        <w:rPr>
          <w:lang w:val="es-US"/>
        </w:rPr>
        <w:t>)</w:t>
      </w:r>
      <w:r w:rsidR="008A572D" w:rsidRPr="00F060A1">
        <w:rPr>
          <w:lang w:val="es-US"/>
        </w:rPr>
        <w:fldChar w:fldCharType="begin"/>
      </w:r>
      <w:r w:rsidR="008A572D" w:rsidRPr="00F060A1">
        <w:rPr>
          <w:lang w:val="es-US"/>
        </w:rPr>
        <w:instrText xml:space="preserve"> REF _Ref170470630 \h </w:instrText>
      </w:r>
      <w:r w:rsidR="008A572D" w:rsidRPr="00F060A1">
        <w:rPr>
          <w:lang w:val="es-US"/>
        </w:rPr>
      </w:r>
      <w:r w:rsidR="00000000">
        <w:rPr>
          <w:lang w:val="es-US"/>
        </w:rPr>
        <w:fldChar w:fldCharType="separate"/>
      </w:r>
      <w:r w:rsidR="008A572D" w:rsidRPr="00F060A1">
        <w:rPr>
          <w:lang w:val="es-US"/>
        </w:rPr>
        <w:fldChar w:fldCharType="end"/>
      </w:r>
      <w:r w:rsidRPr="00F060A1">
        <w:rPr>
          <w:lang w:val="es-US"/>
        </w:rPr>
        <w:t xml:space="preserve">. Para obtener detalles sobre las poblaciones vulnerables, consulte la sección 2.3.5.2, </w:t>
      </w:r>
      <w:r w:rsidRPr="00F060A1">
        <w:rPr>
          <w:i/>
          <w:iCs/>
          <w:lang w:val="es-US"/>
        </w:rPr>
        <w:t>Vulnerabilidad social</w:t>
      </w:r>
      <w:r w:rsidRPr="00F060A1">
        <w:rPr>
          <w:lang w:val="es-US"/>
        </w:rPr>
        <w:t>.</w:t>
      </w:r>
    </w:p>
    <w:p w14:paraId="301CE2B0" w14:textId="34B59A8E" w:rsidR="007C1629" w:rsidRPr="00F060A1" w:rsidRDefault="007C1629" w:rsidP="00F02602">
      <w:pPr>
        <w:pStyle w:val="Caption"/>
        <w:ind w:left="360"/>
        <w:rPr>
          <w:color w:val="000000"/>
          <w:lang w:val="es-US"/>
        </w:rPr>
      </w:pPr>
      <w:bookmarkStart w:id="259" w:name="_Ref170474579"/>
      <w:bookmarkStart w:id="260" w:name="_Ref170470630"/>
      <w:bookmarkStart w:id="261" w:name="_Ref170474573"/>
      <w:bookmarkStart w:id="262" w:name="_Toc171966095"/>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B713BD" w:rsidRPr="00F060A1">
        <w:rPr>
          <w:lang w:val="es-US"/>
        </w:rPr>
        <w:t>69</w:t>
      </w:r>
      <w:r w:rsidRPr="00F060A1">
        <w:rPr>
          <w:lang w:val="es-US"/>
        </w:rPr>
        <w:fldChar w:fldCharType="end"/>
      </w:r>
      <w:bookmarkEnd w:id="259"/>
      <w:r w:rsidRPr="00F060A1">
        <w:rPr>
          <w:lang w:val="es-US"/>
        </w:rPr>
        <w:t xml:space="preserve">: </w:t>
      </w:r>
      <w:r w:rsidRPr="00F060A1">
        <w:rPr>
          <w:color w:val="000000"/>
          <w:lang w:val="es-US"/>
        </w:rPr>
        <w:t>Límites de Ingresos Bajos y Moderados (LMI)</w:t>
      </w:r>
      <w:r w:rsidRPr="00F060A1">
        <w:rPr>
          <w:lang w:val="es-US"/>
        </w:rPr>
        <w:t xml:space="preserve">, Condado </w:t>
      </w:r>
      <w:r w:rsidR="00516B78">
        <w:rPr>
          <w:lang w:val="es-US"/>
        </w:rPr>
        <w:br/>
      </w:r>
      <w:r w:rsidRPr="00F060A1">
        <w:rPr>
          <w:lang w:val="es-US"/>
        </w:rPr>
        <w:t xml:space="preserve">de Baldwin, </w:t>
      </w:r>
      <w:r w:rsidRPr="00F060A1">
        <w:rPr>
          <w:color w:val="000000"/>
          <w:lang w:val="es-US"/>
        </w:rPr>
        <w:t>2024</w:t>
      </w:r>
      <w:bookmarkEnd w:id="260"/>
      <w:bookmarkEnd w:id="261"/>
      <w:bookmarkEnd w:id="262"/>
      <w:r w:rsidRPr="00F060A1">
        <w:rPr>
          <w:color w:val="000000"/>
          <w:lang w:val="es-US"/>
        </w:rPr>
        <w:t xml:space="preserve"> </w:t>
      </w:r>
    </w:p>
    <w:tbl>
      <w:tblPr>
        <w:tblStyle w:val="CivixTable"/>
        <w:tblW w:w="9388" w:type="dxa"/>
        <w:tblLayout w:type="fixed"/>
        <w:tblLook w:val="04A0" w:firstRow="1" w:lastRow="0" w:firstColumn="1" w:lastColumn="0" w:noHBand="0" w:noVBand="1"/>
      </w:tblPr>
      <w:tblGrid>
        <w:gridCol w:w="1271"/>
        <w:gridCol w:w="858"/>
        <w:gridCol w:w="1037"/>
        <w:gridCol w:w="1037"/>
        <w:gridCol w:w="1037"/>
        <w:gridCol w:w="1037"/>
        <w:gridCol w:w="1037"/>
        <w:gridCol w:w="1037"/>
        <w:gridCol w:w="1037"/>
      </w:tblGrid>
      <w:tr w:rsidR="007C1629" w:rsidRPr="00F060A1" w14:paraId="313B7051" w14:textId="77777777" w:rsidTr="001D183F">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271" w:type="dxa"/>
            <w:hideMark/>
          </w:tcPr>
          <w:p w14:paraId="5F313F78" w14:textId="77777777" w:rsidR="007C1629" w:rsidRPr="00F060A1" w:rsidRDefault="007C1629">
            <w:pPr>
              <w:rPr>
                <w:lang w:val="es-US"/>
              </w:rPr>
            </w:pPr>
            <w:r w:rsidRPr="00F060A1">
              <w:rPr>
                <w:lang w:val="es-US"/>
              </w:rPr>
              <w:t>Nivel de ingresos</w:t>
            </w:r>
          </w:p>
        </w:tc>
        <w:tc>
          <w:tcPr>
            <w:tcW w:w="858" w:type="dxa"/>
            <w:hideMark/>
          </w:tcPr>
          <w:p w14:paraId="0F3922DF" w14:textId="77777777" w:rsidR="009F42C0" w:rsidRPr="00F060A1" w:rsidRDefault="007C1629">
            <w:pPr>
              <w:cnfStyle w:val="100000000000" w:firstRow="1" w:lastRow="0" w:firstColumn="0" w:lastColumn="0" w:oddVBand="0" w:evenVBand="0" w:oddHBand="0" w:evenHBand="0" w:firstRowFirstColumn="0" w:firstRowLastColumn="0" w:lastRowFirstColumn="0" w:lastRowLastColumn="0"/>
              <w:rPr>
                <w:b w:val="0"/>
                <w:sz w:val="20"/>
                <w:szCs w:val="20"/>
                <w:lang w:val="es-US"/>
              </w:rPr>
            </w:pPr>
            <w:r w:rsidRPr="00F060A1">
              <w:rPr>
                <w:sz w:val="20"/>
                <w:szCs w:val="20"/>
                <w:lang w:val="es-US"/>
              </w:rPr>
              <w:t xml:space="preserve">1 </w:t>
            </w:r>
          </w:p>
          <w:p w14:paraId="7F5CCE02" w14:textId="2C09CE39" w:rsidR="007C1629" w:rsidRPr="00F060A1" w:rsidRDefault="007C1629">
            <w:pPr>
              <w:cnfStyle w:val="100000000000" w:firstRow="1" w:lastRow="0" w:firstColumn="0" w:lastColumn="0" w:oddVBand="0" w:evenVBand="0" w:oddHBand="0" w:evenHBand="0" w:firstRowFirstColumn="0" w:firstRowLastColumn="0" w:lastRowFirstColumn="0" w:lastRowLastColumn="0"/>
              <w:rPr>
                <w:sz w:val="20"/>
                <w:szCs w:val="20"/>
                <w:lang w:val="es-US"/>
              </w:rPr>
            </w:pPr>
            <w:r w:rsidRPr="00F060A1">
              <w:rPr>
                <w:sz w:val="20"/>
                <w:szCs w:val="20"/>
                <w:lang w:val="es-US"/>
              </w:rPr>
              <w:t xml:space="preserve">persona </w:t>
            </w:r>
          </w:p>
        </w:tc>
        <w:tc>
          <w:tcPr>
            <w:tcW w:w="1037" w:type="dxa"/>
          </w:tcPr>
          <w:p w14:paraId="265826C1" w14:textId="77777777" w:rsidR="007C1629" w:rsidRPr="00F060A1" w:rsidRDefault="007C1629">
            <w:pPr>
              <w:cnfStyle w:val="100000000000" w:firstRow="1" w:lastRow="0" w:firstColumn="0" w:lastColumn="0" w:oddVBand="0" w:evenVBand="0" w:oddHBand="0" w:evenHBand="0" w:firstRowFirstColumn="0" w:firstRowLastColumn="0" w:lastRowFirstColumn="0" w:lastRowLastColumn="0"/>
              <w:rPr>
                <w:sz w:val="20"/>
                <w:szCs w:val="20"/>
                <w:lang w:val="es-US"/>
              </w:rPr>
            </w:pPr>
            <w:r w:rsidRPr="00F060A1">
              <w:rPr>
                <w:sz w:val="20"/>
                <w:szCs w:val="20"/>
                <w:lang w:val="es-US"/>
              </w:rPr>
              <w:t>2 personas</w:t>
            </w:r>
          </w:p>
        </w:tc>
        <w:tc>
          <w:tcPr>
            <w:tcW w:w="1037" w:type="dxa"/>
            <w:hideMark/>
          </w:tcPr>
          <w:p w14:paraId="1ED36FB0" w14:textId="77777777" w:rsidR="007C1629" w:rsidRPr="00F060A1" w:rsidRDefault="007C1629">
            <w:pPr>
              <w:cnfStyle w:val="100000000000" w:firstRow="1" w:lastRow="0" w:firstColumn="0" w:lastColumn="0" w:oddVBand="0" w:evenVBand="0" w:oddHBand="0" w:evenHBand="0" w:firstRowFirstColumn="0" w:firstRowLastColumn="0" w:lastRowFirstColumn="0" w:lastRowLastColumn="0"/>
              <w:rPr>
                <w:sz w:val="20"/>
                <w:szCs w:val="20"/>
                <w:lang w:val="es-US"/>
              </w:rPr>
            </w:pPr>
            <w:r w:rsidRPr="00F060A1">
              <w:rPr>
                <w:sz w:val="20"/>
                <w:szCs w:val="20"/>
                <w:lang w:val="es-US"/>
              </w:rPr>
              <w:t>3 personas</w:t>
            </w:r>
          </w:p>
        </w:tc>
        <w:tc>
          <w:tcPr>
            <w:tcW w:w="1037" w:type="dxa"/>
          </w:tcPr>
          <w:p w14:paraId="307087E8" w14:textId="77777777" w:rsidR="007C1629" w:rsidRPr="00F060A1" w:rsidRDefault="007C1629">
            <w:pPr>
              <w:cnfStyle w:val="100000000000" w:firstRow="1" w:lastRow="0" w:firstColumn="0" w:lastColumn="0" w:oddVBand="0" w:evenVBand="0" w:oddHBand="0" w:evenHBand="0" w:firstRowFirstColumn="0" w:firstRowLastColumn="0" w:lastRowFirstColumn="0" w:lastRowLastColumn="0"/>
              <w:rPr>
                <w:sz w:val="20"/>
                <w:szCs w:val="20"/>
                <w:lang w:val="es-US"/>
              </w:rPr>
            </w:pPr>
            <w:r w:rsidRPr="00F060A1">
              <w:rPr>
                <w:sz w:val="20"/>
                <w:szCs w:val="20"/>
                <w:lang w:val="es-US"/>
              </w:rPr>
              <w:t>4 personas</w:t>
            </w:r>
          </w:p>
        </w:tc>
        <w:tc>
          <w:tcPr>
            <w:tcW w:w="1037" w:type="dxa"/>
          </w:tcPr>
          <w:p w14:paraId="681AA85E" w14:textId="77777777" w:rsidR="007C1629" w:rsidRPr="00F060A1" w:rsidRDefault="007C1629">
            <w:pPr>
              <w:cnfStyle w:val="100000000000" w:firstRow="1" w:lastRow="0" w:firstColumn="0" w:lastColumn="0" w:oddVBand="0" w:evenVBand="0" w:oddHBand="0" w:evenHBand="0" w:firstRowFirstColumn="0" w:firstRowLastColumn="0" w:lastRowFirstColumn="0" w:lastRowLastColumn="0"/>
              <w:rPr>
                <w:sz w:val="20"/>
                <w:szCs w:val="20"/>
                <w:lang w:val="es-US"/>
              </w:rPr>
            </w:pPr>
            <w:r w:rsidRPr="00F060A1">
              <w:rPr>
                <w:sz w:val="20"/>
                <w:szCs w:val="20"/>
                <w:lang w:val="es-US"/>
              </w:rPr>
              <w:t>5 personas</w:t>
            </w:r>
          </w:p>
        </w:tc>
        <w:tc>
          <w:tcPr>
            <w:tcW w:w="1037" w:type="dxa"/>
          </w:tcPr>
          <w:p w14:paraId="61BA1D3A" w14:textId="77777777" w:rsidR="007C1629" w:rsidRPr="00F060A1" w:rsidRDefault="007C1629">
            <w:pPr>
              <w:cnfStyle w:val="100000000000" w:firstRow="1" w:lastRow="0" w:firstColumn="0" w:lastColumn="0" w:oddVBand="0" w:evenVBand="0" w:oddHBand="0" w:evenHBand="0" w:firstRowFirstColumn="0" w:firstRowLastColumn="0" w:lastRowFirstColumn="0" w:lastRowLastColumn="0"/>
              <w:rPr>
                <w:sz w:val="20"/>
                <w:szCs w:val="20"/>
                <w:lang w:val="es-US"/>
              </w:rPr>
            </w:pPr>
            <w:r w:rsidRPr="00F060A1">
              <w:rPr>
                <w:sz w:val="20"/>
                <w:szCs w:val="20"/>
                <w:lang w:val="es-US"/>
              </w:rPr>
              <w:t>6 personas</w:t>
            </w:r>
          </w:p>
        </w:tc>
        <w:tc>
          <w:tcPr>
            <w:tcW w:w="1037" w:type="dxa"/>
          </w:tcPr>
          <w:p w14:paraId="3C00164F" w14:textId="77777777" w:rsidR="007C1629" w:rsidRPr="00F060A1" w:rsidRDefault="007C1629">
            <w:pPr>
              <w:cnfStyle w:val="100000000000" w:firstRow="1" w:lastRow="0" w:firstColumn="0" w:lastColumn="0" w:oddVBand="0" w:evenVBand="0" w:oddHBand="0" w:evenHBand="0" w:firstRowFirstColumn="0" w:firstRowLastColumn="0" w:lastRowFirstColumn="0" w:lastRowLastColumn="0"/>
              <w:rPr>
                <w:sz w:val="20"/>
                <w:szCs w:val="20"/>
                <w:lang w:val="es-US"/>
              </w:rPr>
            </w:pPr>
            <w:r w:rsidRPr="00F060A1">
              <w:rPr>
                <w:sz w:val="20"/>
                <w:szCs w:val="20"/>
                <w:lang w:val="es-US"/>
              </w:rPr>
              <w:t>7 personas</w:t>
            </w:r>
          </w:p>
        </w:tc>
        <w:tc>
          <w:tcPr>
            <w:tcW w:w="1037" w:type="dxa"/>
          </w:tcPr>
          <w:p w14:paraId="6A649F2D" w14:textId="77777777" w:rsidR="007C1629" w:rsidRPr="00F060A1" w:rsidRDefault="007C1629">
            <w:pPr>
              <w:cnfStyle w:val="100000000000" w:firstRow="1" w:lastRow="0" w:firstColumn="0" w:lastColumn="0" w:oddVBand="0" w:evenVBand="0" w:oddHBand="0" w:evenHBand="0" w:firstRowFirstColumn="0" w:firstRowLastColumn="0" w:lastRowFirstColumn="0" w:lastRowLastColumn="0"/>
              <w:rPr>
                <w:sz w:val="20"/>
                <w:szCs w:val="20"/>
                <w:lang w:val="es-US"/>
              </w:rPr>
            </w:pPr>
            <w:r w:rsidRPr="00F060A1">
              <w:rPr>
                <w:sz w:val="20"/>
                <w:szCs w:val="20"/>
                <w:lang w:val="es-US"/>
              </w:rPr>
              <w:t>8 personas</w:t>
            </w:r>
          </w:p>
        </w:tc>
      </w:tr>
      <w:tr w:rsidR="007C1629" w:rsidRPr="00F060A1" w14:paraId="0BE69D76" w14:textId="77777777" w:rsidTr="001D183F">
        <w:trPr>
          <w:trHeight w:val="258"/>
        </w:trPr>
        <w:tc>
          <w:tcPr>
            <w:cnfStyle w:val="001000000000" w:firstRow="0" w:lastRow="0" w:firstColumn="1" w:lastColumn="0" w:oddVBand="0" w:evenVBand="0" w:oddHBand="0" w:evenHBand="0" w:firstRowFirstColumn="0" w:firstRowLastColumn="0" w:lastRowFirstColumn="0" w:lastRowLastColumn="0"/>
            <w:tcW w:w="1271" w:type="dxa"/>
          </w:tcPr>
          <w:p w14:paraId="5050ADA4" w14:textId="77777777" w:rsidR="007C1629" w:rsidRPr="00F060A1" w:rsidRDefault="007C1629">
            <w:pPr>
              <w:rPr>
                <w:lang w:val="es-US"/>
              </w:rPr>
            </w:pPr>
            <w:r w:rsidRPr="00F060A1">
              <w:rPr>
                <w:lang w:val="es-US"/>
              </w:rPr>
              <w:t>Muy bajos (&lt;50% AMI)</w:t>
            </w:r>
          </w:p>
        </w:tc>
        <w:tc>
          <w:tcPr>
            <w:tcW w:w="858" w:type="dxa"/>
          </w:tcPr>
          <w:p w14:paraId="42223ABB" w14:textId="77777777" w:rsidR="007C1629" w:rsidRPr="00F060A1" w:rsidRDefault="007C162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$31,200</w:t>
            </w:r>
          </w:p>
        </w:tc>
        <w:tc>
          <w:tcPr>
            <w:tcW w:w="1037" w:type="dxa"/>
          </w:tcPr>
          <w:p w14:paraId="3633DCB8" w14:textId="77777777" w:rsidR="007C1629" w:rsidRPr="00F060A1" w:rsidRDefault="007C162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$35,650</w:t>
            </w:r>
          </w:p>
        </w:tc>
        <w:tc>
          <w:tcPr>
            <w:tcW w:w="1037" w:type="dxa"/>
          </w:tcPr>
          <w:p w14:paraId="7EA74EF0" w14:textId="77777777" w:rsidR="007C1629" w:rsidRPr="00F060A1" w:rsidRDefault="007C162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$40,100</w:t>
            </w:r>
          </w:p>
        </w:tc>
        <w:tc>
          <w:tcPr>
            <w:tcW w:w="1037" w:type="dxa"/>
          </w:tcPr>
          <w:p w14:paraId="738C540E" w14:textId="77777777" w:rsidR="007C1629" w:rsidRPr="00F060A1" w:rsidRDefault="007C162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$44,550</w:t>
            </w:r>
          </w:p>
        </w:tc>
        <w:tc>
          <w:tcPr>
            <w:tcW w:w="1037" w:type="dxa"/>
          </w:tcPr>
          <w:p w14:paraId="69819B7D" w14:textId="77777777" w:rsidR="007C1629" w:rsidRPr="00F060A1" w:rsidRDefault="007C162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$48,150</w:t>
            </w:r>
          </w:p>
        </w:tc>
        <w:tc>
          <w:tcPr>
            <w:tcW w:w="1037" w:type="dxa"/>
          </w:tcPr>
          <w:p w14:paraId="2C36F4BC" w14:textId="77777777" w:rsidR="007C1629" w:rsidRPr="00F060A1" w:rsidRDefault="007C162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$51,700</w:t>
            </w:r>
          </w:p>
        </w:tc>
        <w:tc>
          <w:tcPr>
            <w:tcW w:w="1037" w:type="dxa"/>
          </w:tcPr>
          <w:p w14:paraId="5357A078" w14:textId="77777777" w:rsidR="007C1629" w:rsidRPr="00F060A1" w:rsidRDefault="007C162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$55,250</w:t>
            </w:r>
          </w:p>
        </w:tc>
        <w:tc>
          <w:tcPr>
            <w:tcW w:w="1037" w:type="dxa"/>
          </w:tcPr>
          <w:p w14:paraId="63B40311" w14:textId="77777777" w:rsidR="007C1629" w:rsidRPr="00F060A1" w:rsidRDefault="007C162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$58,850</w:t>
            </w:r>
          </w:p>
        </w:tc>
      </w:tr>
      <w:tr w:rsidR="007C1629" w:rsidRPr="00F060A1" w14:paraId="59575307" w14:textId="77777777" w:rsidTr="001D183F">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71" w:type="dxa"/>
          </w:tcPr>
          <w:p w14:paraId="29337C21" w14:textId="77777777" w:rsidR="007C1629" w:rsidRPr="00F060A1" w:rsidRDefault="007C1629">
            <w:pPr>
              <w:rPr>
                <w:lang w:val="es-US"/>
              </w:rPr>
            </w:pPr>
            <w:r w:rsidRPr="00F060A1">
              <w:rPr>
                <w:lang w:val="es-US"/>
              </w:rPr>
              <w:t>Bajos (&lt;80% AMI)</w:t>
            </w:r>
          </w:p>
        </w:tc>
        <w:tc>
          <w:tcPr>
            <w:tcW w:w="858" w:type="dxa"/>
          </w:tcPr>
          <w:p w14:paraId="372DC3AC" w14:textId="77777777" w:rsidR="007C1629" w:rsidRPr="00F060A1" w:rsidRDefault="007C1629">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$49,950</w:t>
            </w:r>
          </w:p>
        </w:tc>
        <w:tc>
          <w:tcPr>
            <w:tcW w:w="1037" w:type="dxa"/>
          </w:tcPr>
          <w:p w14:paraId="71B87479" w14:textId="77777777" w:rsidR="007C1629" w:rsidRPr="00F060A1" w:rsidRDefault="007C1629">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$57,050</w:t>
            </w:r>
          </w:p>
        </w:tc>
        <w:tc>
          <w:tcPr>
            <w:tcW w:w="1037" w:type="dxa"/>
          </w:tcPr>
          <w:p w14:paraId="4C5941BD" w14:textId="77777777" w:rsidR="007C1629" w:rsidRPr="00F060A1" w:rsidRDefault="007C1629">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$64,200</w:t>
            </w:r>
          </w:p>
        </w:tc>
        <w:tc>
          <w:tcPr>
            <w:tcW w:w="1037" w:type="dxa"/>
          </w:tcPr>
          <w:p w14:paraId="173BCC33" w14:textId="77777777" w:rsidR="007C1629" w:rsidRPr="00F060A1" w:rsidRDefault="007C1629">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$71,300</w:t>
            </w:r>
          </w:p>
        </w:tc>
        <w:tc>
          <w:tcPr>
            <w:tcW w:w="1037" w:type="dxa"/>
          </w:tcPr>
          <w:p w14:paraId="6C158084" w14:textId="77777777" w:rsidR="007C1629" w:rsidRPr="00F060A1" w:rsidRDefault="007C1629">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$77,050</w:t>
            </w:r>
          </w:p>
        </w:tc>
        <w:tc>
          <w:tcPr>
            <w:tcW w:w="1037" w:type="dxa"/>
          </w:tcPr>
          <w:p w14:paraId="0FF02671" w14:textId="77777777" w:rsidR="007C1629" w:rsidRPr="00F060A1" w:rsidRDefault="007C1629">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$82,750</w:t>
            </w:r>
          </w:p>
        </w:tc>
        <w:tc>
          <w:tcPr>
            <w:tcW w:w="1037" w:type="dxa"/>
          </w:tcPr>
          <w:p w14:paraId="0AFF727A" w14:textId="77777777" w:rsidR="007C1629" w:rsidRPr="00F060A1" w:rsidRDefault="007C1629">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$88,450</w:t>
            </w:r>
          </w:p>
        </w:tc>
        <w:tc>
          <w:tcPr>
            <w:tcW w:w="1037" w:type="dxa"/>
          </w:tcPr>
          <w:p w14:paraId="04D7795B" w14:textId="77777777" w:rsidR="007C1629" w:rsidRPr="00F060A1" w:rsidRDefault="007C1629">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$94,150</w:t>
            </w:r>
          </w:p>
        </w:tc>
      </w:tr>
    </w:tbl>
    <w:p w14:paraId="06190B83" w14:textId="77777777" w:rsidR="007C1629" w:rsidRPr="00FD5512" w:rsidRDefault="007C1629" w:rsidP="00751576">
      <w:pPr>
        <w:pStyle w:val="FigureSource"/>
        <w:ind w:left="360"/>
        <w:rPr>
          <w:lang w:val="en-US"/>
        </w:rPr>
      </w:pPr>
      <w:bookmarkStart w:id="263" w:name="_Hlk170724346"/>
      <w:r w:rsidRPr="00FD5512">
        <w:rPr>
          <w:lang w:val="en-US"/>
        </w:rPr>
        <w:t>Fuente: HUD FY 2024 Income Limits Summary</w:t>
      </w:r>
    </w:p>
    <w:bookmarkEnd w:id="263"/>
    <w:p w14:paraId="076AC010" w14:textId="77777777" w:rsidR="0007189F" w:rsidRPr="00F060A1" w:rsidRDefault="0007189F" w:rsidP="00411E67">
      <w:pPr>
        <w:pStyle w:val="MainBodyText"/>
        <w:numPr>
          <w:ilvl w:val="0"/>
          <w:numId w:val="20"/>
        </w:numPr>
        <w:rPr>
          <w:lang w:val="es-US"/>
        </w:rPr>
      </w:pPr>
      <w:r w:rsidRPr="00F060A1">
        <w:rPr>
          <w:lang w:val="es-US"/>
        </w:rPr>
        <w:t>Las Zonas de Recuperación MID identificadas en la sección 4.2 recibirán consideración prioritaria siempre que también se cumplan adecuadamente todos los demás requisitos del programa.</w:t>
      </w:r>
    </w:p>
    <w:p w14:paraId="2556ED4C" w14:textId="77777777" w:rsidR="0007189F" w:rsidRPr="00F060A1" w:rsidRDefault="0007189F" w:rsidP="00411E67">
      <w:pPr>
        <w:pStyle w:val="MainBodyText"/>
        <w:numPr>
          <w:ilvl w:val="0"/>
          <w:numId w:val="20"/>
        </w:numPr>
        <w:rPr>
          <w:lang w:val="es-US"/>
        </w:rPr>
      </w:pPr>
      <w:r w:rsidRPr="00F060A1">
        <w:rPr>
          <w:lang w:val="es-US"/>
        </w:rPr>
        <w:t>Los proyectos seleccionados deberán poder cumplir con las líneas de tiempo</w:t>
      </w:r>
      <w:r w:rsidRPr="00F060A1">
        <w:rPr>
          <w:rStyle w:val="cf01"/>
          <w:rFonts w:ascii="Arial" w:hAnsi="Arial"/>
          <w:sz w:val="22"/>
          <w:lang w:val="es-US"/>
        </w:rPr>
        <w:t xml:space="preserve"> identificadas en las pautas del programa.</w:t>
      </w:r>
    </w:p>
    <w:p w14:paraId="079E1816" w14:textId="38161AB8" w:rsidR="0007189F" w:rsidRPr="00F060A1" w:rsidRDefault="00AF75F8" w:rsidP="00411E67">
      <w:pPr>
        <w:pStyle w:val="MainBodyText"/>
        <w:numPr>
          <w:ilvl w:val="0"/>
          <w:numId w:val="20"/>
        </w:numPr>
        <w:rPr>
          <w:lang w:val="es-US"/>
        </w:rPr>
      </w:pPr>
      <w:r w:rsidRPr="00F060A1">
        <w:rPr>
          <w:lang w:val="es-US"/>
        </w:rPr>
        <w:lastRenderedPageBreak/>
        <w:t xml:space="preserve">Cuando sea posible, los programas considerarán proyectos con actividades propuestas que puedan abordar los riesgos e impactos de mitigación de peligros en desastres futuros. </w:t>
      </w:r>
    </w:p>
    <w:p w14:paraId="4B2B7B4F" w14:textId="31A5E083" w:rsidR="006852A9" w:rsidRPr="00F060A1" w:rsidRDefault="00E6547E" w:rsidP="0007189F">
      <w:pPr>
        <w:pStyle w:val="MainBodyText"/>
        <w:rPr>
          <w:lang w:val="es-US"/>
        </w:rPr>
      </w:pPr>
      <w:r w:rsidRPr="00F060A1">
        <w:rPr>
          <w:lang w:val="es-US"/>
        </w:rPr>
        <w:t>Estas prioridades del programa identificadas garantizarán que el Condado de Baldwin proporcione fondos CDBG-DR a las áreas e individuos más afectados y apoyen las necesidades de recuperación del condado. Los proyectos considerados bajo cualquier programa del LRP, ya sea administrado por el Condado o por un destinatario secundario, deben demostrar cómo las actividades cumplen con las prioridades del programa como parte de la documentación del proyecto.</w:t>
      </w:r>
    </w:p>
    <w:p w14:paraId="4A33A322" w14:textId="23616B98" w:rsidR="00A879B9" w:rsidRPr="00F060A1" w:rsidRDefault="00F703FF" w:rsidP="0007189F">
      <w:pPr>
        <w:pStyle w:val="MainBodyText"/>
        <w:rPr>
          <w:i/>
          <w:iCs/>
          <w:u w:val="single"/>
          <w:lang w:val="es-US"/>
        </w:rPr>
      </w:pPr>
      <w:r w:rsidRPr="00F060A1">
        <w:rPr>
          <w:i/>
          <w:u w:val="single"/>
          <w:lang w:val="es-US"/>
        </w:rPr>
        <w:t>Razonabilidad de costos</w:t>
      </w:r>
    </w:p>
    <w:p w14:paraId="2365847E" w14:textId="3C9C7458" w:rsidR="003B40EF" w:rsidRPr="00F060A1" w:rsidRDefault="00390426" w:rsidP="003B40EF">
      <w:pPr>
        <w:pStyle w:val="MainBodyText"/>
        <w:rPr>
          <w:lang w:val="es-US"/>
        </w:rPr>
      </w:pPr>
      <w:r w:rsidRPr="00F060A1">
        <w:rPr>
          <w:lang w:val="es-US"/>
        </w:rPr>
        <w:t xml:space="preserve">Como parte del cumplimiento de los requisitos CDBG-DR del HUD y los principios de costos descritos en los Requisitos de administración uniforme bajo </w:t>
      </w:r>
      <w:hyperlink r:id="rId42" w:history="1">
        <w:r w:rsidRPr="00F060A1">
          <w:rPr>
            <w:rStyle w:val="Hyperlink"/>
            <w:lang w:val="es-US"/>
          </w:rPr>
          <w:t>2 CFR 200</w:t>
        </w:r>
      </w:hyperlink>
      <w:r w:rsidRPr="00F060A1">
        <w:rPr>
          <w:lang w:val="es-US"/>
        </w:rPr>
        <w:t>, el Condado solo aprobará proyectos que puedan respaldar de manera razonable la viabilidad de costos. Cada proyecto, ya sea implementado por el Condado o por un destinatario secundario, deberá proporcionar evidencia suficiente de que los costos del proyecto son razonables, necesarios y asignables para el financiamiento.</w:t>
      </w:r>
    </w:p>
    <w:p w14:paraId="089899AA" w14:textId="77777777" w:rsidR="003B40EF" w:rsidRPr="00F060A1" w:rsidRDefault="003B40EF" w:rsidP="003B40EF">
      <w:pPr>
        <w:pStyle w:val="NormalWeb"/>
        <w:numPr>
          <w:ilvl w:val="0"/>
          <w:numId w:val="61"/>
        </w:numPr>
        <w:shd w:val="clear" w:color="auto" w:fill="FFFFFF"/>
        <w:spacing w:before="0" w:beforeAutospacing="0" w:after="150" w:afterAutospacing="0"/>
        <w:rPr>
          <w:rFonts w:ascii="Arial" w:hAnsi="Arial" w:cs="Arial"/>
          <w:sz w:val="22"/>
          <w:szCs w:val="22"/>
          <w:lang w:val="es-US"/>
        </w:rPr>
      </w:pPr>
      <w:r w:rsidRPr="00F060A1">
        <w:rPr>
          <w:rFonts w:ascii="Arial" w:hAnsi="Arial"/>
          <w:sz w:val="22"/>
          <w:lang w:val="es-US"/>
        </w:rPr>
        <w:t>Costo razonable</w:t>
      </w:r>
      <w:r w:rsidRPr="00F060A1">
        <w:rPr>
          <w:sz w:val="22"/>
          <w:lang w:val="es-US"/>
        </w:rPr>
        <w:t>:</w:t>
      </w:r>
      <w:r w:rsidRPr="00F060A1">
        <w:rPr>
          <w:lang w:val="es-US"/>
        </w:rPr>
        <w:t xml:space="preserve"> </w:t>
      </w:r>
      <w:r w:rsidRPr="00F060A1">
        <w:rPr>
          <w:rFonts w:ascii="Arial" w:hAnsi="Arial"/>
          <w:sz w:val="22"/>
          <w:lang w:val="es-US"/>
        </w:rPr>
        <w:t>Un costo es razonable si, por su naturaleza y monto, no excede aquel en el que incurriría una persona prudente en las circunstancias que prevalecían en el momento en que se tomó la decisión de incurrir en el costo. La cuestión de la razonabilidad es particularmente importante cuando el proyecto del condado o del destinatario secundario recibe financiación predominantemente federal. Para determinar la razonabilidad de un costo determinado, se debe considerar lo siguiente:</w:t>
      </w:r>
    </w:p>
    <w:p w14:paraId="614BB199" w14:textId="77777777" w:rsidR="003B40EF" w:rsidRPr="00F060A1" w:rsidRDefault="003B40EF" w:rsidP="003B40EF">
      <w:pPr>
        <w:pStyle w:val="NormalWeb"/>
        <w:numPr>
          <w:ilvl w:val="1"/>
          <w:numId w:val="61"/>
        </w:numPr>
        <w:shd w:val="clear" w:color="auto" w:fill="FFFFFF"/>
        <w:spacing w:before="0" w:beforeAutospacing="0" w:after="150" w:afterAutospacing="0"/>
        <w:rPr>
          <w:rFonts w:ascii="Arial" w:hAnsi="Arial" w:cs="Arial"/>
          <w:sz w:val="22"/>
          <w:szCs w:val="22"/>
          <w:lang w:val="es-US"/>
        </w:rPr>
      </w:pPr>
      <w:r w:rsidRPr="00F060A1">
        <w:rPr>
          <w:rFonts w:ascii="Arial" w:hAnsi="Arial"/>
          <w:sz w:val="22"/>
          <w:lang w:val="es-US"/>
        </w:rPr>
        <w:t>Si el costo es de un tipo generalmente reconocido como ordinario y necesario para el funcionamiento de una entidad no federal o para el desempeño adecuado y eficiente de la adjudicación federal.</w:t>
      </w:r>
    </w:p>
    <w:p w14:paraId="2FE9262E" w14:textId="77777777" w:rsidR="003B40EF" w:rsidRPr="00F060A1" w:rsidRDefault="003B40EF" w:rsidP="003B40EF">
      <w:pPr>
        <w:pStyle w:val="NormalWeb"/>
        <w:numPr>
          <w:ilvl w:val="1"/>
          <w:numId w:val="61"/>
        </w:numPr>
        <w:shd w:val="clear" w:color="auto" w:fill="FFFFFF"/>
        <w:spacing w:before="0" w:beforeAutospacing="0" w:after="150" w:afterAutospacing="0"/>
        <w:rPr>
          <w:rFonts w:ascii="Arial" w:hAnsi="Arial" w:cs="Arial"/>
          <w:sz w:val="22"/>
          <w:szCs w:val="22"/>
          <w:lang w:val="es-US"/>
        </w:rPr>
      </w:pPr>
      <w:r w:rsidRPr="00F060A1">
        <w:rPr>
          <w:rFonts w:ascii="Arial" w:hAnsi="Arial"/>
          <w:sz w:val="22"/>
          <w:lang w:val="es-US"/>
        </w:rPr>
        <w:t xml:space="preserve">Las restricciones o requisitos impuestos por factores </w:t>
      </w:r>
      <w:proofErr w:type="gramStart"/>
      <w:r w:rsidRPr="00F060A1">
        <w:rPr>
          <w:rFonts w:ascii="Arial" w:hAnsi="Arial"/>
          <w:sz w:val="22"/>
          <w:lang w:val="es-US"/>
        </w:rPr>
        <w:t>como</w:t>
      </w:r>
      <w:proofErr w:type="gramEnd"/>
      <w:r w:rsidRPr="00F060A1">
        <w:rPr>
          <w:rFonts w:ascii="Arial" w:hAnsi="Arial"/>
          <w:sz w:val="22"/>
          <w:lang w:val="es-US"/>
        </w:rPr>
        <w:t xml:space="preserve"> por ejemplo: prácticas comerciales sólidas; negociación en condiciones de plena competencia; leyes y regulaciones federales, estatales, locales, tribales y de otro tipo; y términos y condiciones de la adjudicación federal.</w:t>
      </w:r>
    </w:p>
    <w:p w14:paraId="1E6A8642" w14:textId="77777777" w:rsidR="003B40EF" w:rsidRPr="00F060A1" w:rsidRDefault="003B40EF" w:rsidP="003B40EF">
      <w:pPr>
        <w:pStyle w:val="NormalWeb"/>
        <w:numPr>
          <w:ilvl w:val="1"/>
          <w:numId w:val="61"/>
        </w:numPr>
        <w:shd w:val="clear" w:color="auto" w:fill="FFFFFF"/>
        <w:spacing w:before="0" w:beforeAutospacing="0" w:after="150" w:afterAutospacing="0"/>
        <w:rPr>
          <w:rFonts w:ascii="Arial" w:hAnsi="Arial" w:cs="Arial"/>
          <w:sz w:val="22"/>
          <w:szCs w:val="22"/>
          <w:lang w:val="es-US"/>
        </w:rPr>
      </w:pPr>
      <w:r w:rsidRPr="00F060A1">
        <w:rPr>
          <w:rFonts w:ascii="Arial" w:hAnsi="Arial"/>
          <w:sz w:val="22"/>
          <w:lang w:val="es-US"/>
        </w:rPr>
        <w:t>Precios de mercado de bienes o servicios comparables para el área geográfica.</w:t>
      </w:r>
    </w:p>
    <w:p w14:paraId="77AD59C1" w14:textId="77777777" w:rsidR="003B40EF" w:rsidRPr="00F060A1" w:rsidRDefault="003B40EF" w:rsidP="003B40EF">
      <w:pPr>
        <w:pStyle w:val="NormalWeb"/>
        <w:numPr>
          <w:ilvl w:val="1"/>
          <w:numId w:val="61"/>
        </w:numPr>
        <w:shd w:val="clear" w:color="auto" w:fill="FFFFFF"/>
        <w:spacing w:before="0" w:beforeAutospacing="0" w:after="150" w:afterAutospacing="0"/>
        <w:rPr>
          <w:rFonts w:ascii="Arial" w:hAnsi="Arial" w:cs="Arial"/>
          <w:sz w:val="22"/>
          <w:szCs w:val="22"/>
          <w:lang w:val="es-US"/>
        </w:rPr>
      </w:pPr>
      <w:r w:rsidRPr="00F060A1">
        <w:rPr>
          <w:rFonts w:ascii="Arial" w:hAnsi="Arial"/>
          <w:sz w:val="22"/>
          <w:lang w:val="es-US"/>
        </w:rPr>
        <w:t>Si las personas interesadas actuaron con prudencia en las circunstancias teniendo en cuenta sus responsabilidades, sus empleados, cuando corresponda, sus estudiantes o miembros, el público en general y el Gobierno Federal.</w:t>
      </w:r>
    </w:p>
    <w:p w14:paraId="505941C4" w14:textId="520E1653" w:rsidR="003B40EF" w:rsidRPr="00F060A1" w:rsidRDefault="003B40EF" w:rsidP="003B40EF">
      <w:pPr>
        <w:pStyle w:val="NormalWeb"/>
        <w:numPr>
          <w:ilvl w:val="1"/>
          <w:numId w:val="61"/>
        </w:numPr>
        <w:shd w:val="clear" w:color="auto" w:fill="FFFFFF"/>
        <w:spacing w:before="0" w:beforeAutospacing="0" w:after="150" w:afterAutospacing="0"/>
        <w:rPr>
          <w:rFonts w:cs="Arial"/>
          <w:color w:val="333333"/>
          <w:lang w:val="es-US"/>
        </w:rPr>
      </w:pPr>
      <w:r w:rsidRPr="00F060A1">
        <w:rPr>
          <w:rFonts w:ascii="Arial" w:hAnsi="Arial"/>
          <w:sz w:val="22"/>
          <w:lang w:val="es-US"/>
        </w:rPr>
        <w:t>Si el Condado o el destinatario secundario se desvía significativamente de sus prácticas y políticas establecidas con respecto a la generación de costos, lo que puede aumentar de manera injustificada el costo de la adjudicación federal.</w:t>
      </w:r>
    </w:p>
    <w:p w14:paraId="65E5DBFE" w14:textId="029468FC" w:rsidR="007F39A4" w:rsidRPr="00F060A1" w:rsidRDefault="00703355" w:rsidP="00D20AFE">
      <w:pPr>
        <w:pStyle w:val="MainBodyText"/>
        <w:numPr>
          <w:ilvl w:val="0"/>
          <w:numId w:val="61"/>
        </w:numPr>
        <w:rPr>
          <w:rFonts w:cs="Arial"/>
          <w:color w:val="333333"/>
          <w:lang w:val="es-US"/>
        </w:rPr>
      </w:pPr>
      <w:r w:rsidRPr="00F060A1">
        <w:rPr>
          <w:lang w:val="es-US"/>
        </w:rPr>
        <w:t>Necesarios y asignables:</w:t>
      </w:r>
    </w:p>
    <w:p w14:paraId="088EA762" w14:textId="72386C3F" w:rsidR="007F39A4" w:rsidRPr="00F060A1" w:rsidRDefault="007365D7" w:rsidP="007F39A4">
      <w:pPr>
        <w:pStyle w:val="MainBodyText"/>
        <w:numPr>
          <w:ilvl w:val="1"/>
          <w:numId w:val="61"/>
        </w:numPr>
        <w:rPr>
          <w:rFonts w:cs="Arial"/>
          <w:color w:val="333333"/>
          <w:lang w:val="es-US"/>
        </w:rPr>
      </w:pPr>
      <w:r w:rsidRPr="00F060A1">
        <w:rPr>
          <w:lang w:val="es-US"/>
        </w:rPr>
        <w:t xml:space="preserve">Se debe demostrar que los costos son necesarios para los hitos, la finalización y los resultados del proyecto. </w:t>
      </w:r>
    </w:p>
    <w:p w14:paraId="033BD2F4" w14:textId="5FD0973E" w:rsidR="00B35272" w:rsidRPr="00F060A1" w:rsidRDefault="007F39A4" w:rsidP="007F39A4">
      <w:pPr>
        <w:pStyle w:val="MainBodyText"/>
        <w:numPr>
          <w:ilvl w:val="1"/>
          <w:numId w:val="61"/>
        </w:numPr>
        <w:rPr>
          <w:rFonts w:cs="Arial"/>
          <w:color w:val="333333"/>
          <w:lang w:val="es-US"/>
        </w:rPr>
      </w:pPr>
      <w:r w:rsidRPr="00F060A1">
        <w:rPr>
          <w:lang w:val="es-US"/>
        </w:rPr>
        <w:t>Los costos deben ser elegibles según las pautas de CDBG-DR y LRP y deben incurrirse específicamente para los propósitos del proyecto durante el período de ejecución de la adjudicación.</w:t>
      </w:r>
    </w:p>
    <w:p w14:paraId="44ED6477" w14:textId="0F2F3476" w:rsidR="00F703FF" w:rsidRPr="00F060A1" w:rsidRDefault="003B40EF" w:rsidP="0007189F">
      <w:pPr>
        <w:pStyle w:val="MainBodyText"/>
        <w:rPr>
          <w:lang w:val="es-US"/>
        </w:rPr>
      </w:pPr>
      <w:r w:rsidRPr="00F060A1">
        <w:rPr>
          <w:lang w:val="es-US"/>
        </w:rPr>
        <w:lastRenderedPageBreak/>
        <w:t>Los proyectos bajo cualquier programa del LRP que no puedan ser administrados de manera razonable por el Condado o los destinatarios secundarios y que no puedan demostrar que los costos son razonables y necesarios no se considerarán para la financiación CDBG-DR.</w:t>
      </w:r>
    </w:p>
    <w:p w14:paraId="7DAD4F42" w14:textId="3D1D27D6" w:rsidR="008D3883" w:rsidRPr="00F060A1" w:rsidRDefault="008D3883" w:rsidP="006D3101">
      <w:pPr>
        <w:pStyle w:val="Heading2"/>
        <w:rPr>
          <w:lang w:val="es-US"/>
        </w:rPr>
      </w:pPr>
      <w:bookmarkStart w:id="264" w:name="_Toc171776038"/>
      <w:r w:rsidRPr="00F060A1">
        <w:rPr>
          <w:lang w:val="es-US"/>
        </w:rPr>
        <w:t>Conexión con las necesidades insatisfechas</w:t>
      </w:r>
      <w:bookmarkEnd w:id="264"/>
    </w:p>
    <w:p w14:paraId="318FF8BC" w14:textId="12E6D7CA" w:rsidR="00C16431" w:rsidRPr="00F060A1" w:rsidRDefault="00232F2D" w:rsidP="008C0FAF">
      <w:pPr>
        <w:pStyle w:val="MainBodyText"/>
        <w:rPr>
          <w:lang w:val="es-US"/>
        </w:rPr>
      </w:pPr>
      <w:r w:rsidRPr="00F060A1">
        <w:rPr>
          <w:lang w:val="es-US"/>
        </w:rPr>
        <w:t>Como se ve en la Sección 2, Evaluación de necesidades insatisfechas, hay necesidades de recuperación restantes en todos los sectores y áreas del Condado de Baldwin. La evaluación de necesidades influyó en el diseño y priorización de los programas de recuperación identificados en el Plan de Recuperación Local. Además, el Condado de Baldwin consultó con partes interesadas, gobiernos locales y autoridades de vivienda pública para evaluar las necesidades y comprender los impactos inmediatamente después de las tormentas y las condiciones que existen cuatro años después. El Condado recibió aportes de las partes interesadas sobre las necesidades de la comunidad con respecto a vivienda, infraestructura y revitalización económica, y comentarios sobre los servicios o actividades necesarios para lograr una recuperación total. Los fondos CDBG-DR abordarán las necesidades insatisfechas más críticas que quedan después de que se hayan gastado otras fuentes de financiamiento, incluso las locales, estatales, FEMA y SBA. El Condado de Baldwin también ha analizado cómo el estado está asignando fondos CDBG-DR para administrar programas en todas las comunidades. Esta evaluación se realizó para garantizar que los fondos CDBG-DR del Condado se utilicen donde más se necesitan.</w:t>
      </w:r>
    </w:p>
    <w:p w14:paraId="46542995" w14:textId="77777777" w:rsidR="006D3101" w:rsidRPr="00F060A1" w:rsidRDefault="00EA5908" w:rsidP="006D3101">
      <w:pPr>
        <w:pStyle w:val="MainBodyText"/>
        <w:keepNext/>
        <w:keepLines/>
        <w:rPr>
          <w:lang w:val="es-US"/>
        </w:rPr>
      </w:pPr>
      <w:r w:rsidRPr="00F060A1">
        <w:rPr>
          <w:lang w:val="es-US"/>
        </w:rPr>
        <w:t>Abordar las necesidades insatisfechas de vivienda e infraestructura es el enfoque principal de este Plan de Recuperación Local y sus programas. Siguiendo las pautas de las notificaciones del Registro Federal aplicables y las Pautas del LRPP, el Condado de Baldwin asignará el 45% de su adjudicación CDBG-DR a vivienda y apoyo a la propiedad de vivienda para construir una mayor estabilidad de vivienda para las familias. El monto restante de la adjudicación CDBG-DR se asignará a un programa de infraestructura que abordará aproximadamente un tercio de la necesidad insatisfecha mediante mejoras de alcantarillado y drenaje o proyectos de mejora de carreteras en todo el condado.</w:t>
      </w:r>
      <w:bookmarkStart w:id="265" w:name="_Ref170287982"/>
    </w:p>
    <w:p w14:paraId="448D955B" w14:textId="68BA18BE" w:rsidR="00F32112" w:rsidRPr="00F060A1" w:rsidRDefault="00F32112" w:rsidP="006D3101">
      <w:pPr>
        <w:pStyle w:val="Heading2"/>
        <w:rPr>
          <w:lang w:val="es-US"/>
        </w:rPr>
      </w:pPr>
      <w:bookmarkStart w:id="266" w:name="_Toc171776039"/>
      <w:r w:rsidRPr="00F060A1">
        <w:rPr>
          <w:lang w:val="es-US"/>
        </w:rPr>
        <w:t xml:space="preserve">Detalles del </w:t>
      </w:r>
      <w:bookmarkEnd w:id="251"/>
      <w:r w:rsidRPr="00F060A1">
        <w:rPr>
          <w:lang w:val="es-US"/>
        </w:rPr>
        <w:t>programa</w:t>
      </w:r>
      <w:bookmarkEnd w:id="252"/>
      <w:bookmarkEnd w:id="265"/>
      <w:bookmarkEnd w:id="266"/>
      <w:r w:rsidRPr="00F060A1">
        <w:rPr>
          <w:lang w:val="es-US"/>
        </w:rPr>
        <w:t xml:space="preserve"> </w:t>
      </w:r>
    </w:p>
    <w:p w14:paraId="40C51D1A" w14:textId="62BFFD9F" w:rsidR="003C464F" w:rsidRPr="00F060A1" w:rsidRDefault="003C464F" w:rsidP="008D3883">
      <w:pPr>
        <w:pStyle w:val="Heading3"/>
        <w:rPr>
          <w:lang w:val="es-US"/>
        </w:rPr>
      </w:pPr>
      <w:bookmarkStart w:id="267" w:name="_Toc171776040"/>
      <w:r w:rsidRPr="00F060A1">
        <w:rPr>
          <w:lang w:val="es-US"/>
        </w:rPr>
        <w:t>Programa de vivienda</w:t>
      </w:r>
      <w:bookmarkEnd w:id="267"/>
    </w:p>
    <w:p w14:paraId="45619A7C" w14:textId="77777777" w:rsidR="007A296C" w:rsidRPr="00F060A1" w:rsidRDefault="007A296C" w:rsidP="007A296C">
      <w:pPr>
        <w:pStyle w:val="MainBodyText"/>
        <w:rPr>
          <w:rFonts w:cs="Arial"/>
          <w:lang w:val="es-US"/>
        </w:rPr>
      </w:pPr>
      <w:r w:rsidRPr="00F060A1">
        <w:rPr>
          <w:lang w:val="es-US"/>
        </w:rPr>
        <w:t xml:space="preserve">El Condado de Baldwin llevó a cabo una recopilación de datos y recibió aportes de las partes interesadas de múltiples fuentes para determinar las necesidades generales de vivienda insatisfechas a nivel local, incluidos aportes de entidades y organizaciones locales de todo el condado. Esos esfuerzos incluyeron: </w:t>
      </w:r>
    </w:p>
    <w:p w14:paraId="4C70514D" w14:textId="408C4D27" w:rsidR="007A296C" w:rsidRPr="00F060A1" w:rsidRDefault="007A296C" w:rsidP="00266417">
      <w:pPr>
        <w:pStyle w:val="MainBodyText"/>
        <w:numPr>
          <w:ilvl w:val="0"/>
          <w:numId w:val="62"/>
        </w:numPr>
        <w:rPr>
          <w:rFonts w:cs="Arial"/>
          <w:lang w:val="es-US"/>
        </w:rPr>
      </w:pPr>
      <w:r w:rsidRPr="00F060A1">
        <w:rPr>
          <w:lang w:val="es-US"/>
        </w:rPr>
        <w:t>Extensión a organizaciones locales y municipios sobre prioridades y barreras relacionadas con el alquiler y la propiedad de vivienda.</w:t>
      </w:r>
    </w:p>
    <w:p w14:paraId="0BEBD10A" w14:textId="23370878" w:rsidR="007A296C" w:rsidRPr="00F060A1" w:rsidRDefault="007A296C" w:rsidP="00266417">
      <w:pPr>
        <w:pStyle w:val="MainBodyText"/>
        <w:numPr>
          <w:ilvl w:val="0"/>
          <w:numId w:val="62"/>
        </w:numPr>
        <w:rPr>
          <w:rFonts w:cs="Arial"/>
          <w:lang w:val="es-US"/>
        </w:rPr>
      </w:pPr>
      <w:r w:rsidRPr="00F060A1">
        <w:rPr>
          <w:lang w:val="es-US"/>
        </w:rPr>
        <w:t>Debates para determinar las barreras clave para que los grupos familiares logren una vivienda segura y sanitaria.</w:t>
      </w:r>
    </w:p>
    <w:p w14:paraId="70BF2CD8" w14:textId="40E350AD" w:rsidR="007A296C" w:rsidRPr="00F060A1" w:rsidRDefault="007A296C" w:rsidP="006C64A1">
      <w:pPr>
        <w:pStyle w:val="MainBodyText"/>
        <w:numPr>
          <w:ilvl w:val="0"/>
          <w:numId w:val="62"/>
        </w:numPr>
        <w:rPr>
          <w:rFonts w:cs="Arial"/>
          <w:lang w:val="es-US"/>
        </w:rPr>
      </w:pPr>
      <w:r w:rsidRPr="00F060A1">
        <w:rPr>
          <w:lang w:val="es-US"/>
        </w:rPr>
        <w:t>Compromiso de las partes interesadas para recopilar datos, ideas y aportes adicionales sobre soluciones, prioridades y barreras para una programación de vivienda eficaz.</w:t>
      </w:r>
    </w:p>
    <w:p w14:paraId="71284DDB" w14:textId="77777777" w:rsidR="007A296C" w:rsidRPr="00F060A1" w:rsidRDefault="007A296C" w:rsidP="007A296C">
      <w:pPr>
        <w:pStyle w:val="MainBodyText"/>
        <w:rPr>
          <w:rFonts w:cs="Arial"/>
          <w:lang w:val="es-US"/>
        </w:rPr>
      </w:pPr>
      <w:r w:rsidRPr="00F060A1">
        <w:rPr>
          <w:lang w:val="es-US"/>
        </w:rPr>
        <w:t xml:space="preserve">Los esfuerzos para recopilar datos y comentarios sobre las necesidades garantizan que el Condado centre su adjudicación CDBG-DR en la programación para que las poblaciones </w:t>
      </w:r>
      <w:r w:rsidRPr="00F060A1">
        <w:rPr>
          <w:lang w:val="es-US"/>
        </w:rPr>
        <w:lastRenderedPageBreak/>
        <w:t>objetivo tengan el mayor impacto en la recuperación, la resiliencia y el crecimiento futuro del Condado, al mismo tiempo que abordan los requisitos de gastos oportunos de subvención CDBG-DR.</w:t>
      </w:r>
    </w:p>
    <w:p w14:paraId="37BB3FC5" w14:textId="6C814A76" w:rsidR="00D6541C" w:rsidRPr="00F060A1" w:rsidRDefault="007A296C" w:rsidP="00BF7F54">
      <w:pPr>
        <w:rPr>
          <w:lang w:val="es-US"/>
        </w:rPr>
      </w:pPr>
      <w:r w:rsidRPr="00F060A1">
        <w:rPr>
          <w:lang w:val="es-US"/>
        </w:rPr>
        <w:t>Este programa brindará apoyo a los grupos familiares de bajos ingresos afectados por el desastre para regresar o permanecer en el Condado de Baldwin ante el aumento de los costos de vivienda.</w:t>
      </w:r>
    </w:p>
    <w:p w14:paraId="4084D6C7" w14:textId="57CF24D6" w:rsidR="008D3883" w:rsidRPr="00F060A1" w:rsidRDefault="0011639D" w:rsidP="008D3883">
      <w:pPr>
        <w:pStyle w:val="Heading3"/>
        <w:rPr>
          <w:lang w:val="es-US"/>
        </w:rPr>
      </w:pPr>
      <w:bookmarkStart w:id="268" w:name="_Toc171776041"/>
      <w:r w:rsidRPr="00F060A1">
        <w:rPr>
          <w:lang w:val="es-US"/>
        </w:rPr>
        <w:t>Asistencia para la Propiedad de Vivienda</w:t>
      </w:r>
      <w:bookmarkEnd w:id="268"/>
    </w:p>
    <w:p w14:paraId="43306B55" w14:textId="77777777" w:rsidR="008D3883" w:rsidRPr="00F060A1" w:rsidRDefault="008D3883" w:rsidP="008D3883">
      <w:pPr>
        <w:pStyle w:val="Heading4"/>
        <w:rPr>
          <w:lang w:val="es-US"/>
        </w:rPr>
      </w:pPr>
      <w:r w:rsidRPr="00F060A1">
        <w:rPr>
          <w:lang w:val="es-US"/>
        </w:rPr>
        <w:t>Descripción de la actividad</w:t>
      </w:r>
    </w:p>
    <w:p w14:paraId="31930403" w14:textId="77777777" w:rsidR="00D6722A" w:rsidRPr="00F060A1" w:rsidRDefault="00D6722A" w:rsidP="00D6722A">
      <w:pPr>
        <w:pStyle w:val="MainBodyText"/>
        <w:rPr>
          <w:rFonts w:cs="Arial"/>
          <w:lang w:val="es-US"/>
        </w:rPr>
      </w:pPr>
      <w:r w:rsidRPr="00F060A1">
        <w:rPr>
          <w:lang w:val="es-US"/>
        </w:rPr>
        <w:t xml:space="preserve">Como se señala en la sección Necesidades de vivienda insatisfechas de este plan, en 2022, más del 40 por ciento de los inquilinos tenían una carga de costos y pagaban más del 35 por ciento de sus ingresos mensuales para los costos de vivienda. El programa de Asistencia para la Propiedad de Vivienda está diseñado para ayudar a los grupos familiares de ingresos bajos a moderados (LMI) con la compra de viviendas asequibles utilizando fondos CDBG-DR de HUD. La asistencia del programa tiene como objetivo cerrar la brecha entre lo que un solicitante de LMI puede pagar para una primera hipoteca y el precio de compra de una vivienda unifamiliar. </w:t>
      </w:r>
    </w:p>
    <w:p w14:paraId="700DAE1F" w14:textId="77777777" w:rsidR="00D6722A" w:rsidRPr="00F060A1" w:rsidRDefault="00D6722A" w:rsidP="00D6722A">
      <w:pPr>
        <w:pStyle w:val="MainBodyText"/>
        <w:rPr>
          <w:lang w:val="es-US"/>
        </w:rPr>
      </w:pPr>
      <w:r w:rsidRPr="00F060A1">
        <w:rPr>
          <w:lang w:val="es-US"/>
        </w:rPr>
        <w:t xml:space="preserve">La asistencia del programa se puede utilizar para cubrir el pago inicial del solicitante, los costos de cierre razonables y las reducciones de las tasas de interés. </w:t>
      </w:r>
      <w:proofErr w:type="gramStart"/>
      <w:r w:rsidRPr="00F060A1">
        <w:rPr>
          <w:lang w:val="es-US"/>
        </w:rPr>
        <w:t>Las viviendas a comprar</w:t>
      </w:r>
      <w:proofErr w:type="gramEnd"/>
      <w:r w:rsidRPr="00F060A1">
        <w:rPr>
          <w:lang w:val="es-US"/>
        </w:rPr>
        <w:t xml:space="preserve"> deben ser viviendas unifamiliares ubicadas fuera de llanuras aluviales o áreas de reducción de riesgo de desastres identificadas por el Condado o sus municipios como áreas afectadas por el desastre que califican y que probablemente se verán afectadas nuevamente. Los prestamistas y asesores de vivienda apoyarán la implementación del programa, y ​​las autoridades de vivienda, los bienes raíces locales y las organizaciones comunitarias ayudarán a promover la oportunidad del programa. Los prestamistas que participan en el programa identificarán a los solicitantes que cumplan con los requisitos del programa una vez que el programa esté abierto para solicitudes. Este método de preselección no competitivo permitirá el despliegue más rápido de los fondos.</w:t>
      </w:r>
    </w:p>
    <w:p w14:paraId="57DDBC98" w14:textId="79741165" w:rsidR="00D6722A" w:rsidRPr="00F060A1" w:rsidRDefault="00D6722A" w:rsidP="00D6722A">
      <w:pPr>
        <w:tabs>
          <w:tab w:val="left" w:pos="450"/>
        </w:tabs>
        <w:rPr>
          <w:rFonts w:cs="Arial"/>
          <w:lang w:val="es-US"/>
        </w:rPr>
      </w:pPr>
      <w:r w:rsidRPr="00F060A1">
        <w:rPr>
          <w:lang w:val="es-US"/>
        </w:rPr>
        <w:t xml:space="preserve">El programa aprovecha la exención de 42 USC § 5305(a)(24)(A) y (D) que se encuentra en las Notificaciones del Registro Federal aplicables a los huracanes Sally y Zeta para permitir que el programa preste servicios a grupos familiares que califican con Ingreso Medio del Área (AMI) del 120 por ciento o menos, con prioridad para solicitantes con un 80% de AMI o menos.  La elegibilidad del programa y el objetivo nacional se basan en el ingreso bruto ajustado total anual del grupo familiar para todos los miembros del grupo familiar de 18 años o más.  </w:t>
      </w:r>
    </w:p>
    <w:p w14:paraId="7098EB42" w14:textId="77777777" w:rsidR="00D6722A" w:rsidRPr="00F060A1" w:rsidRDefault="00D6722A" w:rsidP="00D6722A">
      <w:pPr>
        <w:pStyle w:val="MainBodyText"/>
        <w:rPr>
          <w:u w:val="single"/>
          <w:lang w:val="es-US"/>
        </w:rPr>
      </w:pPr>
      <w:r w:rsidRPr="00F060A1">
        <w:rPr>
          <w:u w:val="single"/>
          <w:lang w:val="es-US"/>
        </w:rPr>
        <w:t>Método de distribución</w:t>
      </w:r>
    </w:p>
    <w:p w14:paraId="3436B38D" w14:textId="6DC75C5A" w:rsidR="00D6722A" w:rsidRPr="00F060A1" w:rsidRDefault="00D6722A" w:rsidP="00BF7F54">
      <w:pPr>
        <w:spacing w:after="0"/>
        <w:rPr>
          <w:lang w:val="es-US"/>
        </w:rPr>
      </w:pPr>
      <w:r w:rsidRPr="00F060A1">
        <w:rPr>
          <w:lang w:val="es-US"/>
        </w:rPr>
        <w:t xml:space="preserve">El Condado administrará el programa y brindará asistencia directa a los grupos familiares solicitantes elegibles en forma de un préstamo garantizado con un gravamen sobre la propiedad para la asistencia CDBG-DR a través de una escritura hipotecaria y convenios restrictivos por un período de asequibilidad de cinco (5) años. Esto requerirá que el grupo familiar mantenga su residencia principal durante cinco años inmediatamente después de la compra.  Las solicitudes de asistencia se evaluarán por orden de llegada para las solicitudes que cumplan con todos los requisitos de elegibilidad aplicables para recibir asistencia.  El monto máximo de asistencia se ha establecido en $85,000 en asistencia combinada por grupo </w:t>
      </w:r>
      <w:r w:rsidRPr="00F060A1">
        <w:rPr>
          <w:lang w:val="es-US"/>
        </w:rPr>
        <w:lastRenderedPageBreak/>
        <w:t>familiar que califica, y el monto real se calcula en función de la necesidad de compra de la vivienda que califica.</w:t>
      </w:r>
    </w:p>
    <w:p w14:paraId="339269F5" w14:textId="77777777" w:rsidR="008D3883" w:rsidRPr="00F060A1" w:rsidRDefault="008D3883" w:rsidP="008D3883">
      <w:pPr>
        <w:pStyle w:val="Heading4"/>
        <w:rPr>
          <w:lang w:val="es-US"/>
        </w:rPr>
      </w:pPr>
      <w:r w:rsidRPr="00F060A1">
        <w:rPr>
          <w:lang w:val="es-US"/>
        </w:rPr>
        <w:t>Objetivo Nacional</w:t>
      </w:r>
    </w:p>
    <w:p w14:paraId="694CC693" w14:textId="77777777" w:rsidR="009B709B" w:rsidRPr="00F060A1" w:rsidRDefault="009B709B" w:rsidP="009B709B">
      <w:pPr>
        <w:rPr>
          <w:rFonts w:eastAsiaTheme="majorEastAsia"/>
          <w:i/>
          <w:lang w:val="es-US"/>
        </w:rPr>
      </w:pPr>
      <w:r w:rsidRPr="00F060A1">
        <w:rPr>
          <w:rStyle w:val="Emphasis"/>
          <w:i w:val="0"/>
          <w:lang w:val="es-US"/>
        </w:rPr>
        <w:t>De acuerdo con 24 CFR 570.483 y requisitos alternativos conforme a las notificaciones de asignación del Registro Federal (87 FR 6364 y ​​87 FR 31636, respectivamente) según lo establecido por el Plan de Acción de ADECA, el programa de Asistencia para la Propiedad de Vivienda tendrá actividades que cumplan uno de los siguientes objetivos nacionales:</w:t>
      </w:r>
    </w:p>
    <w:p w14:paraId="416AEA37" w14:textId="77777777" w:rsidR="009B709B" w:rsidRPr="00F060A1" w:rsidRDefault="009B709B" w:rsidP="009B709B">
      <w:pPr>
        <w:pStyle w:val="indent-1"/>
        <w:numPr>
          <w:ilvl w:val="0"/>
          <w:numId w:val="63"/>
        </w:numPr>
        <w:spacing w:before="0" w:beforeAutospacing="0" w:after="240" w:afterAutospacing="0"/>
        <w:rPr>
          <w:rFonts w:ascii="Arial" w:eastAsiaTheme="majorEastAsia" w:hAnsi="Arial" w:cs="Arial"/>
          <w:lang w:val="es-US"/>
        </w:rPr>
      </w:pPr>
      <w:r w:rsidRPr="00F060A1">
        <w:rPr>
          <w:rFonts w:ascii="Arial" w:hAnsi="Arial"/>
          <w:sz w:val="22"/>
          <w:lang w:val="es-US"/>
        </w:rPr>
        <w:t>Vivienda para Ingresos Bajos a Moderados (LMH, por sus siglas en inglés), cuando el grupo familiar comprador tiene un Ingreso Medio del Área (AMI) del 80 por ciento o menos</w:t>
      </w:r>
    </w:p>
    <w:p w14:paraId="3DA820A3" w14:textId="77777777" w:rsidR="009B709B" w:rsidRPr="00F060A1" w:rsidRDefault="009B709B" w:rsidP="009B709B">
      <w:pPr>
        <w:pStyle w:val="indent-1"/>
        <w:numPr>
          <w:ilvl w:val="1"/>
          <w:numId w:val="63"/>
        </w:numPr>
        <w:spacing w:before="0" w:beforeAutospacing="0" w:after="240" w:afterAutospacing="0"/>
        <w:rPr>
          <w:rFonts w:ascii="Arial" w:eastAsiaTheme="majorEastAsia" w:hAnsi="Arial" w:cs="Arial"/>
          <w:sz w:val="22"/>
          <w:szCs w:val="22"/>
          <w:lang w:val="es-US"/>
        </w:rPr>
      </w:pPr>
      <w:r w:rsidRPr="00F060A1">
        <w:rPr>
          <w:rFonts w:ascii="Arial" w:hAnsi="Arial"/>
          <w:sz w:val="22"/>
          <w:lang w:val="es-US"/>
        </w:rPr>
        <w:t>Para cumplir con los requisitos de beneficiar Viviendas de Ingresos Bajos a Moderados (LMH), las estructuras residenciales permanentes deben ser ocupadas por un grupo familiar de LMI.</w:t>
      </w:r>
    </w:p>
    <w:p w14:paraId="75F8F330" w14:textId="2B2B72FD" w:rsidR="009B709B" w:rsidRPr="00F060A1" w:rsidRDefault="009B709B" w:rsidP="009B709B">
      <w:pPr>
        <w:pStyle w:val="ListParagraph"/>
        <w:numPr>
          <w:ilvl w:val="0"/>
          <w:numId w:val="63"/>
        </w:numPr>
        <w:rPr>
          <w:rFonts w:cs="Arial"/>
          <w:lang w:val="es-US"/>
        </w:rPr>
      </w:pPr>
      <w:r w:rsidRPr="00F060A1">
        <w:rPr>
          <w:lang w:val="es-US"/>
        </w:rPr>
        <w:t xml:space="preserve">Necesidad urgente, cuando el grupo familiar comprador está por encima del 80% del Ingreso Medio del Área (AMI) y por debajo del 120 por ciento del Ingreso Medio del Área (AMI), según lo aprobado por ADECA en espera de la disponibilidad de la exención de necesidad urgente del HUD. </w:t>
      </w:r>
    </w:p>
    <w:p w14:paraId="6A9680CE" w14:textId="624CCE41" w:rsidR="009B709B" w:rsidRPr="00F060A1" w:rsidRDefault="009B709B" w:rsidP="009B709B">
      <w:pPr>
        <w:pStyle w:val="ListParagraph"/>
        <w:numPr>
          <w:ilvl w:val="1"/>
          <w:numId w:val="63"/>
        </w:numPr>
        <w:rPr>
          <w:rFonts w:cs="Arial"/>
          <w:lang w:val="es-US"/>
        </w:rPr>
      </w:pPr>
      <w:r w:rsidRPr="00F060A1">
        <w:rPr>
          <w:lang w:val="es-US"/>
        </w:rPr>
        <w:t xml:space="preserve">Como lo demuestra la exención del HUD para permitir la prestación de asistencia directa para facilitar y ampliar la propiedad de vivienda entre personas con ingresos del 120 por ciento o más del ingreso medio del área, la capacidad de los grupos familiares de ingresos bajos y moderados para asegurar y mantener una vivienda después de un desastre se ve afectada de manera negativa por daños directos al inventario de viviendas e impactos económicos, como pérdidas de empleo y aumento del costo de vida. La falta de vivienda segura plantea una amenaza grave e inmediata para el bienestar de la comunidad afectada y su capacidad de recuperarse plenamente a medida que aumenta la emigración y la falta de vivienda. </w:t>
      </w:r>
    </w:p>
    <w:p w14:paraId="039E41BE" w14:textId="77777777" w:rsidR="009B709B" w:rsidRPr="00F060A1" w:rsidRDefault="009B709B" w:rsidP="009B709B">
      <w:pPr>
        <w:pStyle w:val="MainBodyText"/>
        <w:rPr>
          <w:lang w:val="es-US"/>
        </w:rPr>
      </w:pPr>
    </w:p>
    <w:p w14:paraId="12F799D3" w14:textId="77777777" w:rsidR="008D3883" w:rsidRPr="00F060A1" w:rsidRDefault="008D3883" w:rsidP="008D3883">
      <w:pPr>
        <w:pStyle w:val="Heading4"/>
        <w:rPr>
          <w:lang w:val="es-US"/>
        </w:rPr>
      </w:pPr>
      <w:r w:rsidRPr="00F060A1">
        <w:rPr>
          <w:lang w:val="es-US"/>
        </w:rPr>
        <w:t>Actividad elegible</w:t>
      </w:r>
    </w:p>
    <w:p w14:paraId="03547882" w14:textId="77777777" w:rsidR="0047628E" w:rsidRPr="00F060A1" w:rsidRDefault="0047628E" w:rsidP="0047628E">
      <w:pPr>
        <w:pStyle w:val="MainBodyText"/>
        <w:rPr>
          <w:rStyle w:val="BookTitle"/>
          <w:rFonts w:eastAsiaTheme="majorEastAsia" w:cs="Arial"/>
          <w:b w:val="0"/>
          <w:bCs w:val="0"/>
          <w:i w:val="0"/>
          <w:iCs w:val="0"/>
          <w:lang w:val="es-US"/>
        </w:rPr>
      </w:pPr>
      <w:r w:rsidRPr="00F060A1">
        <w:rPr>
          <w:rStyle w:val="BookTitle"/>
          <w:b w:val="0"/>
          <w:i w:val="0"/>
          <w:lang w:val="es-US"/>
        </w:rPr>
        <w:t xml:space="preserve">Proporcionar apoyo a la propiedad de vivienda es una actividad elegible </w:t>
      </w:r>
      <w:r w:rsidRPr="00F060A1">
        <w:rPr>
          <w:lang w:val="es-US"/>
        </w:rPr>
        <w:t>de acuerdo con</w:t>
      </w:r>
      <w:r w:rsidRPr="00F060A1">
        <w:rPr>
          <w:rStyle w:val="BookTitle"/>
          <w:b w:val="0"/>
          <w:i w:val="0"/>
          <w:lang w:val="es-US"/>
        </w:rPr>
        <w:t xml:space="preserve"> las siguientes aplicaciones: </w:t>
      </w:r>
    </w:p>
    <w:p w14:paraId="5A9FB82A" w14:textId="146FA203" w:rsidR="0047628E" w:rsidRPr="00F060A1" w:rsidRDefault="0047628E" w:rsidP="00C07AC2">
      <w:pPr>
        <w:pStyle w:val="MainBodyText"/>
        <w:numPr>
          <w:ilvl w:val="0"/>
          <w:numId w:val="70"/>
        </w:numPr>
        <w:rPr>
          <w:lang w:val="es-US"/>
        </w:rPr>
      </w:pPr>
      <w:r w:rsidRPr="00F060A1">
        <w:rPr>
          <w:rStyle w:val="BookTitle"/>
          <w:b w:val="0"/>
          <w:i w:val="0"/>
          <w:lang w:val="es-US"/>
        </w:rPr>
        <w:t xml:space="preserve">Asistencia para la Propiedad de Vivienda, de acuerdo con el Artículo 105(a)(24) de HCDA </w:t>
      </w:r>
      <w:r w:rsidRPr="00F060A1">
        <w:rPr>
          <w:lang w:val="es-US"/>
        </w:rPr>
        <w:t>para grupos familiares con un Ingreso Medio del Área (AMI) del 80 por ciento o menos.</w:t>
      </w:r>
    </w:p>
    <w:p w14:paraId="3C691228" w14:textId="488AEB3F" w:rsidR="0047628E" w:rsidRPr="00F060A1" w:rsidRDefault="0047628E" w:rsidP="00C07AC2">
      <w:pPr>
        <w:pStyle w:val="MainBodyText"/>
        <w:numPr>
          <w:ilvl w:val="0"/>
          <w:numId w:val="70"/>
        </w:numPr>
        <w:rPr>
          <w:rStyle w:val="BookTitle"/>
          <w:b w:val="0"/>
          <w:i w:val="0"/>
          <w:spacing w:val="0"/>
          <w:lang w:val="es-US"/>
        </w:rPr>
      </w:pPr>
      <w:r w:rsidRPr="00F060A1">
        <w:rPr>
          <w:rStyle w:val="BookTitle"/>
          <w:b w:val="0"/>
          <w:i w:val="0"/>
          <w:lang w:val="es-US"/>
        </w:rPr>
        <w:t xml:space="preserve">Asistencia para la Propiedad de Vivienda, de según </w:t>
      </w:r>
      <w:r w:rsidRPr="00F060A1">
        <w:rPr>
          <w:lang w:val="es-US"/>
        </w:rPr>
        <w:t>la exención de 42 USC § 5305(a)(24)(A) y (D) que se encuentra en las Notificaciones del Registro Federal aplicables a la subvención CDBG-DR por el huracán Sally, para grupos familiares con un Ingreso Medio del Área (IAM) del 120 por ciento o menos.</w:t>
      </w:r>
    </w:p>
    <w:p w14:paraId="25EA4C6B" w14:textId="77777777" w:rsidR="0047628E" w:rsidRPr="00F060A1" w:rsidRDefault="0047628E" w:rsidP="0047628E">
      <w:pPr>
        <w:pStyle w:val="MainBodyText"/>
        <w:rPr>
          <w:rStyle w:val="BookTitle"/>
          <w:b w:val="0"/>
          <w:i w:val="0"/>
          <w:spacing w:val="0"/>
          <w:lang w:val="es-US"/>
        </w:rPr>
      </w:pPr>
      <w:r w:rsidRPr="00F060A1">
        <w:rPr>
          <w:rStyle w:val="BookTitle"/>
          <w:b w:val="0"/>
          <w:i w:val="0"/>
          <w:lang w:val="es-US"/>
        </w:rPr>
        <w:t xml:space="preserve">Este programa brindará asistencia directa para expandir la propiedad de vivienda al hacer que el mercado inmobiliario actual sea más accesible para los grupos familiares elegibles </w:t>
      </w:r>
      <w:r w:rsidRPr="00F060A1">
        <w:rPr>
          <w:rStyle w:val="BookTitle"/>
          <w:b w:val="0"/>
          <w:i w:val="0"/>
          <w:lang w:val="es-US"/>
        </w:rPr>
        <w:lastRenderedPageBreak/>
        <w:t xml:space="preserve">con énfasis en brindar opciones de vivienda asequibles fuera de las áreas de riesgo alto designadas por el condado de Baldwin y sus municipios.  </w:t>
      </w:r>
    </w:p>
    <w:p w14:paraId="28826E14" w14:textId="77777777" w:rsidR="0047628E" w:rsidRPr="00F060A1" w:rsidRDefault="0047628E" w:rsidP="0047628E">
      <w:pPr>
        <w:pStyle w:val="MainBodyText"/>
        <w:rPr>
          <w:lang w:val="es-US"/>
        </w:rPr>
      </w:pPr>
      <w:r w:rsidRPr="00F060A1">
        <w:rPr>
          <w:rStyle w:val="BookTitle"/>
          <w:b w:val="0"/>
          <w:i w:val="0"/>
          <w:lang w:val="es-US"/>
        </w:rPr>
        <w:t xml:space="preserve">Los solicitantes aprobados también deberán participar en asesoramiento sobre vivienda. </w:t>
      </w:r>
      <w:r w:rsidRPr="00F060A1">
        <w:rPr>
          <w:lang w:val="es-US"/>
        </w:rPr>
        <w:t>Los proveedores de servicios legales y asesoramiento sobre vivienda ayudarán a los residentes afectados, las poblaciones vulnerables y los miembros de comunidades desatendidas de la siguiente manera:</w:t>
      </w:r>
    </w:p>
    <w:p w14:paraId="2EC5BA80" w14:textId="5C05CB0E" w:rsidR="0047628E" w:rsidRPr="00F060A1" w:rsidRDefault="0047628E" w:rsidP="0047628E">
      <w:pPr>
        <w:pStyle w:val="ListParagraph"/>
        <w:numPr>
          <w:ilvl w:val="0"/>
          <w:numId w:val="64"/>
        </w:numPr>
        <w:rPr>
          <w:rFonts w:cs="Arial"/>
          <w:lang w:val="es-US"/>
        </w:rPr>
      </w:pPr>
      <w:r w:rsidRPr="00F060A1">
        <w:rPr>
          <w:lang w:val="es-US"/>
        </w:rPr>
        <w:t>Proporcionar acceso a información sobre vivienda justa para los participantes.</w:t>
      </w:r>
    </w:p>
    <w:p w14:paraId="7290940B" w14:textId="654BCF5F" w:rsidR="0047628E" w:rsidRPr="00F060A1" w:rsidRDefault="0047628E" w:rsidP="0047628E">
      <w:pPr>
        <w:pStyle w:val="ListParagraph"/>
        <w:numPr>
          <w:ilvl w:val="0"/>
          <w:numId w:val="64"/>
        </w:numPr>
        <w:rPr>
          <w:rFonts w:cs="Arial"/>
          <w:lang w:val="es-US"/>
        </w:rPr>
      </w:pPr>
      <w:r w:rsidRPr="00F060A1">
        <w:rPr>
          <w:lang w:val="es-US"/>
        </w:rPr>
        <w:t>Proporcionar servicios de orientación y asesoramiento a grupos familiares con LEP.</w:t>
      </w:r>
    </w:p>
    <w:p w14:paraId="2F8C5824" w14:textId="285F4FF2" w:rsidR="0047628E" w:rsidRPr="00F060A1" w:rsidRDefault="0047628E" w:rsidP="0047628E">
      <w:pPr>
        <w:pStyle w:val="ListParagraph"/>
        <w:numPr>
          <w:ilvl w:val="0"/>
          <w:numId w:val="64"/>
        </w:numPr>
        <w:rPr>
          <w:rFonts w:cs="Arial"/>
          <w:lang w:val="es-US"/>
        </w:rPr>
      </w:pPr>
      <w:r w:rsidRPr="00F060A1">
        <w:rPr>
          <w:lang w:val="es-US"/>
        </w:rPr>
        <w:t>Evaluar las necesidades de vivienda y los recursos financieros y abordar otras inquietudes sobre la vivienda a corto y largo plazo.</w:t>
      </w:r>
    </w:p>
    <w:p w14:paraId="361E3784" w14:textId="2EEAAFE8" w:rsidR="0047628E" w:rsidRPr="00F060A1" w:rsidRDefault="0047628E" w:rsidP="0047628E">
      <w:pPr>
        <w:pStyle w:val="ListParagraph"/>
        <w:numPr>
          <w:ilvl w:val="0"/>
          <w:numId w:val="64"/>
        </w:numPr>
        <w:rPr>
          <w:rFonts w:cs="Arial"/>
          <w:lang w:val="es-US"/>
        </w:rPr>
      </w:pPr>
      <w:r w:rsidRPr="00F060A1">
        <w:rPr>
          <w:lang w:val="es-US"/>
        </w:rPr>
        <w:t>Analizar las necesidades de asistencia únicas y los recursos que están disponibles.</w:t>
      </w:r>
    </w:p>
    <w:p w14:paraId="4044A602" w14:textId="7CB2F8E3" w:rsidR="0047628E" w:rsidRPr="00F060A1" w:rsidRDefault="0047628E" w:rsidP="0047628E">
      <w:pPr>
        <w:pStyle w:val="ListParagraph"/>
        <w:numPr>
          <w:ilvl w:val="0"/>
          <w:numId w:val="64"/>
        </w:numPr>
        <w:rPr>
          <w:rFonts w:cs="Arial"/>
          <w:lang w:val="es-US"/>
        </w:rPr>
      </w:pPr>
      <w:r w:rsidRPr="00F060A1">
        <w:rPr>
          <w:lang w:val="es-US"/>
        </w:rPr>
        <w:t>Conectar con recursos de recuperación estatales y locales.</w:t>
      </w:r>
    </w:p>
    <w:p w14:paraId="24A17983" w14:textId="2E1C3C58" w:rsidR="0047628E" w:rsidRPr="00F060A1" w:rsidRDefault="0047628E" w:rsidP="0047628E">
      <w:pPr>
        <w:pStyle w:val="ListParagraph"/>
        <w:numPr>
          <w:ilvl w:val="0"/>
          <w:numId w:val="64"/>
        </w:numPr>
        <w:rPr>
          <w:rFonts w:cs="Arial"/>
          <w:lang w:val="es-US"/>
        </w:rPr>
      </w:pPr>
      <w:r w:rsidRPr="00F060A1">
        <w:rPr>
          <w:lang w:val="es-US"/>
        </w:rPr>
        <w:t>Comunicarse con prestamistas, compañías de seguros y agencias gubernamentales.</w:t>
      </w:r>
    </w:p>
    <w:p w14:paraId="61BF67CF" w14:textId="5353CA8C" w:rsidR="0047628E" w:rsidRPr="00F060A1" w:rsidRDefault="0047628E" w:rsidP="0047628E">
      <w:pPr>
        <w:pStyle w:val="ListParagraph"/>
        <w:numPr>
          <w:ilvl w:val="0"/>
          <w:numId w:val="64"/>
        </w:numPr>
        <w:rPr>
          <w:rFonts w:cs="Arial"/>
          <w:lang w:val="es-US"/>
        </w:rPr>
      </w:pPr>
      <w:r w:rsidRPr="00F060A1">
        <w:rPr>
          <w:lang w:val="es-US"/>
        </w:rPr>
        <w:t>Apoyar la recepción de solicitudes y ayudar con la documentación necesaria para los programas de recuperación de desastres, reduciendo así las barreras de ingreso a la recuperación de desastres y otros programas de financiación.</w:t>
      </w:r>
    </w:p>
    <w:p w14:paraId="06FE6C82" w14:textId="173E88E0" w:rsidR="0047628E" w:rsidRPr="00F060A1" w:rsidRDefault="0047628E" w:rsidP="0047628E">
      <w:pPr>
        <w:pStyle w:val="ListParagraph"/>
        <w:numPr>
          <w:ilvl w:val="0"/>
          <w:numId w:val="64"/>
        </w:numPr>
        <w:rPr>
          <w:rFonts w:cs="Arial"/>
          <w:lang w:val="es-US"/>
        </w:rPr>
      </w:pPr>
      <w:r w:rsidRPr="00F060A1">
        <w:rPr>
          <w:lang w:val="es-US"/>
        </w:rPr>
        <w:t>Revisar ingresos, gastos, crédito y deuda y ayudar a desarrollar formas para mejorar la situación financiera de un participante.</w:t>
      </w:r>
    </w:p>
    <w:p w14:paraId="5CF7E93B" w14:textId="7B9DD4A8" w:rsidR="0047628E" w:rsidRPr="00F060A1" w:rsidRDefault="0047628E">
      <w:pPr>
        <w:pStyle w:val="ListParagraph"/>
        <w:numPr>
          <w:ilvl w:val="0"/>
          <w:numId w:val="64"/>
        </w:numPr>
        <w:rPr>
          <w:lang w:val="es-US"/>
        </w:rPr>
      </w:pPr>
      <w:r w:rsidRPr="00F060A1">
        <w:rPr>
          <w:lang w:val="es-US"/>
        </w:rPr>
        <w:t>Proporcionar otros servicios de navegación de vivienda, según sea necesario.</w:t>
      </w:r>
    </w:p>
    <w:p w14:paraId="3FD4E182" w14:textId="77777777" w:rsidR="008D3883" w:rsidRPr="00F060A1" w:rsidRDefault="008D3883" w:rsidP="008D3883">
      <w:pPr>
        <w:pStyle w:val="Heading4"/>
        <w:rPr>
          <w:lang w:val="es-US"/>
        </w:rPr>
      </w:pPr>
      <w:r w:rsidRPr="00F060A1">
        <w:rPr>
          <w:lang w:val="es-US"/>
        </w:rPr>
        <w:t>Costos elegibles</w:t>
      </w:r>
    </w:p>
    <w:p w14:paraId="67A0B878" w14:textId="4B12BA86" w:rsidR="003660EC" w:rsidRPr="00F060A1" w:rsidRDefault="003660EC" w:rsidP="003660EC">
      <w:pPr>
        <w:pStyle w:val="MainBodyText"/>
        <w:rPr>
          <w:rStyle w:val="normaltextrun"/>
          <w:rFonts w:cs="Arial"/>
          <w:color w:val="171720"/>
          <w:shd w:val="clear" w:color="auto" w:fill="FFFFFF"/>
          <w:lang w:val="es-US"/>
        </w:rPr>
      </w:pPr>
      <w:r w:rsidRPr="00F060A1">
        <w:rPr>
          <w:rStyle w:val="normaltextrun"/>
          <w:color w:val="171720"/>
          <w:shd w:val="clear" w:color="auto" w:fill="FFFFFF"/>
          <w:lang w:val="es-US"/>
        </w:rPr>
        <w:t xml:space="preserve">Los costos elegibles del programa incluirán: </w:t>
      </w:r>
    </w:p>
    <w:p w14:paraId="1BD1B860" w14:textId="77777777" w:rsidR="003660EC" w:rsidRPr="00F060A1" w:rsidRDefault="003660EC" w:rsidP="003660EC">
      <w:pPr>
        <w:pStyle w:val="ListParagraph"/>
        <w:numPr>
          <w:ilvl w:val="0"/>
          <w:numId w:val="66"/>
        </w:numPr>
        <w:rPr>
          <w:rFonts w:cs="Arial"/>
          <w:lang w:val="es-US"/>
        </w:rPr>
      </w:pPr>
      <w:r w:rsidRPr="00F060A1">
        <w:rPr>
          <w:lang w:val="es-US"/>
        </w:rPr>
        <w:t>Asistencia para el pago inicial,</w:t>
      </w:r>
    </w:p>
    <w:p w14:paraId="579AFA1D" w14:textId="77777777" w:rsidR="003660EC" w:rsidRPr="00F060A1" w:rsidRDefault="003660EC" w:rsidP="003660EC">
      <w:pPr>
        <w:pStyle w:val="ListParagraph"/>
        <w:numPr>
          <w:ilvl w:val="0"/>
          <w:numId w:val="66"/>
        </w:numPr>
        <w:rPr>
          <w:rFonts w:cs="Arial"/>
          <w:lang w:val="es-US"/>
        </w:rPr>
      </w:pPr>
      <w:r w:rsidRPr="00F060A1">
        <w:rPr>
          <w:lang w:val="es-US"/>
        </w:rPr>
        <w:t>Reducción de la tasa de interés,</w:t>
      </w:r>
    </w:p>
    <w:p w14:paraId="6F7A100F" w14:textId="41E16036" w:rsidR="003660EC" w:rsidRPr="00F060A1" w:rsidRDefault="003660EC" w:rsidP="003660EC">
      <w:pPr>
        <w:pStyle w:val="ListParagraph"/>
        <w:numPr>
          <w:ilvl w:val="0"/>
          <w:numId w:val="66"/>
        </w:numPr>
        <w:rPr>
          <w:rFonts w:cs="Arial"/>
          <w:lang w:val="es-US"/>
        </w:rPr>
      </w:pPr>
      <w:r w:rsidRPr="00F060A1">
        <w:rPr>
          <w:lang w:val="es-US"/>
        </w:rPr>
        <w:t>Todos los costos de cierre razonables (incluidos, entre otros, los costos legales, honorarios de cierre, búsqueda de títulos, documentos de traspaso, honorarios notariales, encuestas, honorarios de registro, honorarios del prestamista, tasación e inspecciones),</w:t>
      </w:r>
    </w:p>
    <w:p w14:paraId="38C7145F" w14:textId="77777777" w:rsidR="003660EC" w:rsidRPr="00F060A1" w:rsidRDefault="003660EC" w:rsidP="003660EC">
      <w:pPr>
        <w:pStyle w:val="ListParagraph"/>
        <w:numPr>
          <w:ilvl w:val="0"/>
          <w:numId w:val="66"/>
        </w:numPr>
        <w:rPr>
          <w:rFonts w:cs="Arial"/>
          <w:lang w:val="es-US"/>
        </w:rPr>
      </w:pPr>
      <w:r w:rsidRPr="00F060A1">
        <w:rPr>
          <w:lang w:val="es-US"/>
        </w:rPr>
        <w:t>Servicios legales necesarios para ayudar a los residentes afectados a hacer la transición a una vivienda permanente, y</w:t>
      </w:r>
    </w:p>
    <w:p w14:paraId="48656358" w14:textId="288A8B9C" w:rsidR="003660EC" w:rsidRPr="00F060A1" w:rsidRDefault="003660EC" w:rsidP="003660EC">
      <w:pPr>
        <w:pStyle w:val="ListParagraph"/>
        <w:numPr>
          <w:ilvl w:val="0"/>
          <w:numId w:val="66"/>
        </w:numPr>
        <w:rPr>
          <w:rFonts w:cs="Arial"/>
          <w:lang w:val="es-US"/>
        </w:rPr>
      </w:pPr>
      <w:r w:rsidRPr="00F060A1">
        <w:rPr>
          <w:lang w:val="es-US"/>
        </w:rPr>
        <w:t>Costos de asesoramiento sobre vivienda.</w:t>
      </w:r>
    </w:p>
    <w:p w14:paraId="5E167B8A" w14:textId="1DA22468" w:rsidR="003660EC" w:rsidRPr="00F060A1" w:rsidRDefault="003660EC" w:rsidP="00C07AC2">
      <w:pPr>
        <w:pStyle w:val="MainBodyText"/>
        <w:rPr>
          <w:lang w:val="es-US"/>
        </w:rPr>
      </w:pPr>
      <w:r w:rsidRPr="00F060A1">
        <w:rPr>
          <w:lang w:val="es-US"/>
        </w:rPr>
        <w:t>Los costos deben estar dentro del límite de adjudicación del programa para ser considerados elegibles. El Condado puede determinar costos adicionales elegibles o no elegibles dentro de las pautas del programa.</w:t>
      </w:r>
    </w:p>
    <w:p w14:paraId="64DC185C" w14:textId="77777777" w:rsidR="008D3883" w:rsidRPr="00F060A1" w:rsidRDefault="008D3883" w:rsidP="008D3883">
      <w:pPr>
        <w:pStyle w:val="Heading4"/>
        <w:rPr>
          <w:lang w:val="es-US"/>
        </w:rPr>
      </w:pPr>
      <w:r w:rsidRPr="00F060A1">
        <w:rPr>
          <w:lang w:val="es-US"/>
        </w:rPr>
        <w:t>Criterios de elegibilidad</w:t>
      </w:r>
    </w:p>
    <w:p w14:paraId="43AAA608" w14:textId="77777777" w:rsidR="00E32B78" w:rsidRPr="00F060A1" w:rsidRDefault="00E32B78" w:rsidP="00E32B78">
      <w:pPr>
        <w:rPr>
          <w:rFonts w:cs="Arial"/>
          <w:u w:val="single"/>
          <w:shd w:val="clear" w:color="auto" w:fill="FFFFFF"/>
          <w:lang w:val="es-US"/>
        </w:rPr>
      </w:pPr>
      <w:r w:rsidRPr="00F060A1">
        <w:rPr>
          <w:u w:val="single"/>
          <w:shd w:val="clear" w:color="auto" w:fill="FFFFFF"/>
          <w:lang w:val="es-US"/>
        </w:rPr>
        <w:t xml:space="preserve">Solicitantes elegibles </w:t>
      </w:r>
    </w:p>
    <w:p w14:paraId="04B05654" w14:textId="77777777" w:rsidR="00E32B78" w:rsidRPr="00F060A1" w:rsidRDefault="00E32B78" w:rsidP="00E32B78">
      <w:pPr>
        <w:pStyle w:val="ListParagraph"/>
        <w:numPr>
          <w:ilvl w:val="0"/>
          <w:numId w:val="67"/>
        </w:numPr>
        <w:rPr>
          <w:rFonts w:cs="Arial"/>
          <w:shd w:val="clear" w:color="auto" w:fill="FFFFFF"/>
          <w:lang w:val="es-US"/>
        </w:rPr>
      </w:pPr>
      <w:r w:rsidRPr="00F060A1">
        <w:rPr>
          <w:shd w:val="clear" w:color="auto" w:fill="FFFFFF"/>
          <w:lang w:val="es-US"/>
        </w:rPr>
        <w:t xml:space="preserve">Los solicitantes elegibles son grupos familiares de ingresos bajos a moderados que eran residentes del Condado de Baldwin en el momento del desastre, incluidos inquilinos de LMI, propietarios de LMI que ocupaban y eran propietarios, y compradores de viviendas de LMI en el proceso de compra de una vivienda que resultó dañada por los desastres DR-4563 y DR-4573 declarados por el </w:t>
      </w:r>
      <w:proofErr w:type="gramStart"/>
      <w:r w:rsidRPr="00F060A1">
        <w:rPr>
          <w:shd w:val="clear" w:color="auto" w:fill="FFFFFF"/>
          <w:lang w:val="es-US"/>
        </w:rPr>
        <w:t>Presidente</w:t>
      </w:r>
      <w:proofErr w:type="gramEnd"/>
      <w:r w:rsidRPr="00F060A1">
        <w:rPr>
          <w:shd w:val="clear" w:color="auto" w:fill="FFFFFF"/>
          <w:lang w:val="es-US"/>
        </w:rPr>
        <w:t xml:space="preserve">. Debido a que este programa no incluye asistencia para la compra, las viviendas de los propietarios deben </w:t>
      </w:r>
      <w:r w:rsidRPr="00F060A1">
        <w:rPr>
          <w:shd w:val="clear" w:color="auto" w:fill="FFFFFF"/>
          <w:lang w:val="es-US"/>
        </w:rPr>
        <w:lastRenderedPageBreak/>
        <w:t xml:space="preserve">haberse vendido y sin gravámenes.  Esto es para mitigar que los gravámenes abiertos contra el solicitante se conviertan en un gravamen contra la nueva propiedad. </w:t>
      </w:r>
    </w:p>
    <w:p w14:paraId="7BEC8AAF" w14:textId="77777777" w:rsidR="00E32B78" w:rsidRPr="00F060A1" w:rsidRDefault="00E32B78" w:rsidP="00E32B78">
      <w:pPr>
        <w:pStyle w:val="ListParagraph"/>
        <w:numPr>
          <w:ilvl w:val="0"/>
          <w:numId w:val="67"/>
        </w:numPr>
        <w:rPr>
          <w:rFonts w:cs="Arial"/>
          <w:lang w:val="es-US"/>
        </w:rPr>
      </w:pPr>
      <w:r w:rsidRPr="00F060A1">
        <w:rPr>
          <w:shd w:val="clear" w:color="auto" w:fill="FFFFFF"/>
          <w:lang w:val="es-US"/>
        </w:rPr>
        <w:t xml:space="preserve">Los ingresos del grupo familiar del comprador de vivienda previsto deben cumplir con los límites de ingresos del programa. El ingreso del hogar es el </w:t>
      </w:r>
      <w:r w:rsidRPr="00F060A1">
        <w:rPr>
          <w:lang w:val="es-US"/>
        </w:rPr>
        <w:t>ingreso bruto ajustado total anual del grupo familiar para todos los miembros mayores de 18 años que ocuparán la vivienda comprada.</w:t>
      </w:r>
    </w:p>
    <w:p w14:paraId="3C91684A" w14:textId="77777777" w:rsidR="00E32B78" w:rsidRPr="00F060A1" w:rsidRDefault="00E32B78" w:rsidP="00E32B78">
      <w:pPr>
        <w:pStyle w:val="ListParagraph"/>
        <w:numPr>
          <w:ilvl w:val="0"/>
          <w:numId w:val="67"/>
        </w:numPr>
        <w:rPr>
          <w:rFonts w:cs="Arial"/>
          <w:shd w:val="clear" w:color="auto" w:fill="FFFFFF"/>
          <w:lang w:val="es-US"/>
        </w:rPr>
      </w:pPr>
      <w:r w:rsidRPr="00F060A1">
        <w:rPr>
          <w:shd w:val="clear" w:color="auto" w:fill="FFFFFF"/>
          <w:lang w:val="es-US"/>
        </w:rPr>
        <w:t xml:space="preserve">Los solicitantes elegibles deben tener la aprobación previa de </w:t>
      </w:r>
      <w:proofErr w:type="gramStart"/>
      <w:r w:rsidRPr="00F060A1">
        <w:rPr>
          <w:shd w:val="clear" w:color="auto" w:fill="FFFFFF"/>
          <w:lang w:val="es-US"/>
        </w:rPr>
        <w:t>un prestamista válida</w:t>
      </w:r>
      <w:proofErr w:type="gramEnd"/>
      <w:r w:rsidRPr="00F060A1">
        <w:rPr>
          <w:shd w:val="clear" w:color="auto" w:fill="FFFFFF"/>
          <w:lang w:val="es-US"/>
        </w:rPr>
        <w:t xml:space="preserve"> para una primera hipoteca al momento de la solicitud al programa. </w:t>
      </w:r>
    </w:p>
    <w:p w14:paraId="1F924A99" w14:textId="6635B7B5" w:rsidR="00AC1834" w:rsidRPr="00F060A1" w:rsidRDefault="00F53A71" w:rsidP="00E32B78">
      <w:pPr>
        <w:pStyle w:val="ListParagraph"/>
        <w:numPr>
          <w:ilvl w:val="0"/>
          <w:numId w:val="67"/>
        </w:numPr>
        <w:rPr>
          <w:rFonts w:cs="Arial"/>
          <w:shd w:val="clear" w:color="auto" w:fill="FFFFFF"/>
          <w:lang w:val="es-US"/>
        </w:rPr>
      </w:pPr>
      <w:r w:rsidRPr="00F060A1">
        <w:rPr>
          <w:shd w:val="clear" w:color="auto" w:fill="FFFFFF"/>
          <w:lang w:val="es-US"/>
        </w:rPr>
        <w:t>Es posible que se solicite a los solicitantes elegibles que contribuyan hasta el uno por ciento del monto aprobado de la hipoteca para el pago inicial o los costos de cierre para representar la inversión del comprador.</w:t>
      </w:r>
    </w:p>
    <w:p w14:paraId="315ABD85" w14:textId="56D40A0C" w:rsidR="00E32B78" w:rsidRPr="00F060A1" w:rsidRDefault="00E32B78" w:rsidP="00E32B78">
      <w:pPr>
        <w:pStyle w:val="ListParagraph"/>
        <w:numPr>
          <w:ilvl w:val="0"/>
          <w:numId w:val="67"/>
        </w:numPr>
        <w:rPr>
          <w:rFonts w:cs="Arial"/>
          <w:shd w:val="clear" w:color="auto" w:fill="FFFFFF"/>
          <w:lang w:val="es-US"/>
        </w:rPr>
      </w:pPr>
      <w:r w:rsidRPr="00F060A1">
        <w:rPr>
          <w:shd w:val="clear" w:color="auto" w:fill="FFFFFF"/>
          <w:lang w:val="es-US"/>
        </w:rPr>
        <w:t>Los solicitantes elegibles confirmados del programa se convertirán en participantes elegibles del programa. Los participantes del programa deberán recibir asesoramiento sobre vivienda antes de comprar una vivienda como condición para recibir asistencia.</w:t>
      </w:r>
      <w:r w:rsidRPr="00F060A1">
        <w:rPr>
          <w:b/>
          <w:shd w:val="clear" w:color="auto" w:fill="FFFFFF"/>
          <w:lang w:val="es-US"/>
        </w:rPr>
        <w:t xml:space="preserve"> </w:t>
      </w:r>
      <w:r w:rsidRPr="00F060A1">
        <w:rPr>
          <w:shd w:val="clear" w:color="auto" w:fill="FFFFFF"/>
          <w:lang w:val="es-US"/>
        </w:rPr>
        <w:t xml:space="preserve"> </w:t>
      </w:r>
    </w:p>
    <w:p w14:paraId="01255A9B" w14:textId="77777777" w:rsidR="00E32B78" w:rsidRPr="00F060A1" w:rsidRDefault="00E32B78" w:rsidP="00E32B78">
      <w:pPr>
        <w:pStyle w:val="ListParagraph"/>
        <w:numPr>
          <w:ilvl w:val="1"/>
          <w:numId w:val="67"/>
        </w:numPr>
        <w:rPr>
          <w:rFonts w:cs="Arial"/>
          <w:shd w:val="clear" w:color="auto" w:fill="FFFFFF"/>
          <w:lang w:val="es-US"/>
        </w:rPr>
      </w:pPr>
      <w:r w:rsidRPr="00F060A1">
        <w:rPr>
          <w:shd w:val="clear" w:color="auto" w:fill="FFFFFF"/>
          <w:lang w:val="es-US"/>
        </w:rPr>
        <w:t xml:space="preserve">Los asesores de vivienda explicarán a cada participante el programa de Asistencia para Compradores de Vivienda, revisarán el proceso involucrado en la obtención de financiamiento y trabajarán con los participantes para establecer su elegibilidad para la compra de propiedad, junto con sus umbrales financieros y de asequibilidad.  </w:t>
      </w:r>
    </w:p>
    <w:p w14:paraId="1111A422" w14:textId="77777777" w:rsidR="00E32B78" w:rsidRPr="00F060A1" w:rsidRDefault="00E32B78" w:rsidP="00E32B78">
      <w:pPr>
        <w:pStyle w:val="ListParagraph"/>
        <w:numPr>
          <w:ilvl w:val="1"/>
          <w:numId w:val="67"/>
        </w:numPr>
        <w:rPr>
          <w:rFonts w:cs="Arial"/>
          <w:shd w:val="clear" w:color="auto" w:fill="FFFFFF"/>
          <w:lang w:val="es-US"/>
        </w:rPr>
      </w:pPr>
      <w:r w:rsidRPr="00F060A1">
        <w:rPr>
          <w:shd w:val="clear" w:color="auto" w:fill="FFFFFF"/>
          <w:lang w:val="es-US"/>
        </w:rPr>
        <w:t xml:space="preserve">Los participantes del programa deben aceptar permanecer en la vivienda durante cinco años después de la compra. El período de asequibilidad de 5 años incluirá un proceso de exención por dificultades económicas que permitiría a un participante con buena reputación salir del programa. </w:t>
      </w:r>
    </w:p>
    <w:p w14:paraId="6CD26C30" w14:textId="417D2F7B" w:rsidR="00E32B78" w:rsidRPr="00F060A1" w:rsidRDefault="00E32B78" w:rsidP="00E32B78">
      <w:pPr>
        <w:pStyle w:val="ListParagraph"/>
        <w:numPr>
          <w:ilvl w:val="0"/>
          <w:numId w:val="67"/>
        </w:numPr>
        <w:rPr>
          <w:rFonts w:cs="Arial"/>
          <w:shd w:val="clear" w:color="auto" w:fill="FFFFFF"/>
          <w:lang w:val="es-US"/>
        </w:rPr>
      </w:pPr>
      <w:r w:rsidRPr="00F060A1">
        <w:rPr>
          <w:shd w:val="clear" w:color="auto" w:fill="FFFFFF"/>
          <w:lang w:val="es-US"/>
        </w:rPr>
        <w:t>Se establecerán más criterios de elegibilidad y requisitos de participación en las pautas del programa.</w:t>
      </w:r>
    </w:p>
    <w:p w14:paraId="5F8D6FD9" w14:textId="77777777" w:rsidR="00E32B78" w:rsidRPr="00F060A1" w:rsidRDefault="00E32B78" w:rsidP="00E32B78">
      <w:pPr>
        <w:rPr>
          <w:rFonts w:cs="Arial"/>
          <w:u w:val="single"/>
          <w:shd w:val="clear" w:color="auto" w:fill="FFFFFF"/>
          <w:lang w:val="es-US"/>
        </w:rPr>
      </w:pPr>
      <w:r w:rsidRPr="00F060A1">
        <w:rPr>
          <w:u w:val="single"/>
          <w:shd w:val="clear" w:color="auto" w:fill="FFFFFF"/>
          <w:lang w:val="es-US"/>
        </w:rPr>
        <w:t xml:space="preserve">Viviendas elegibles </w:t>
      </w:r>
    </w:p>
    <w:p w14:paraId="5008CA8C" w14:textId="77777777" w:rsidR="00E32B78" w:rsidRPr="00F060A1" w:rsidRDefault="00E32B78" w:rsidP="00E32B78">
      <w:pPr>
        <w:pStyle w:val="ListParagraph"/>
        <w:numPr>
          <w:ilvl w:val="0"/>
          <w:numId w:val="68"/>
        </w:numPr>
        <w:rPr>
          <w:rFonts w:cs="Arial"/>
          <w:lang w:val="es-US"/>
        </w:rPr>
      </w:pPr>
      <w:r w:rsidRPr="00F060A1">
        <w:rPr>
          <w:lang w:val="es-US"/>
        </w:rPr>
        <w:t xml:space="preserve">Las propiedades elegibles para la compra deben ser viviendas unifamiliares ya construidas dentro del Condado de Baldwin. </w:t>
      </w:r>
    </w:p>
    <w:p w14:paraId="7C4F3A37" w14:textId="77777777" w:rsidR="00E32B78" w:rsidRPr="00F060A1" w:rsidRDefault="00E32B78" w:rsidP="00E32B78">
      <w:pPr>
        <w:pStyle w:val="ListParagraph"/>
        <w:numPr>
          <w:ilvl w:val="0"/>
          <w:numId w:val="68"/>
        </w:numPr>
        <w:rPr>
          <w:rFonts w:cs="Arial"/>
          <w:lang w:val="es-US"/>
        </w:rPr>
      </w:pPr>
      <w:r w:rsidRPr="00F060A1">
        <w:rPr>
          <w:lang w:val="es-US"/>
        </w:rPr>
        <w:t>Las propiedades deben pasar inspecciones de calidad de la vivienda.</w:t>
      </w:r>
    </w:p>
    <w:p w14:paraId="06795CA0" w14:textId="77777777" w:rsidR="00E32B78" w:rsidRPr="00F060A1" w:rsidRDefault="00E32B78" w:rsidP="00E32B78">
      <w:pPr>
        <w:pStyle w:val="ListParagraph"/>
        <w:numPr>
          <w:ilvl w:val="0"/>
          <w:numId w:val="68"/>
        </w:numPr>
        <w:rPr>
          <w:rFonts w:cs="Arial"/>
          <w:lang w:val="es-US"/>
        </w:rPr>
      </w:pPr>
      <w:r w:rsidRPr="00F060A1">
        <w:rPr>
          <w:lang w:val="es-US"/>
        </w:rPr>
        <w:t>Las propiedades deben estar ubicadas fuera de la llanura aluvial de 100 años y fuera de las áreas de reducción del riesgo de desastres identificadas por el Condado o sus municipios como áreas impactadas por el desastre calificado y que probablemente se verán afectadas nuevamente.</w:t>
      </w:r>
    </w:p>
    <w:p w14:paraId="78E3175A" w14:textId="77777777" w:rsidR="00E32B78" w:rsidRPr="00F060A1" w:rsidRDefault="00E32B78" w:rsidP="00E32B78">
      <w:pPr>
        <w:pStyle w:val="paragraph"/>
        <w:spacing w:after="0"/>
        <w:textAlignment w:val="baseline"/>
        <w:rPr>
          <w:rFonts w:ascii="Arial" w:eastAsiaTheme="minorEastAsia" w:hAnsi="Arial" w:cs="Arial"/>
          <w:sz w:val="22"/>
          <w:szCs w:val="22"/>
          <w:u w:val="single"/>
          <w:lang w:val="es-US"/>
        </w:rPr>
      </w:pPr>
      <w:r w:rsidRPr="00F060A1">
        <w:rPr>
          <w:rFonts w:ascii="Arial" w:hAnsi="Arial"/>
          <w:sz w:val="22"/>
          <w:u w:val="single"/>
          <w:lang w:val="es-US"/>
        </w:rPr>
        <w:t xml:space="preserve">Prestamistas elegibles </w:t>
      </w:r>
    </w:p>
    <w:p w14:paraId="508CC692" w14:textId="295C70F7" w:rsidR="00E32B78" w:rsidRPr="00F060A1" w:rsidRDefault="00E32B78" w:rsidP="00C07AC2">
      <w:pPr>
        <w:pStyle w:val="MainBodyText"/>
        <w:rPr>
          <w:lang w:val="es-US"/>
        </w:rPr>
      </w:pPr>
      <w:r w:rsidRPr="00F060A1">
        <w:rPr>
          <w:lang w:val="es-US"/>
        </w:rPr>
        <w:t xml:space="preserve">Los prestamistas que participan en el programa identificarán a los solicitantes que cumplan con los requisitos del programa y estén preaprobados para un préstamo hipotecario. Los prestamistas deberán completar un módulo de capacitación sobre la elegibilidad y los requisitos del programa, que incluyen, entre otros, vivienda justa, igualdad de oportunidades y prácticas de marketing afirmativo para garantizar la prevención de prácticas discriminatorias y que los beneficios no lleguen a los grupos protegidos y las poblaciones vulnerables. </w:t>
      </w:r>
    </w:p>
    <w:p w14:paraId="6A9F5CFB" w14:textId="77777777" w:rsidR="008D3883" w:rsidRPr="00F060A1" w:rsidRDefault="008D3883" w:rsidP="008D3883">
      <w:pPr>
        <w:pStyle w:val="Heading4"/>
        <w:rPr>
          <w:lang w:val="es-US"/>
        </w:rPr>
      </w:pPr>
      <w:r w:rsidRPr="00F060A1">
        <w:rPr>
          <w:lang w:val="es-US"/>
        </w:rPr>
        <w:lastRenderedPageBreak/>
        <w:t>Vínculo con la tormenta</w:t>
      </w:r>
    </w:p>
    <w:p w14:paraId="60A69DA3" w14:textId="77777777" w:rsidR="00054E1B" w:rsidRPr="00F060A1" w:rsidRDefault="00054E1B" w:rsidP="00C07AC2">
      <w:pPr>
        <w:pStyle w:val="MainBodyText"/>
        <w:rPr>
          <w:rFonts w:cs="Arial"/>
          <w:shd w:val="clear" w:color="auto" w:fill="FFFFFF"/>
          <w:lang w:val="es-US"/>
        </w:rPr>
      </w:pPr>
      <w:r w:rsidRPr="00F060A1">
        <w:rPr>
          <w:lang w:val="es-US"/>
        </w:rPr>
        <w:t>Los huracanes Sally y Zeta causaron daños importantes tanto al inventario de viviendas ocupadas por propietarios como a las de alquiler, agotando una oferta de viviendas ya limitada y exacerbando los aumentos de los precios de las viviendas por encima de niveles asequibles. Además, es posible que muchos hogares no puedan pagar la vivienda propia a largo plazo en su ubicación actual debido a los altos costos asociados con la reconstrucción, el mantenimiento y el seguro.</w:t>
      </w:r>
      <w:r w:rsidRPr="00F060A1">
        <w:rPr>
          <w:rStyle w:val="eop"/>
          <w:color w:val="171720"/>
          <w:lang w:val="es-US"/>
        </w:rPr>
        <w:t xml:space="preserve"> La necesidad insatisfecha que debe abordarse es proporcionar propiedad de vivienda asequible para familias de ingresos bajos a moderados en áreas donde ya existe un inventario de viviendas para garantizar que la subvención de recuperación de desastres se invierta en la recuperación de los propietarios/inquilinos que vivían en las áreas más afectadas.</w:t>
      </w:r>
    </w:p>
    <w:p w14:paraId="0FC7020E" w14:textId="6DC795DE" w:rsidR="00054E1B" w:rsidRPr="00F060A1" w:rsidRDefault="00054E1B" w:rsidP="00C07AC2">
      <w:pPr>
        <w:pStyle w:val="MainBodyText"/>
        <w:rPr>
          <w:lang w:val="es-US"/>
        </w:rPr>
      </w:pPr>
      <w:r w:rsidRPr="00F060A1">
        <w:rPr>
          <w:lang w:val="es-US"/>
        </w:rPr>
        <w:t>L</w:t>
      </w:r>
      <w:r w:rsidRPr="00F060A1">
        <w:rPr>
          <w:shd w:val="clear" w:color="auto" w:fill="FFFFFF"/>
          <w:lang w:val="es-US"/>
        </w:rPr>
        <w:t>os grupos familiares que residían en el Condado de Baldwin en el momento del desastre y los propietarios de ingresos bajos a moderados que ocupaban, poseían o estaban comprando una vivienda en el Condado de Baldwin que resultó dañada por los</w:t>
      </w:r>
      <w:r w:rsidRPr="00F060A1">
        <w:rPr>
          <w:lang w:val="es-US"/>
        </w:rPr>
        <w:t xml:space="preserve"> huracanes Sally o Zeta serán elegibles para participar</w:t>
      </w:r>
      <w:r w:rsidRPr="00F060A1">
        <w:rPr>
          <w:shd w:val="clear" w:color="auto" w:fill="FFFFFF"/>
          <w:lang w:val="es-US"/>
        </w:rPr>
        <w:t xml:space="preserve">.  </w:t>
      </w:r>
    </w:p>
    <w:p w14:paraId="7EBF0809" w14:textId="77777777" w:rsidR="008D3883" w:rsidRPr="00F060A1" w:rsidRDefault="008D3883" w:rsidP="008D3883">
      <w:pPr>
        <w:pStyle w:val="Heading4"/>
        <w:rPr>
          <w:lang w:val="es-US"/>
        </w:rPr>
      </w:pPr>
      <w:r w:rsidRPr="00F060A1">
        <w:rPr>
          <w:lang w:val="es-US"/>
        </w:rPr>
        <w:t>Prioridades del programa</w:t>
      </w:r>
    </w:p>
    <w:p w14:paraId="5E096078" w14:textId="77777777" w:rsidR="00830C76" w:rsidRPr="00F060A1" w:rsidRDefault="00830C76" w:rsidP="00830C76">
      <w:pPr>
        <w:pStyle w:val="MainBodyText"/>
        <w:rPr>
          <w:lang w:val="es-US"/>
        </w:rPr>
      </w:pPr>
      <w:r w:rsidRPr="00F060A1">
        <w:rPr>
          <w:lang w:val="es-US"/>
        </w:rPr>
        <w:t xml:space="preserve">El Programa de Asistencia para la Propiedad de Vivienda ayudará a crear o ampliar oportunidades de propiedad de vivienda para grupos familiares de ingresos bajos a moderados que fueron impactados por los huracanes Sally y Zeta y creará una mayor estabilidad de vivienda en todo el condado. El programa dará prioridad a los </w:t>
      </w:r>
      <w:r w:rsidRPr="00F060A1">
        <w:rPr>
          <w:rStyle w:val="eop"/>
          <w:lang w:val="es-US"/>
        </w:rPr>
        <w:t>grupos familiares de LMI con un ingreso medio del 80% o menos.</w:t>
      </w:r>
      <w:r w:rsidRPr="00F060A1">
        <w:rPr>
          <w:lang w:val="es-US"/>
        </w:rPr>
        <w:t xml:space="preserve"> La extensión y los mensajes se centrarán en involucrar a los grupos familiares de LMI que pueden ser: </w:t>
      </w:r>
    </w:p>
    <w:p w14:paraId="28C6B13D" w14:textId="77777777" w:rsidR="00830C76" w:rsidRPr="00F060A1" w:rsidRDefault="00830C76" w:rsidP="00830C76">
      <w:pPr>
        <w:pStyle w:val="MainBodyText"/>
        <w:numPr>
          <w:ilvl w:val="0"/>
          <w:numId w:val="69"/>
        </w:numPr>
        <w:rPr>
          <w:lang w:val="es-US"/>
        </w:rPr>
      </w:pPr>
      <w:r w:rsidRPr="00F060A1">
        <w:rPr>
          <w:shd w:val="clear" w:color="auto" w:fill="FFFFFF"/>
          <w:lang w:val="es-US"/>
        </w:rPr>
        <w:t>Grupos familiares inquilinos que se vieron afectados por DR-4563 o DR-4573 y están aprobados para comprar una vivienda;</w:t>
      </w:r>
    </w:p>
    <w:p w14:paraId="698A3C3C" w14:textId="77777777" w:rsidR="00830C76" w:rsidRPr="00F060A1" w:rsidRDefault="00830C76" w:rsidP="00830C76">
      <w:pPr>
        <w:pStyle w:val="MainBodyText"/>
        <w:numPr>
          <w:ilvl w:val="0"/>
          <w:numId w:val="69"/>
        </w:numPr>
        <w:rPr>
          <w:lang w:val="es-US"/>
        </w:rPr>
      </w:pPr>
      <w:r w:rsidRPr="00F060A1">
        <w:rPr>
          <w:shd w:val="clear" w:color="auto" w:fill="FFFFFF"/>
          <w:lang w:val="es-US"/>
        </w:rPr>
        <w:t>Grupos familiares propietarios que fueron afectados por DR-4563 o DR-4573 y están aprobados para comprar una vivienda; y/o</w:t>
      </w:r>
    </w:p>
    <w:p w14:paraId="7735CA25" w14:textId="77777777" w:rsidR="00830C76" w:rsidRPr="00F060A1" w:rsidRDefault="00830C76" w:rsidP="00830C76">
      <w:pPr>
        <w:pStyle w:val="MainBodyText"/>
        <w:numPr>
          <w:ilvl w:val="0"/>
          <w:numId w:val="69"/>
        </w:numPr>
        <w:rPr>
          <w:lang w:val="es-US"/>
        </w:rPr>
      </w:pPr>
      <w:r w:rsidRPr="00F060A1">
        <w:rPr>
          <w:lang w:val="es-US"/>
        </w:rPr>
        <w:t>Grupos familiares que se mudaron fuera del Condado de Baldwin después de las tormentas y están interesados ​​en regresar al condado.</w:t>
      </w:r>
    </w:p>
    <w:p w14:paraId="6598F369" w14:textId="77777777" w:rsidR="00830C76" w:rsidRPr="00F060A1" w:rsidRDefault="00830C76" w:rsidP="00830C76">
      <w:pPr>
        <w:pStyle w:val="MainBodyText"/>
        <w:numPr>
          <w:ilvl w:val="0"/>
          <w:numId w:val="69"/>
        </w:numPr>
        <w:rPr>
          <w:lang w:val="es-US"/>
        </w:rPr>
      </w:pPr>
      <w:r w:rsidRPr="00F060A1">
        <w:rPr>
          <w:lang w:val="es-US"/>
        </w:rPr>
        <w:t>Se aceptarán solicitudes de programa para grupos familiares con ingresos medios del 80% del área siempre que haya fondos disponibles para el programa. </w:t>
      </w:r>
    </w:p>
    <w:p w14:paraId="699B23D6" w14:textId="2136F683" w:rsidR="00836387" w:rsidRPr="00F060A1" w:rsidRDefault="00D70D51" w:rsidP="007067DA">
      <w:pPr>
        <w:pStyle w:val="Caption"/>
        <w:ind w:left="360"/>
        <w:rPr>
          <w:lang w:val="es-US"/>
        </w:rPr>
      </w:pPr>
      <w:bookmarkStart w:id="269" w:name="_Toc171966096"/>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7067DA" w:rsidRPr="00F060A1">
        <w:rPr>
          <w:lang w:val="es-US"/>
        </w:rPr>
        <w:t>70</w:t>
      </w:r>
      <w:r w:rsidRPr="00F060A1">
        <w:rPr>
          <w:lang w:val="es-US"/>
        </w:rPr>
        <w:fldChar w:fldCharType="end"/>
      </w:r>
      <w:r w:rsidRPr="00F060A1">
        <w:rPr>
          <w:lang w:val="es-US"/>
        </w:rPr>
        <w:t xml:space="preserve">: </w:t>
      </w:r>
      <w:r w:rsidRPr="00F060A1">
        <w:rPr>
          <w:color w:val="000000"/>
          <w:lang w:val="es-US"/>
        </w:rPr>
        <w:t>Límites de Ingresos Bajos y Moderados (LMI), Condado de Baldwin, 2024</w:t>
      </w:r>
      <w:bookmarkEnd w:id="269"/>
      <w:r w:rsidRPr="00F060A1">
        <w:rPr>
          <w:color w:val="000000"/>
          <w:lang w:val="es-US"/>
        </w:rPr>
        <w:t xml:space="preserve"> </w:t>
      </w:r>
    </w:p>
    <w:tbl>
      <w:tblPr>
        <w:tblStyle w:val="CivixTable"/>
        <w:tblW w:w="9873" w:type="dxa"/>
        <w:tblLook w:val="04A0" w:firstRow="1" w:lastRow="0" w:firstColumn="1" w:lastColumn="0" w:noHBand="0" w:noVBand="1"/>
      </w:tblPr>
      <w:tblGrid>
        <w:gridCol w:w="1390"/>
        <w:gridCol w:w="1069"/>
        <w:gridCol w:w="1060"/>
        <w:gridCol w:w="1059"/>
        <w:gridCol w:w="1059"/>
        <w:gridCol w:w="1059"/>
        <w:gridCol w:w="1059"/>
        <w:gridCol w:w="1059"/>
        <w:gridCol w:w="1059"/>
      </w:tblGrid>
      <w:tr w:rsidR="00836387" w:rsidRPr="00F060A1" w14:paraId="4E3CCDC5" w14:textId="77777777" w:rsidTr="009F42C0">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90" w:type="dxa"/>
            <w:hideMark/>
          </w:tcPr>
          <w:p w14:paraId="7E3134FE" w14:textId="77777777" w:rsidR="00836387" w:rsidRPr="00F060A1" w:rsidRDefault="00836387">
            <w:pPr>
              <w:rPr>
                <w:lang w:val="es-US"/>
              </w:rPr>
            </w:pPr>
            <w:r w:rsidRPr="00F060A1">
              <w:rPr>
                <w:lang w:val="es-US"/>
              </w:rPr>
              <w:t>Nivel de ingresos</w:t>
            </w:r>
          </w:p>
        </w:tc>
        <w:tc>
          <w:tcPr>
            <w:tcW w:w="1069" w:type="dxa"/>
            <w:hideMark/>
          </w:tcPr>
          <w:p w14:paraId="7BF2C8AF" w14:textId="77777777" w:rsidR="009F42C0" w:rsidRPr="00F060A1" w:rsidRDefault="00836387">
            <w:pPr>
              <w:cnfStyle w:val="100000000000" w:firstRow="1" w:lastRow="0" w:firstColumn="0" w:lastColumn="0" w:oddVBand="0" w:evenVBand="0" w:oddHBand="0" w:evenHBand="0" w:firstRowFirstColumn="0" w:firstRowLastColumn="0" w:lastRowFirstColumn="0" w:lastRowLastColumn="0"/>
              <w:rPr>
                <w:b w:val="0"/>
                <w:lang w:val="es-US"/>
              </w:rPr>
            </w:pPr>
            <w:r w:rsidRPr="00F060A1">
              <w:rPr>
                <w:lang w:val="es-US"/>
              </w:rPr>
              <w:t xml:space="preserve">1 </w:t>
            </w:r>
          </w:p>
          <w:p w14:paraId="40CAFEF7" w14:textId="2210DCC9" w:rsidR="00836387" w:rsidRPr="00F060A1" w:rsidRDefault="00836387">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 xml:space="preserve">persona </w:t>
            </w:r>
          </w:p>
        </w:tc>
        <w:tc>
          <w:tcPr>
            <w:tcW w:w="1060" w:type="dxa"/>
          </w:tcPr>
          <w:p w14:paraId="46A42BF6" w14:textId="77777777" w:rsidR="00836387" w:rsidRPr="00F060A1" w:rsidRDefault="00836387">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2 personas</w:t>
            </w:r>
          </w:p>
        </w:tc>
        <w:tc>
          <w:tcPr>
            <w:tcW w:w="1059" w:type="dxa"/>
            <w:hideMark/>
          </w:tcPr>
          <w:p w14:paraId="23375B3A" w14:textId="77777777" w:rsidR="00836387" w:rsidRPr="00F060A1" w:rsidRDefault="00836387">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3 personas</w:t>
            </w:r>
          </w:p>
        </w:tc>
        <w:tc>
          <w:tcPr>
            <w:tcW w:w="1059" w:type="dxa"/>
          </w:tcPr>
          <w:p w14:paraId="1DB39843" w14:textId="77777777" w:rsidR="00836387" w:rsidRPr="00F060A1" w:rsidRDefault="00836387">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4 personas</w:t>
            </w:r>
          </w:p>
        </w:tc>
        <w:tc>
          <w:tcPr>
            <w:tcW w:w="1059" w:type="dxa"/>
          </w:tcPr>
          <w:p w14:paraId="0DE5142A" w14:textId="77777777" w:rsidR="00836387" w:rsidRPr="00F060A1" w:rsidRDefault="00836387">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5 personas</w:t>
            </w:r>
          </w:p>
        </w:tc>
        <w:tc>
          <w:tcPr>
            <w:tcW w:w="1059" w:type="dxa"/>
          </w:tcPr>
          <w:p w14:paraId="28435039" w14:textId="77777777" w:rsidR="00836387" w:rsidRPr="00F060A1" w:rsidRDefault="00836387">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6 personas</w:t>
            </w:r>
          </w:p>
        </w:tc>
        <w:tc>
          <w:tcPr>
            <w:tcW w:w="1059" w:type="dxa"/>
          </w:tcPr>
          <w:p w14:paraId="396960B1" w14:textId="77777777" w:rsidR="00836387" w:rsidRPr="00F060A1" w:rsidRDefault="00836387">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7 personas</w:t>
            </w:r>
          </w:p>
        </w:tc>
        <w:tc>
          <w:tcPr>
            <w:tcW w:w="1059" w:type="dxa"/>
          </w:tcPr>
          <w:p w14:paraId="1AAF32CE" w14:textId="77777777" w:rsidR="00836387" w:rsidRPr="00F060A1" w:rsidRDefault="00836387">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8 personas</w:t>
            </w:r>
          </w:p>
        </w:tc>
      </w:tr>
      <w:tr w:rsidR="00836387" w:rsidRPr="00F060A1" w14:paraId="47887A14" w14:textId="77777777" w:rsidTr="009F42C0">
        <w:trPr>
          <w:trHeight w:val="273"/>
        </w:trPr>
        <w:tc>
          <w:tcPr>
            <w:cnfStyle w:val="001000000000" w:firstRow="0" w:lastRow="0" w:firstColumn="1" w:lastColumn="0" w:oddVBand="0" w:evenVBand="0" w:oddHBand="0" w:evenHBand="0" w:firstRowFirstColumn="0" w:firstRowLastColumn="0" w:lastRowFirstColumn="0" w:lastRowLastColumn="0"/>
            <w:tcW w:w="1390" w:type="dxa"/>
          </w:tcPr>
          <w:p w14:paraId="0DAEDC9B" w14:textId="77777777" w:rsidR="00836387" w:rsidRPr="00F060A1" w:rsidRDefault="00836387">
            <w:pPr>
              <w:rPr>
                <w:lang w:val="es-US"/>
              </w:rPr>
            </w:pPr>
            <w:r w:rsidRPr="00F060A1">
              <w:rPr>
                <w:lang w:val="es-US"/>
              </w:rPr>
              <w:t>Muy bajos (&lt;50% AMI)</w:t>
            </w:r>
          </w:p>
        </w:tc>
        <w:tc>
          <w:tcPr>
            <w:tcW w:w="1069" w:type="dxa"/>
          </w:tcPr>
          <w:p w14:paraId="0851D837" w14:textId="77777777" w:rsidR="00836387" w:rsidRPr="00F060A1" w:rsidRDefault="008363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$31,200</w:t>
            </w:r>
          </w:p>
        </w:tc>
        <w:tc>
          <w:tcPr>
            <w:tcW w:w="1060" w:type="dxa"/>
          </w:tcPr>
          <w:p w14:paraId="46E06868" w14:textId="77777777" w:rsidR="00836387" w:rsidRPr="00F060A1" w:rsidRDefault="008363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$35,650</w:t>
            </w:r>
          </w:p>
        </w:tc>
        <w:tc>
          <w:tcPr>
            <w:tcW w:w="1059" w:type="dxa"/>
          </w:tcPr>
          <w:p w14:paraId="2A1240FD" w14:textId="77777777" w:rsidR="00836387" w:rsidRPr="00F060A1" w:rsidRDefault="008363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$40,100</w:t>
            </w:r>
          </w:p>
        </w:tc>
        <w:tc>
          <w:tcPr>
            <w:tcW w:w="1059" w:type="dxa"/>
          </w:tcPr>
          <w:p w14:paraId="1953F045" w14:textId="77777777" w:rsidR="00836387" w:rsidRPr="00F060A1" w:rsidRDefault="008363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$44,550</w:t>
            </w:r>
          </w:p>
        </w:tc>
        <w:tc>
          <w:tcPr>
            <w:tcW w:w="1059" w:type="dxa"/>
          </w:tcPr>
          <w:p w14:paraId="4435500C" w14:textId="77777777" w:rsidR="00836387" w:rsidRPr="00F060A1" w:rsidRDefault="008363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$48,150</w:t>
            </w:r>
          </w:p>
        </w:tc>
        <w:tc>
          <w:tcPr>
            <w:tcW w:w="1059" w:type="dxa"/>
          </w:tcPr>
          <w:p w14:paraId="4C4CB30D" w14:textId="77777777" w:rsidR="00836387" w:rsidRPr="00F060A1" w:rsidRDefault="008363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$51,700</w:t>
            </w:r>
          </w:p>
        </w:tc>
        <w:tc>
          <w:tcPr>
            <w:tcW w:w="1059" w:type="dxa"/>
          </w:tcPr>
          <w:p w14:paraId="357DD9A2" w14:textId="77777777" w:rsidR="00836387" w:rsidRPr="00F060A1" w:rsidRDefault="008363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$55,250</w:t>
            </w:r>
          </w:p>
        </w:tc>
        <w:tc>
          <w:tcPr>
            <w:tcW w:w="1059" w:type="dxa"/>
          </w:tcPr>
          <w:p w14:paraId="3812E282" w14:textId="77777777" w:rsidR="00836387" w:rsidRPr="00F060A1" w:rsidRDefault="00836387">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$58,850</w:t>
            </w:r>
          </w:p>
        </w:tc>
      </w:tr>
      <w:tr w:rsidR="00836387" w:rsidRPr="00F060A1" w14:paraId="45D8D5A6" w14:textId="77777777" w:rsidTr="009F42C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0" w:type="dxa"/>
          </w:tcPr>
          <w:p w14:paraId="59C03DD6" w14:textId="77777777" w:rsidR="00836387" w:rsidRPr="00F060A1" w:rsidRDefault="00836387">
            <w:pPr>
              <w:rPr>
                <w:lang w:val="es-US"/>
              </w:rPr>
            </w:pPr>
            <w:r w:rsidRPr="00F060A1">
              <w:rPr>
                <w:lang w:val="es-US"/>
              </w:rPr>
              <w:t xml:space="preserve">Bajos </w:t>
            </w:r>
          </w:p>
          <w:p w14:paraId="3F111C26" w14:textId="77777777" w:rsidR="00836387" w:rsidRPr="00F060A1" w:rsidRDefault="00836387">
            <w:pPr>
              <w:rPr>
                <w:lang w:val="es-US"/>
              </w:rPr>
            </w:pPr>
            <w:r w:rsidRPr="00F060A1">
              <w:rPr>
                <w:lang w:val="es-US"/>
              </w:rPr>
              <w:t>(&lt;80% AMI)</w:t>
            </w:r>
          </w:p>
        </w:tc>
        <w:tc>
          <w:tcPr>
            <w:tcW w:w="1069" w:type="dxa"/>
          </w:tcPr>
          <w:p w14:paraId="0E71BCBE" w14:textId="77777777" w:rsidR="00836387" w:rsidRPr="00F060A1" w:rsidRDefault="00836387">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$49,950</w:t>
            </w:r>
          </w:p>
        </w:tc>
        <w:tc>
          <w:tcPr>
            <w:tcW w:w="1060" w:type="dxa"/>
          </w:tcPr>
          <w:p w14:paraId="3C627DD2" w14:textId="77777777" w:rsidR="00836387" w:rsidRPr="00F060A1" w:rsidRDefault="00836387">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$57,050</w:t>
            </w:r>
          </w:p>
        </w:tc>
        <w:tc>
          <w:tcPr>
            <w:tcW w:w="1059" w:type="dxa"/>
          </w:tcPr>
          <w:p w14:paraId="2981AEFE" w14:textId="77777777" w:rsidR="00836387" w:rsidRPr="00F060A1" w:rsidRDefault="00836387">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$64,200</w:t>
            </w:r>
          </w:p>
        </w:tc>
        <w:tc>
          <w:tcPr>
            <w:tcW w:w="1059" w:type="dxa"/>
          </w:tcPr>
          <w:p w14:paraId="6F23079C" w14:textId="77777777" w:rsidR="00836387" w:rsidRPr="00F060A1" w:rsidRDefault="00836387">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$71,300</w:t>
            </w:r>
          </w:p>
        </w:tc>
        <w:tc>
          <w:tcPr>
            <w:tcW w:w="1059" w:type="dxa"/>
          </w:tcPr>
          <w:p w14:paraId="2DE7D47F" w14:textId="77777777" w:rsidR="00836387" w:rsidRPr="00F060A1" w:rsidRDefault="00836387">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$77,050</w:t>
            </w:r>
          </w:p>
        </w:tc>
        <w:tc>
          <w:tcPr>
            <w:tcW w:w="1059" w:type="dxa"/>
          </w:tcPr>
          <w:p w14:paraId="31CFEA79" w14:textId="77777777" w:rsidR="00836387" w:rsidRPr="00F060A1" w:rsidRDefault="00836387">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$82,750</w:t>
            </w:r>
          </w:p>
        </w:tc>
        <w:tc>
          <w:tcPr>
            <w:tcW w:w="1059" w:type="dxa"/>
          </w:tcPr>
          <w:p w14:paraId="1062F1BC" w14:textId="77777777" w:rsidR="00836387" w:rsidRPr="00F060A1" w:rsidRDefault="00836387">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$88,450</w:t>
            </w:r>
          </w:p>
        </w:tc>
        <w:tc>
          <w:tcPr>
            <w:tcW w:w="1059" w:type="dxa"/>
          </w:tcPr>
          <w:p w14:paraId="3EE0819A" w14:textId="77777777" w:rsidR="00836387" w:rsidRPr="00F060A1" w:rsidRDefault="00836387">
            <w:pPr>
              <w:pStyle w:val="MainBodyText"/>
              <w:spacing w:before="0"/>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$94,150</w:t>
            </w:r>
          </w:p>
        </w:tc>
      </w:tr>
    </w:tbl>
    <w:p w14:paraId="6DB479F5" w14:textId="77777777" w:rsidR="007067DA" w:rsidRPr="00FD5512" w:rsidRDefault="007067DA" w:rsidP="007067DA">
      <w:pPr>
        <w:pStyle w:val="FigureSource"/>
        <w:ind w:left="360"/>
        <w:rPr>
          <w:lang w:val="en-US"/>
        </w:rPr>
      </w:pPr>
      <w:r w:rsidRPr="00FD5512">
        <w:rPr>
          <w:lang w:val="en-US"/>
        </w:rPr>
        <w:t>Fuente: HUD FY 2024 Income Limits Summary</w:t>
      </w:r>
    </w:p>
    <w:p w14:paraId="6A15B68E" w14:textId="6F9621BC" w:rsidR="00830C76" w:rsidRPr="00F060A1" w:rsidRDefault="003C274A" w:rsidP="00830C76">
      <w:pPr>
        <w:pStyle w:val="MainBodyText"/>
        <w:rPr>
          <w:lang w:val="es-US"/>
        </w:rPr>
      </w:pPr>
      <w:r w:rsidRPr="00F060A1">
        <w:rPr>
          <w:shd w:val="clear" w:color="auto" w:fill="FFFFFF"/>
          <w:lang w:val="es-US"/>
        </w:rPr>
        <w:t xml:space="preserve">Se podrá abrir una segunda </w:t>
      </w:r>
      <w:r w:rsidRPr="00F060A1">
        <w:rPr>
          <w:lang w:val="es-US"/>
        </w:rPr>
        <w:t>fase</w:t>
      </w:r>
      <w:r w:rsidRPr="00F060A1">
        <w:rPr>
          <w:shd w:val="clear" w:color="auto" w:fill="FFFFFF"/>
          <w:lang w:val="es-US"/>
        </w:rPr>
        <w:t xml:space="preserve"> para estos mismos tipos de grupos familiares con 81% y 120% AMI si hay fondos disponibles.</w:t>
      </w:r>
    </w:p>
    <w:p w14:paraId="01A42EF8" w14:textId="77777777" w:rsidR="008D3883" w:rsidRPr="00F060A1" w:rsidRDefault="008D3883" w:rsidP="008D3883">
      <w:pPr>
        <w:pStyle w:val="Heading4"/>
        <w:rPr>
          <w:lang w:val="es-US"/>
        </w:rPr>
      </w:pPr>
      <w:r w:rsidRPr="00F060A1">
        <w:rPr>
          <w:lang w:val="es-US"/>
        </w:rPr>
        <w:lastRenderedPageBreak/>
        <w:t>Viabilidad</w:t>
      </w:r>
    </w:p>
    <w:p w14:paraId="171C5082" w14:textId="77777777" w:rsidR="00EF3BC4" w:rsidRPr="00F060A1" w:rsidRDefault="00EF3BC4" w:rsidP="00C07AC2">
      <w:pPr>
        <w:pStyle w:val="MainBodyText"/>
        <w:rPr>
          <w:rFonts w:cs="Arial"/>
          <w:lang w:val="es-US"/>
        </w:rPr>
      </w:pPr>
      <w:r w:rsidRPr="00F060A1">
        <w:rPr>
          <w:lang w:val="es-US"/>
        </w:rPr>
        <w:t xml:space="preserve">Un programa de asistencia para compradores de vivienda se puede desarrollar e implementar rápidamente una vez aprobado. El Condado puede comenzar a involucrar a prestamistas y socios comunitarios para planificar el establecimiento del programa con un costo mínimo. El programa también presenta un riesgo de cumplimiento bajo, ya que no requiere fuentes adicionales de fondos, depende del inventario de viviendas existente y no activa los requisitos federales más complejos asociados con la construcción y el desarrollo. </w:t>
      </w:r>
    </w:p>
    <w:p w14:paraId="073BAB03" w14:textId="20726F29" w:rsidR="00EF3BC4" w:rsidRPr="00F060A1" w:rsidRDefault="00EF3BC4" w:rsidP="00EF3BC4">
      <w:pPr>
        <w:pStyle w:val="MainBodyText"/>
        <w:rPr>
          <w:lang w:val="es-US"/>
        </w:rPr>
      </w:pPr>
      <w:r w:rsidRPr="00F060A1">
        <w:rPr>
          <w:rStyle w:val="normaltextrun"/>
          <w:color w:val="171720"/>
          <w:lang w:val="es-US"/>
        </w:rPr>
        <w:t xml:space="preserve">Las pautas del programa establecerán un enfoque para determinar los costos necesarios y razonables que incluirá un análisis de los costos de compra, la asequibilidad y la necesidad. </w:t>
      </w:r>
      <w:r w:rsidRPr="00F060A1">
        <w:rPr>
          <w:shd w:val="clear" w:color="auto" w:fill="FFFFFF"/>
          <w:lang w:val="es-US"/>
        </w:rPr>
        <w:t xml:space="preserve">Las adjudicaciones se basarán en la determinación de la asequibilidad financiera del grupo familiar. Al requerir asesoramiento sobre vivienda para todos los compradores participantes, el programa ayudará a garantizar que los compradores estén mejor preparados para ser propietarios de una vivienda y que la asistencia esté comprometida con los compradores que califican que avanzarán en el proceso más rápidamente.   </w:t>
      </w:r>
    </w:p>
    <w:p w14:paraId="12AA9093" w14:textId="77777777" w:rsidR="008D3883" w:rsidRPr="00F060A1" w:rsidRDefault="008D3883" w:rsidP="008D3883">
      <w:pPr>
        <w:pStyle w:val="Heading4"/>
        <w:rPr>
          <w:lang w:val="es-US"/>
        </w:rPr>
      </w:pPr>
      <w:r w:rsidRPr="00F060A1">
        <w:rPr>
          <w:lang w:val="es-US"/>
        </w:rPr>
        <w:t>Presupuesto</w:t>
      </w:r>
    </w:p>
    <w:p w14:paraId="53F832E7" w14:textId="77777777" w:rsidR="00272F42" w:rsidRPr="00F060A1" w:rsidRDefault="00272F42" w:rsidP="00C07AC2">
      <w:pPr>
        <w:pStyle w:val="MainBodyText"/>
        <w:rPr>
          <w:rFonts w:cs="Arial"/>
          <w:lang w:val="es-US"/>
        </w:rPr>
      </w:pPr>
      <w:r w:rsidRPr="00F060A1">
        <w:rPr>
          <w:lang w:val="es-US"/>
        </w:rPr>
        <w:t xml:space="preserve">Este programa recibirá hasta $16.5 millones para asistencia directa para compradores de vivienda y hasta $2.7 millones para costos de realización de actividades. Se espera que el programa atienda a hasta 200 grupos familiares. </w:t>
      </w:r>
    </w:p>
    <w:tbl>
      <w:tblPr>
        <w:tblStyle w:val="CivixTable"/>
        <w:tblW w:w="0" w:type="auto"/>
        <w:tblLook w:val="04A0" w:firstRow="1" w:lastRow="0" w:firstColumn="1" w:lastColumn="0" w:noHBand="0" w:noVBand="1"/>
      </w:tblPr>
      <w:tblGrid>
        <w:gridCol w:w="4603"/>
        <w:gridCol w:w="2739"/>
      </w:tblGrid>
      <w:tr w:rsidR="0078738D" w:rsidRPr="00F060A1" w14:paraId="192F9BDC" w14:textId="77777777" w:rsidTr="009F42C0">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603" w:type="dxa"/>
          </w:tcPr>
          <w:p w14:paraId="7D73D402" w14:textId="77777777" w:rsidR="0078738D" w:rsidRPr="00F060A1" w:rsidRDefault="0078738D" w:rsidP="00761522">
            <w:pPr>
              <w:pStyle w:val="MainBodyText"/>
              <w:jc w:val="left"/>
              <w:rPr>
                <w:b w:val="0"/>
                <w:color w:val="auto"/>
                <w:lang w:val="es-US"/>
              </w:rPr>
            </w:pPr>
            <w:r w:rsidRPr="00F060A1">
              <w:rPr>
                <w:color w:val="auto"/>
                <w:lang w:val="es-US"/>
              </w:rPr>
              <w:t>Categoría de presupuesto</w:t>
            </w:r>
          </w:p>
        </w:tc>
        <w:tc>
          <w:tcPr>
            <w:tcW w:w="2739" w:type="dxa"/>
          </w:tcPr>
          <w:p w14:paraId="5F995A71" w14:textId="77777777" w:rsidR="0078738D" w:rsidRPr="00F060A1" w:rsidRDefault="0078738D">
            <w:pPr>
              <w:pStyle w:val="MainBodyText"/>
              <w:cnfStyle w:val="100000000000" w:firstRow="1" w:lastRow="0" w:firstColumn="0" w:lastColumn="0" w:oddVBand="0" w:evenVBand="0" w:oddHBand="0" w:evenHBand="0" w:firstRowFirstColumn="0" w:firstRowLastColumn="0" w:lastRowFirstColumn="0" w:lastRowLastColumn="0"/>
              <w:rPr>
                <w:b w:val="0"/>
                <w:color w:val="auto"/>
                <w:lang w:val="es-US"/>
              </w:rPr>
            </w:pPr>
            <w:r w:rsidRPr="00F060A1">
              <w:rPr>
                <w:color w:val="auto"/>
                <w:lang w:val="es-US"/>
              </w:rPr>
              <w:t>Nivel de financiación</w:t>
            </w:r>
          </w:p>
        </w:tc>
      </w:tr>
      <w:tr w:rsidR="0078738D" w:rsidRPr="00F060A1" w14:paraId="11329B46" w14:textId="77777777" w:rsidTr="00B358BF">
        <w:trPr>
          <w:trHeight w:val="187"/>
        </w:trPr>
        <w:tc>
          <w:tcPr>
            <w:cnfStyle w:val="001000000000" w:firstRow="0" w:lastRow="0" w:firstColumn="1" w:lastColumn="0" w:oddVBand="0" w:evenVBand="0" w:oddHBand="0" w:evenHBand="0" w:firstRowFirstColumn="0" w:firstRowLastColumn="0" w:lastRowFirstColumn="0" w:lastRowLastColumn="0"/>
            <w:tcW w:w="4603" w:type="dxa"/>
          </w:tcPr>
          <w:p w14:paraId="527B1599" w14:textId="77777777" w:rsidR="0078738D" w:rsidRPr="00F060A1" w:rsidRDefault="0078738D">
            <w:pPr>
              <w:rPr>
                <w:rFonts w:cs="Arial"/>
                <w:lang w:val="es-US"/>
              </w:rPr>
            </w:pPr>
            <w:r w:rsidRPr="00F060A1">
              <w:rPr>
                <w:lang w:val="es-US"/>
              </w:rPr>
              <w:t>Costos directos de asistencia para la propiedad de vivienda</w:t>
            </w:r>
          </w:p>
        </w:tc>
        <w:tc>
          <w:tcPr>
            <w:tcW w:w="2739" w:type="dxa"/>
          </w:tcPr>
          <w:p w14:paraId="56F85DC8" w14:textId="77777777" w:rsidR="0078738D" w:rsidRPr="00F060A1" w:rsidRDefault="0078738D">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$16,500,000</w:t>
            </w:r>
          </w:p>
        </w:tc>
      </w:tr>
      <w:tr w:rsidR="0078738D" w:rsidRPr="00F060A1" w14:paraId="496D8C79" w14:textId="77777777" w:rsidTr="00B358BF">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4603" w:type="dxa"/>
          </w:tcPr>
          <w:p w14:paraId="5D7B8932" w14:textId="77777777" w:rsidR="0078738D" w:rsidRPr="00F060A1" w:rsidRDefault="0078738D">
            <w:pPr>
              <w:rPr>
                <w:rFonts w:cs="Arial"/>
                <w:lang w:val="es-US"/>
              </w:rPr>
            </w:pPr>
            <w:r w:rsidRPr="00F060A1">
              <w:rPr>
                <w:lang w:val="es-US"/>
              </w:rPr>
              <w:t>Administración del programa del condado (15%), incluido apoyo para la extensión, asesoramiento sobre vivienda, admisión y evaluación, manejo de casos y cierre de préstamos.</w:t>
            </w:r>
          </w:p>
        </w:tc>
        <w:tc>
          <w:tcPr>
            <w:tcW w:w="2739" w:type="dxa"/>
          </w:tcPr>
          <w:p w14:paraId="674B28EA" w14:textId="77777777" w:rsidR="0078738D" w:rsidRPr="00F060A1" w:rsidRDefault="0078738D">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$2,719,010</w:t>
            </w:r>
          </w:p>
        </w:tc>
      </w:tr>
      <w:tr w:rsidR="0078738D" w:rsidRPr="00F060A1" w14:paraId="03D82730" w14:textId="77777777" w:rsidTr="00B358BF">
        <w:trPr>
          <w:trHeight w:val="187"/>
        </w:trPr>
        <w:tc>
          <w:tcPr>
            <w:cnfStyle w:val="001000000000" w:firstRow="0" w:lastRow="0" w:firstColumn="1" w:lastColumn="0" w:oddVBand="0" w:evenVBand="0" w:oddHBand="0" w:evenHBand="0" w:firstRowFirstColumn="0" w:firstRowLastColumn="0" w:lastRowFirstColumn="0" w:lastRowLastColumn="0"/>
            <w:tcW w:w="4603" w:type="dxa"/>
          </w:tcPr>
          <w:p w14:paraId="0AB2D447" w14:textId="77777777" w:rsidR="0078738D" w:rsidRPr="00F060A1" w:rsidRDefault="0078738D">
            <w:pPr>
              <w:rPr>
                <w:rFonts w:cs="Arial"/>
                <w:lang w:val="es-US"/>
              </w:rPr>
            </w:pPr>
            <w:r w:rsidRPr="00F060A1">
              <w:rPr>
                <w:lang w:val="es-US"/>
              </w:rPr>
              <w:t>Financiación total</w:t>
            </w:r>
          </w:p>
        </w:tc>
        <w:tc>
          <w:tcPr>
            <w:tcW w:w="2739" w:type="dxa"/>
          </w:tcPr>
          <w:p w14:paraId="098664DD" w14:textId="77777777" w:rsidR="0078738D" w:rsidRPr="00F060A1" w:rsidRDefault="0078738D">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$19,219,010</w:t>
            </w:r>
          </w:p>
        </w:tc>
      </w:tr>
    </w:tbl>
    <w:p w14:paraId="38047D54" w14:textId="77777777" w:rsidR="00EA6E79" w:rsidRPr="00F060A1" w:rsidRDefault="00EA6E79" w:rsidP="00E506C4">
      <w:pPr>
        <w:rPr>
          <w:rFonts w:cs="Arial"/>
          <w:lang w:val="es-US"/>
        </w:rPr>
      </w:pPr>
    </w:p>
    <w:p w14:paraId="64DB8131" w14:textId="11F593C7" w:rsidR="00272F42" w:rsidRPr="00F060A1" w:rsidRDefault="00E506C4" w:rsidP="00C07AC2">
      <w:pPr>
        <w:pStyle w:val="MainBodyText"/>
        <w:rPr>
          <w:lang w:val="es-US"/>
        </w:rPr>
      </w:pPr>
      <w:r w:rsidRPr="00F060A1">
        <w:rPr>
          <w:lang w:val="es-US"/>
        </w:rPr>
        <w:t xml:space="preserve">Según los niveles de ingresos promedio actuales y los precios de las viviendas unifamiliares, el programa limitará la asistencia a $85,000 por grupo familiar. Se trata de un monto máximo de asistencia, y la asistencia real necesaria debe determinarse según el precio de compra, el monto de la primera hipoteca y los principios federales de costos necesarios y razonables. El cálculo específico de las adjudicaciones se establecerá en las bases del programa. </w:t>
      </w:r>
    </w:p>
    <w:p w14:paraId="34791EE3" w14:textId="77777777" w:rsidR="008D3883" w:rsidRPr="00F060A1" w:rsidRDefault="008D3883" w:rsidP="008D3883">
      <w:pPr>
        <w:pStyle w:val="Heading4"/>
        <w:rPr>
          <w:lang w:val="es-US"/>
        </w:rPr>
      </w:pPr>
      <w:r w:rsidRPr="00F060A1">
        <w:rPr>
          <w:lang w:val="es-US"/>
        </w:rPr>
        <w:t>Línea de tiempo y preparación</w:t>
      </w:r>
    </w:p>
    <w:p w14:paraId="6E912DFB" w14:textId="77777777" w:rsidR="00C72F13" w:rsidRPr="00F060A1" w:rsidRDefault="00C72F13" w:rsidP="00C07AC2">
      <w:pPr>
        <w:pStyle w:val="MainBodyText"/>
        <w:rPr>
          <w:rFonts w:cs="Arial"/>
          <w:lang w:val="es-US"/>
        </w:rPr>
      </w:pPr>
      <w:r w:rsidRPr="00F060A1">
        <w:rPr>
          <w:lang w:val="es-US"/>
        </w:rPr>
        <w:t>La implementación de este programa comenzará en enero de 2025. El condado prevé aceptar solicitudes para el programa a partir de abril/mayo de 2025.  Todos los fondos deben gastarse antes de mayo de 2026.</w:t>
      </w:r>
    </w:p>
    <w:tbl>
      <w:tblPr>
        <w:tblStyle w:val="CivixTable"/>
        <w:tblW w:w="0" w:type="auto"/>
        <w:tblLook w:val="04A0" w:firstRow="1" w:lastRow="0" w:firstColumn="1" w:lastColumn="0" w:noHBand="0" w:noVBand="1"/>
      </w:tblPr>
      <w:tblGrid>
        <w:gridCol w:w="3902"/>
        <w:gridCol w:w="3240"/>
      </w:tblGrid>
      <w:tr w:rsidR="00CF4B3A" w:rsidRPr="00F060A1" w14:paraId="2DFE08ED" w14:textId="77777777" w:rsidTr="001D1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2" w:type="dxa"/>
          </w:tcPr>
          <w:p w14:paraId="053BA5E4" w14:textId="67E2C779" w:rsidR="00CF4B3A" w:rsidRPr="00F060A1" w:rsidRDefault="00CF4B3A" w:rsidP="009F42C0">
            <w:pPr>
              <w:jc w:val="left"/>
              <w:rPr>
                <w:rFonts w:cs="Arial"/>
                <w:b w:val="0"/>
                <w:bCs/>
                <w:color w:val="auto"/>
                <w:lang w:val="es-US"/>
              </w:rPr>
            </w:pPr>
            <w:r w:rsidRPr="00F060A1">
              <w:rPr>
                <w:color w:val="auto"/>
                <w:lang w:val="es-US"/>
              </w:rPr>
              <w:t>Acción de desarrollo del programa</w:t>
            </w:r>
          </w:p>
        </w:tc>
        <w:tc>
          <w:tcPr>
            <w:tcW w:w="3240" w:type="dxa"/>
          </w:tcPr>
          <w:p w14:paraId="5C57C3C3" w14:textId="77777777" w:rsidR="00CF4B3A" w:rsidRPr="00F060A1" w:rsidRDefault="00CF4B3A">
            <w:pPr>
              <w:cnfStyle w:val="100000000000" w:firstRow="1" w:lastRow="0" w:firstColumn="0" w:lastColumn="0" w:oddVBand="0" w:evenVBand="0" w:oddHBand="0" w:evenHBand="0" w:firstRowFirstColumn="0" w:firstRowLastColumn="0" w:lastRowFirstColumn="0" w:lastRowLastColumn="0"/>
              <w:rPr>
                <w:rFonts w:cs="Arial"/>
                <w:b w:val="0"/>
                <w:bCs/>
                <w:color w:val="auto"/>
                <w:lang w:val="es-US"/>
              </w:rPr>
            </w:pPr>
            <w:r w:rsidRPr="00F060A1">
              <w:rPr>
                <w:color w:val="auto"/>
                <w:lang w:val="es-US"/>
              </w:rPr>
              <w:t>Línea de tiempo estimada</w:t>
            </w:r>
          </w:p>
        </w:tc>
      </w:tr>
      <w:tr w:rsidR="00CF4B3A" w:rsidRPr="00F060A1" w14:paraId="3C6B608D" w14:textId="77777777" w:rsidTr="001D183F">
        <w:tc>
          <w:tcPr>
            <w:cnfStyle w:val="001000000000" w:firstRow="0" w:lastRow="0" w:firstColumn="1" w:lastColumn="0" w:oddVBand="0" w:evenVBand="0" w:oddHBand="0" w:evenHBand="0" w:firstRowFirstColumn="0" w:firstRowLastColumn="0" w:lastRowFirstColumn="0" w:lastRowLastColumn="0"/>
            <w:tcW w:w="3902" w:type="dxa"/>
          </w:tcPr>
          <w:p w14:paraId="05A933F5" w14:textId="77777777" w:rsidR="00CF4B3A" w:rsidRPr="00F060A1" w:rsidRDefault="00CF4B3A">
            <w:pPr>
              <w:jc w:val="center"/>
              <w:rPr>
                <w:rFonts w:cs="Arial"/>
                <w:lang w:val="es-US"/>
              </w:rPr>
            </w:pPr>
            <w:r w:rsidRPr="00F060A1">
              <w:rPr>
                <w:lang w:val="es-US"/>
              </w:rPr>
              <w:t>Compromiso con prestamistas</w:t>
            </w:r>
          </w:p>
        </w:tc>
        <w:tc>
          <w:tcPr>
            <w:tcW w:w="3240" w:type="dxa"/>
          </w:tcPr>
          <w:p w14:paraId="473AF8E6" w14:textId="77777777" w:rsidR="00CF4B3A" w:rsidRPr="00F060A1" w:rsidRDefault="00CF4B3A">
            <w:pPr>
              <w:spacing w:line="259" w:lineRule="auto"/>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30 días después de la aprobación del LRP </w:t>
            </w:r>
          </w:p>
        </w:tc>
      </w:tr>
      <w:tr w:rsidR="00CF4B3A" w:rsidRPr="00F060A1" w14:paraId="03AF3ABA" w14:textId="77777777" w:rsidTr="001D1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2" w:type="dxa"/>
          </w:tcPr>
          <w:p w14:paraId="7E63E89F" w14:textId="77777777" w:rsidR="00CF4B3A" w:rsidRPr="00F060A1" w:rsidRDefault="00CF4B3A">
            <w:pPr>
              <w:jc w:val="center"/>
              <w:rPr>
                <w:rFonts w:cs="Arial"/>
                <w:lang w:val="es-US"/>
              </w:rPr>
            </w:pPr>
            <w:r w:rsidRPr="00F060A1">
              <w:rPr>
                <w:lang w:val="es-US"/>
              </w:rPr>
              <w:t>Capacitación para prestamistas participantes</w:t>
            </w:r>
          </w:p>
        </w:tc>
        <w:tc>
          <w:tcPr>
            <w:tcW w:w="3240" w:type="dxa"/>
          </w:tcPr>
          <w:p w14:paraId="59E00F13" w14:textId="77777777" w:rsidR="00CF4B3A" w:rsidRPr="00F060A1" w:rsidRDefault="00CF4B3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90 días después de la aprobación del LRP</w:t>
            </w:r>
          </w:p>
        </w:tc>
      </w:tr>
      <w:tr w:rsidR="00CF4B3A" w:rsidRPr="00F060A1" w14:paraId="5D272129" w14:textId="77777777" w:rsidTr="001D183F">
        <w:tc>
          <w:tcPr>
            <w:cnfStyle w:val="001000000000" w:firstRow="0" w:lastRow="0" w:firstColumn="1" w:lastColumn="0" w:oddVBand="0" w:evenVBand="0" w:oddHBand="0" w:evenHBand="0" w:firstRowFirstColumn="0" w:firstRowLastColumn="0" w:lastRowFirstColumn="0" w:lastRowLastColumn="0"/>
            <w:tcW w:w="3902" w:type="dxa"/>
          </w:tcPr>
          <w:p w14:paraId="746C977B" w14:textId="77777777" w:rsidR="00CF4B3A" w:rsidRPr="00F060A1" w:rsidRDefault="00CF4B3A">
            <w:pPr>
              <w:jc w:val="center"/>
              <w:rPr>
                <w:rFonts w:cs="Arial"/>
                <w:lang w:val="es-US"/>
              </w:rPr>
            </w:pPr>
            <w:r w:rsidRPr="00F060A1">
              <w:rPr>
                <w:lang w:val="es-US"/>
              </w:rPr>
              <w:lastRenderedPageBreak/>
              <w:t>Comienzan las revisiones de las solicitudes</w:t>
            </w:r>
          </w:p>
        </w:tc>
        <w:tc>
          <w:tcPr>
            <w:tcW w:w="3240" w:type="dxa"/>
          </w:tcPr>
          <w:p w14:paraId="04FC4671" w14:textId="77777777" w:rsidR="00CF4B3A" w:rsidRPr="00F060A1" w:rsidRDefault="00CF4B3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120 días después de la aprobación del LRP</w:t>
            </w:r>
          </w:p>
        </w:tc>
      </w:tr>
      <w:tr w:rsidR="00CF4B3A" w:rsidRPr="00F060A1" w14:paraId="7C4C933F" w14:textId="77777777" w:rsidTr="001D1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2" w:type="dxa"/>
          </w:tcPr>
          <w:p w14:paraId="41300001" w14:textId="1E489FAC" w:rsidR="00CF4B3A" w:rsidRPr="00F060A1" w:rsidRDefault="00CF4B3A">
            <w:pPr>
              <w:jc w:val="center"/>
              <w:rPr>
                <w:rFonts w:cs="Arial"/>
                <w:lang w:val="es-US"/>
              </w:rPr>
            </w:pPr>
            <w:r w:rsidRPr="00F060A1">
              <w:rPr>
                <w:lang w:val="es-US"/>
              </w:rPr>
              <w:t>Aprobaciones de solicitantes, asesoramiento y compra de viviendas.</w:t>
            </w:r>
          </w:p>
        </w:tc>
        <w:tc>
          <w:tcPr>
            <w:tcW w:w="3240" w:type="dxa"/>
          </w:tcPr>
          <w:p w14:paraId="697D0598" w14:textId="77777777" w:rsidR="00CF4B3A" w:rsidRPr="00F060A1" w:rsidRDefault="00CF4B3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En curso</w:t>
            </w:r>
          </w:p>
        </w:tc>
      </w:tr>
      <w:tr w:rsidR="00CF4B3A" w:rsidRPr="00F060A1" w14:paraId="6835D796" w14:textId="77777777" w:rsidTr="001D183F">
        <w:tc>
          <w:tcPr>
            <w:cnfStyle w:val="001000000000" w:firstRow="0" w:lastRow="0" w:firstColumn="1" w:lastColumn="0" w:oddVBand="0" w:evenVBand="0" w:oddHBand="0" w:evenHBand="0" w:firstRowFirstColumn="0" w:firstRowLastColumn="0" w:lastRowFirstColumn="0" w:lastRowLastColumn="0"/>
            <w:tcW w:w="3902" w:type="dxa"/>
          </w:tcPr>
          <w:p w14:paraId="20B9E1D5" w14:textId="77777777" w:rsidR="00CF4B3A" w:rsidRPr="00F060A1" w:rsidRDefault="00CF4B3A">
            <w:pPr>
              <w:jc w:val="center"/>
              <w:rPr>
                <w:rFonts w:cs="Arial"/>
                <w:lang w:val="es-US"/>
              </w:rPr>
            </w:pPr>
            <w:r w:rsidRPr="00F060A1">
              <w:rPr>
                <w:lang w:val="es-US"/>
              </w:rPr>
              <w:t>Finalización del proyecto</w:t>
            </w:r>
          </w:p>
        </w:tc>
        <w:tc>
          <w:tcPr>
            <w:tcW w:w="3240" w:type="dxa"/>
          </w:tcPr>
          <w:p w14:paraId="16196B4B" w14:textId="77777777" w:rsidR="00CF4B3A" w:rsidRPr="00F060A1" w:rsidRDefault="00CF4B3A">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Marzo de 2026</w:t>
            </w:r>
          </w:p>
        </w:tc>
      </w:tr>
      <w:tr w:rsidR="00CF4B3A" w:rsidRPr="00F060A1" w14:paraId="254AB7A8" w14:textId="77777777" w:rsidTr="001D1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2" w:type="dxa"/>
          </w:tcPr>
          <w:p w14:paraId="749C904C" w14:textId="77777777" w:rsidR="00CF4B3A" w:rsidRPr="00F060A1" w:rsidRDefault="00CF4B3A">
            <w:pPr>
              <w:jc w:val="center"/>
              <w:rPr>
                <w:rFonts w:cs="Arial"/>
                <w:lang w:val="es-US"/>
              </w:rPr>
            </w:pPr>
            <w:r w:rsidRPr="00F060A1">
              <w:rPr>
                <w:lang w:val="es-US"/>
              </w:rPr>
              <w:t>Cierre del programa</w:t>
            </w:r>
          </w:p>
        </w:tc>
        <w:tc>
          <w:tcPr>
            <w:tcW w:w="3240" w:type="dxa"/>
          </w:tcPr>
          <w:p w14:paraId="3558A8A6" w14:textId="77777777" w:rsidR="00CF4B3A" w:rsidRPr="00F060A1" w:rsidRDefault="00CF4B3A">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Mayo de 2026</w:t>
            </w:r>
          </w:p>
        </w:tc>
      </w:tr>
    </w:tbl>
    <w:p w14:paraId="5283FC11" w14:textId="25A2B462" w:rsidR="008D3883" w:rsidRPr="00F060A1" w:rsidRDefault="008D3883" w:rsidP="00AB2756">
      <w:pPr>
        <w:pStyle w:val="Heading4"/>
        <w:rPr>
          <w:lang w:val="es-US"/>
        </w:rPr>
      </w:pPr>
      <w:r w:rsidRPr="00F060A1">
        <w:rPr>
          <w:lang w:val="es-US"/>
        </w:rPr>
        <w:t>Socios</w:t>
      </w:r>
    </w:p>
    <w:p w14:paraId="542C9FF8" w14:textId="77777777" w:rsidR="00D237A4" w:rsidRPr="00F060A1" w:rsidRDefault="00D237A4" w:rsidP="00C07AC2">
      <w:pPr>
        <w:pStyle w:val="MainBodyText"/>
        <w:rPr>
          <w:rFonts w:cs="Arial"/>
          <w:lang w:val="es-US"/>
        </w:rPr>
      </w:pPr>
      <w:r w:rsidRPr="00F060A1">
        <w:rPr>
          <w:lang w:val="es-US"/>
        </w:rPr>
        <w:t xml:space="preserve">Los socios incluirán agencias de vivienda locales, como la Autoridad de Vivienda de Bay </w:t>
      </w:r>
      <w:proofErr w:type="spellStart"/>
      <w:r w:rsidRPr="00F060A1">
        <w:rPr>
          <w:lang w:val="es-US"/>
        </w:rPr>
        <w:t>Minette</w:t>
      </w:r>
      <w:proofErr w:type="spellEnd"/>
      <w:r w:rsidRPr="00F060A1">
        <w:rPr>
          <w:lang w:val="es-US"/>
        </w:rPr>
        <w:t xml:space="preserve"> y la Autoridad de Vivienda de Foley, quienes desempeñarán un rol fundamental en impulsar la extensión del programa. Los socios adicionales incluirán profesionales locales de bienes raíces y préstamos, asesores de vivienda certificados por el HUD, organizaciones comunitarias y sin fines de lucro que brindan una amplia gama de servicios de asesoramiento. Estos servicios incluyen prevención de ejecuciones hipotecarias, servicios de reubicación, transferencias de títulos y búsquedas de títulos y gestión de deudas. </w:t>
      </w:r>
    </w:p>
    <w:p w14:paraId="7BF01FC3" w14:textId="6D224652" w:rsidR="00D7654B" w:rsidRPr="00F060A1" w:rsidRDefault="00D237A4" w:rsidP="00C07AC2">
      <w:pPr>
        <w:pStyle w:val="MainBodyText"/>
        <w:rPr>
          <w:lang w:val="es-US"/>
        </w:rPr>
      </w:pPr>
      <w:r w:rsidRPr="00F060A1">
        <w:rPr>
          <w:lang w:val="es-US"/>
        </w:rPr>
        <w:t xml:space="preserve">Los municipios dentro del Condado también pueden beneficiarse de los participantes del programa que deseen adquirir una vivienda dentro de sus límites jurisdiccionales. El condado puede celebrar un memorando de entendimiento con los municipios del condado para garantizar que el programa preste fondos para la adquisición de propiedades que cumplan con las pautas del programa.  </w:t>
      </w:r>
    </w:p>
    <w:p w14:paraId="0E357FE5" w14:textId="6C0D5DAA" w:rsidR="003B1D98" w:rsidRPr="00F060A1" w:rsidRDefault="003B1D98" w:rsidP="003B1D98">
      <w:pPr>
        <w:pStyle w:val="Heading3"/>
        <w:rPr>
          <w:lang w:val="es-US"/>
        </w:rPr>
      </w:pPr>
      <w:bookmarkStart w:id="270" w:name="_Toc171776042"/>
      <w:r w:rsidRPr="00F060A1">
        <w:rPr>
          <w:lang w:val="es-US"/>
        </w:rPr>
        <w:t>Programa de infraestructura</w:t>
      </w:r>
      <w:bookmarkEnd w:id="270"/>
    </w:p>
    <w:p w14:paraId="12D54F94" w14:textId="77777777" w:rsidR="00454D5D" w:rsidRPr="00F060A1" w:rsidRDefault="00454D5D" w:rsidP="00454D5D">
      <w:pPr>
        <w:pStyle w:val="MainBodyText"/>
        <w:rPr>
          <w:lang w:val="es-US"/>
        </w:rPr>
      </w:pPr>
      <w:r w:rsidRPr="00F060A1">
        <w:rPr>
          <w:lang w:val="es-US"/>
        </w:rPr>
        <w:t>El condado de Baldwin llevó a cabo una recopilación de datos y recibió aportes de las partes interesadas de múltiples fuentes para determinar una necesidad general de infraestructura insatisfecha tanto a nivel del condado como a nivel local (municipios y organizaciones locales). Esos esfuerzos incluyeron:</w:t>
      </w:r>
    </w:p>
    <w:p w14:paraId="1C5A97D7" w14:textId="77777777" w:rsidR="00454D5D" w:rsidRPr="00F060A1" w:rsidRDefault="00454D5D" w:rsidP="00411E67">
      <w:pPr>
        <w:pStyle w:val="MainBodyText"/>
        <w:numPr>
          <w:ilvl w:val="0"/>
          <w:numId w:val="34"/>
        </w:numPr>
        <w:rPr>
          <w:rFonts w:cs="Arial"/>
          <w:b/>
          <w:bCs/>
          <w:i/>
          <w:iCs/>
          <w:lang w:val="es-US"/>
        </w:rPr>
      </w:pPr>
      <w:r w:rsidRPr="00F060A1">
        <w:rPr>
          <w:lang w:val="es-US"/>
        </w:rPr>
        <w:t xml:space="preserve">Recopilar datos de Asistencia Pública (PA) de FEMA para capturar los tipos y la cantidad de daños a la infraestructura pública informados por las jurisdicciones a través de solicitudes de asistencia. </w:t>
      </w:r>
    </w:p>
    <w:p w14:paraId="5A7FD9FD" w14:textId="77777777" w:rsidR="00454D5D" w:rsidRPr="00F060A1" w:rsidRDefault="00454D5D" w:rsidP="00411E67">
      <w:pPr>
        <w:pStyle w:val="MainBodyText"/>
        <w:numPr>
          <w:ilvl w:val="0"/>
          <w:numId w:val="34"/>
        </w:numPr>
        <w:rPr>
          <w:b/>
          <w:bCs/>
          <w:i/>
          <w:iCs/>
          <w:lang w:val="es-US"/>
        </w:rPr>
      </w:pPr>
      <w:r w:rsidRPr="00F060A1">
        <w:rPr>
          <w:lang w:val="es-US"/>
        </w:rPr>
        <w:t>Encuesta a organizaciones locales y municipios sobre las necesidades de financiación relacionadas con los proyectos actuales de infraestructura de recuperación de desastres.</w:t>
      </w:r>
    </w:p>
    <w:p w14:paraId="75DA924D" w14:textId="77777777" w:rsidR="00454D5D" w:rsidRPr="00F060A1" w:rsidRDefault="00454D5D" w:rsidP="00411E67">
      <w:pPr>
        <w:pStyle w:val="MainBodyText"/>
        <w:numPr>
          <w:ilvl w:val="0"/>
          <w:numId w:val="34"/>
        </w:numPr>
        <w:rPr>
          <w:rFonts w:cs="Arial"/>
          <w:iCs/>
          <w:lang w:val="es-US"/>
        </w:rPr>
      </w:pPr>
      <w:r w:rsidRPr="00F060A1">
        <w:rPr>
          <w:lang w:val="es-US"/>
        </w:rPr>
        <w:t>Llevar a cabo compromisos con las partes interesadas para recopilar datos a nivel gubernamental y no gubernamental.</w:t>
      </w:r>
    </w:p>
    <w:p w14:paraId="5D2B9A8B" w14:textId="77777777" w:rsidR="00454D5D" w:rsidRPr="00F060A1" w:rsidRDefault="00454D5D" w:rsidP="00411E67">
      <w:pPr>
        <w:pStyle w:val="MainBodyText"/>
        <w:numPr>
          <w:ilvl w:val="0"/>
          <w:numId w:val="34"/>
        </w:numPr>
        <w:rPr>
          <w:rFonts w:cs="Arial"/>
          <w:lang w:val="es-US"/>
        </w:rPr>
      </w:pPr>
      <w:r w:rsidRPr="00F060A1">
        <w:rPr>
          <w:lang w:val="es-US"/>
        </w:rPr>
        <w:t xml:space="preserve">Analizar proyectos con departamentos del Condado que necesitan financiamiento y han establecido un impacto de recuperación de desastres a través de múltiples límites jurisdiccionales locales. </w:t>
      </w:r>
    </w:p>
    <w:p w14:paraId="6CD4A906" w14:textId="77777777" w:rsidR="00454D5D" w:rsidRPr="00F060A1" w:rsidRDefault="00454D5D" w:rsidP="00454D5D">
      <w:pPr>
        <w:pStyle w:val="MainBodyText"/>
        <w:rPr>
          <w:rFonts w:cs="Arial"/>
          <w:lang w:val="es-US"/>
        </w:rPr>
      </w:pPr>
      <w:r w:rsidRPr="00F060A1">
        <w:rPr>
          <w:lang w:val="es-US"/>
        </w:rPr>
        <w:t>Los esfuerzos para recopilar datos y comentarios sobre las necesidades garantizan que el Condado enfoque su adjudicación CDBG-DR dentro de las áreas y proyectos prioritarios que tendrán el mayor impacto en la recuperación, la resiliencia y el crecimiento futuro del Condado, al mismo tiempo que abordan los requisitos de gastos oportunos de subvención CDBG-DR.</w:t>
      </w:r>
    </w:p>
    <w:p w14:paraId="356545EA" w14:textId="77777777" w:rsidR="00454D5D" w:rsidRPr="00F060A1" w:rsidRDefault="00454D5D" w:rsidP="00454D5D">
      <w:pPr>
        <w:pStyle w:val="MainBodyText"/>
        <w:rPr>
          <w:lang w:val="es-US"/>
        </w:rPr>
      </w:pPr>
      <w:r w:rsidRPr="00F060A1">
        <w:rPr>
          <w:lang w:val="es-US"/>
        </w:rPr>
        <w:t xml:space="preserve">Con respecto a los sistemas de infraestructura afectados por los huracanes Sally y Zeta, el Condado señaló a través de su recopilación y participación de datos que la mayor necesidad de </w:t>
      </w:r>
      <w:r w:rsidRPr="00F060A1">
        <w:rPr>
          <w:lang w:val="es-US"/>
        </w:rPr>
        <w:lastRenderedPageBreak/>
        <w:t>recuperación de infraestructura incluía mejoras a carreteras, puentes, instalaciones de control de agua (incluso el tratamiento de aguas residuales y el tratamiento de agua potable), edificios públicos, servicios públicos e instalaciones recreativas (incluidas playas, parques y otras áreas recreativas). Los esfuerzos de recuperación inmediata estuvieron bien documentados en las hojas de trabajo iniciales del proyecto FEMA PA y, como se indica en las Evaluaciones de Necesidades Insatisfechas y de Necesidades de Mitigación, se analizaron para evaluar los impactos específicos en la infraestructura de los huracanes Sally y Zeta.</w:t>
      </w:r>
    </w:p>
    <w:p w14:paraId="0937E9DE" w14:textId="77777777" w:rsidR="00454D5D" w:rsidRPr="00F060A1" w:rsidRDefault="00454D5D" w:rsidP="00454D5D">
      <w:pPr>
        <w:pStyle w:val="MainBodyText"/>
        <w:rPr>
          <w:lang w:val="es-US"/>
        </w:rPr>
      </w:pPr>
      <w:r w:rsidRPr="00F060A1">
        <w:rPr>
          <w:lang w:val="es-US"/>
        </w:rPr>
        <w:t>Debido a las importantes necesidades de recuperación de infraestructura tanto a nivel de jurisdicción local como a nivel de todo el Condado, el Condado administrará dos programas de infraestructura:</w:t>
      </w:r>
    </w:p>
    <w:p w14:paraId="4113A48B" w14:textId="731CAE20" w:rsidR="00454D5D" w:rsidRPr="00F060A1" w:rsidRDefault="00454D5D" w:rsidP="00411E67">
      <w:pPr>
        <w:pStyle w:val="MainBodyText"/>
        <w:numPr>
          <w:ilvl w:val="0"/>
          <w:numId w:val="35"/>
        </w:numPr>
        <w:rPr>
          <w:lang w:val="es-US"/>
        </w:rPr>
      </w:pPr>
      <w:r w:rsidRPr="00F060A1">
        <w:rPr>
          <w:i/>
          <w:u w:val="single"/>
          <w:lang w:val="es-US"/>
        </w:rPr>
        <w:t>Programa de Infraestructura de Recuperación de Gobiernos Locales (LGRIP, por sus siglas en inglés):</w:t>
      </w:r>
      <w:r w:rsidRPr="00F060A1">
        <w:rPr>
          <w:lang w:val="es-US"/>
        </w:rPr>
        <w:t xml:space="preserve"> Un </w:t>
      </w:r>
      <w:r w:rsidR="00F060A1" w:rsidRPr="00F060A1">
        <w:rPr>
          <w:lang w:val="es-US"/>
        </w:rPr>
        <w:t>destinatario secundario</w:t>
      </w:r>
      <w:r w:rsidRPr="00F060A1">
        <w:rPr>
          <w:lang w:val="es-US"/>
        </w:rPr>
        <w:t xml:space="preserve"> adjudicó e implementó programa.</w:t>
      </w:r>
    </w:p>
    <w:p w14:paraId="299C397F" w14:textId="77777777" w:rsidR="00454D5D" w:rsidRPr="00F060A1" w:rsidRDefault="00454D5D" w:rsidP="00411E67">
      <w:pPr>
        <w:pStyle w:val="MainBodyText"/>
        <w:numPr>
          <w:ilvl w:val="0"/>
          <w:numId w:val="35"/>
        </w:numPr>
        <w:rPr>
          <w:lang w:val="es-US"/>
        </w:rPr>
      </w:pPr>
      <w:bookmarkStart w:id="271" w:name="_Hlk169592053"/>
      <w:r w:rsidRPr="00F060A1">
        <w:rPr>
          <w:i/>
          <w:u w:val="single"/>
          <w:lang w:val="es-US"/>
        </w:rPr>
        <w:t>Programa de Infraestructura Prioritaria del Condado (CPIP, por sus siglas en inglés):</w:t>
      </w:r>
      <w:bookmarkEnd w:id="271"/>
      <w:r w:rsidRPr="00F060A1">
        <w:rPr>
          <w:lang w:val="es-US"/>
        </w:rPr>
        <w:t xml:space="preserve"> Un programa para la priorización de los proyectos de recuperación de desastres del Condado, que será administrado e implementado por el Condado. </w:t>
      </w:r>
    </w:p>
    <w:p w14:paraId="69567E2C" w14:textId="77777777" w:rsidR="00454D5D" w:rsidRPr="00F060A1" w:rsidRDefault="00454D5D" w:rsidP="003C464F">
      <w:pPr>
        <w:pStyle w:val="Heading3"/>
        <w:rPr>
          <w:lang w:val="es-US"/>
        </w:rPr>
      </w:pPr>
      <w:bookmarkStart w:id="272" w:name="_Toc171776043"/>
      <w:r w:rsidRPr="00F060A1">
        <w:rPr>
          <w:lang w:val="es-US"/>
        </w:rPr>
        <w:t>Programa de Infraestructura de Recuperación de Gobiernos Locales (LGRIP)</w:t>
      </w:r>
      <w:bookmarkEnd w:id="272"/>
      <w:r w:rsidRPr="00F060A1">
        <w:rPr>
          <w:lang w:val="es-US"/>
        </w:rPr>
        <w:t xml:space="preserve"> </w:t>
      </w:r>
    </w:p>
    <w:p w14:paraId="3633514D" w14:textId="77777777" w:rsidR="00454D5D" w:rsidRPr="00F060A1" w:rsidRDefault="00454D5D" w:rsidP="00454D5D">
      <w:pPr>
        <w:pStyle w:val="Heading4"/>
        <w:rPr>
          <w:lang w:val="es-US"/>
        </w:rPr>
      </w:pPr>
      <w:r w:rsidRPr="00F060A1">
        <w:rPr>
          <w:lang w:val="es-US"/>
        </w:rPr>
        <w:t>Descripción de la actividad</w:t>
      </w:r>
    </w:p>
    <w:p w14:paraId="69C2BF5A" w14:textId="77777777" w:rsidR="00454D5D" w:rsidRPr="00F060A1" w:rsidRDefault="00454D5D" w:rsidP="00C41D23">
      <w:pPr>
        <w:pStyle w:val="MainBodyText"/>
        <w:rPr>
          <w:lang w:val="es-US"/>
        </w:rPr>
      </w:pPr>
      <w:r w:rsidRPr="00F060A1">
        <w:rPr>
          <w:lang w:val="es-US"/>
        </w:rPr>
        <w:t>El LGRIP se centra en ayudar a los gobiernos locales y las comunidades tribales en sus necesidades de recuperación de infraestructura. El Condado aprobará la financiación CDBG-DR bajo este programa para las siguientes actividades principales:</w:t>
      </w:r>
    </w:p>
    <w:p w14:paraId="6F33CB5D" w14:textId="77777777" w:rsidR="00454D5D" w:rsidRPr="00F060A1" w:rsidRDefault="00454D5D" w:rsidP="00411E67">
      <w:pPr>
        <w:pStyle w:val="MainBodyText"/>
        <w:numPr>
          <w:ilvl w:val="0"/>
          <w:numId w:val="36"/>
        </w:numPr>
        <w:rPr>
          <w:lang w:val="es-US"/>
        </w:rPr>
      </w:pPr>
      <w:r w:rsidRPr="00F060A1">
        <w:rPr>
          <w:i/>
          <w:u w:val="single"/>
          <w:lang w:val="es-US"/>
        </w:rPr>
        <w:t>Mejoras de alcantarillado y drenaje:</w:t>
      </w:r>
      <w:r w:rsidRPr="00F060A1">
        <w:rPr>
          <w:lang w:val="es-US"/>
        </w:rPr>
        <w:t xml:space="preserve"> Realizar (reparar o construir) mejoras de alcantarillado y drenaje que tengan un impacto y vínculo relacionados con tormentas (huracanes Sally y/o Zeta).</w:t>
      </w:r>
    </w:p>
    <w:p w14:paraId="310DAFAA" w14:textId="77777777" w:rsidR="00454D5D" w:rsidRPr="00F060A1" w:rsidRDefault="00454D5D" w:rsidP="00411E67">
      <w:pPr>
        <w:pStyle w:val="MainBodyText"/>
        <w:numPr>
          <w:ilvl w:val="0"/>
          <w:numId w:val="36"/>
        </w:numPr>
        <w:rPr>
          <w:lang w:val="es-US"/>
        </w:rPr>
      </w:pPr>
      <w:r w:rsidRPr="00F060A1">
        <w:rPr>
          <w:i/>
          <w:u w:val="single"/>
          <w:lang w:val="es-US"/>
        </w:rPr>
        <w:t>Mejoras de carreteras:</w:t>
      </w:r>
      <w:r w:rsidRPr="00F060A1">
        <w:rPr>
          <w:lang w:val="es-US"/>
        </w:rPr>
        <w:t xml:space="preserve"> Hacer (reparar o construir) mejoras en las carreteras y autopistas estatales y locales que resultaron dañadas como resultado de las tormentas o que se consideraron intransitables durante los esfuerzos de evacuación durante los huracanes Sally y/o Zeta (las carreteras deben tener un impacto y vínculo con la tormenta).</w:t>
      </w:r>
    </w:p>
    <w:p w14:paraId="7518D06A" w14:textId="77777777" w:rsidR="00454D5D" w:rsidRPr="00F060A1" w:rsidRDefault="00454D5D" w:rsidP="00C41D23">
      <w:pPr>
        <w:pStyle w:val="MainBodyText"/>
        <w:rPr>
          <w:lang w:val="es-US"/>
        </w:rPr>
      </w:pPr>
      <w:r w:rsidRPr="00F060A1">
        <w:rPr>
          <w:lang w:val="es-US"/>
        </w:rPr>
        <w:t xml:space="preserve">El LGRIP también puede considerar proporcionar financiamiento para proyectos de infraestructura que incluyan las siguientes actividades: </w:t>
      </w:r>
    </w:p>
    <w:p w14:paraId="54007389" w14:textId="77777777" w:rsidR="00454D5D" w:rsidRPr="00F060A1" w:rsidRDefault="00454D5D" w:rsidP="00411E67">
      <w:pPr>
        <w:pStyle w:val="MainBodyText"/>
        <w:numPr>
          <w:ilvl w:val="0"/>
          <w:numId w:val="37"/>
        </w:numPr>
        <w:rPr>
          <w:lang w:val="es-US"/>
        </w:rPr>
      </w:pPr>
      <w:r w:rsidRPr="00F060A1">
        <w:rPr>
          <w:lang w:val="es-US"/>
        </w:rPr>
        <w:t xml:space="preserve">Reparar daños o reconstruir estructuras o instalaciones recreativas dañadas por los huracanes Sally o Zeta. </w:t>
      </w:r>
    </w:p>
    <w:p w14:paraId="305D2085" w14:textId="77777777" w:rsidR="00454D5D" w:rsidRPr="00F060A1" w:rsidRDefault="00454D5D" w:rsidP="00411E67">
      <w:pPr>
        <w:pStyle w:val="MainBodyText"/>
        <w:numPr>
          <w:ilvl w:val="0"/>
          <w:numId w:val="37"/>
        </w:numPr>
        <w:rPr>
          <w:lang w:val="es-US"/>
        </w:rPr>
      </w:pPr>
      <w:r w:rsidRPr="00F060A1">
        <w:rPr>
          <w:lang w:val="es-US"/>
        </w:rPr>
        <w:t>Proporcionar medidas de elevación y mitigación para abordar fallas funcionales durante los huracanes Sally o Zeta.</w:t>
      </w:r>
    </w:p>
    <w:p w14:paraId="7FB5484F" w14:textId="77777777" w:rsidR="00454D5D" w:rsidRPr="00F060A1" w:rsidRDefault="00454D5D" w:rsidP="00411E67">
      <w:pPr>
        <w:pStyle w:val="MainBodyText"/>
        <w:numPr>
          <w:ilvl w:val="0"/>
          <w:numId w:val="37"/>
        </w:numPr>
        <w:rPr>
          <w:lang w:val="es-US"/>
        </w:rPr>
      </w:pPr>
      <w:r w:rsidRPr="00F060A1">
        <w:rPr>
          <w:lang w:val="es-US"/>
        </w:rPr>
        <w:t>Reforzar las estructuras o infraestructuras existentes para evitar daños por desastres futuros, incluidos, entre otros, proyectos relacionados con mejoras de drenaje o mejoras de tratamiento de agua.</w:t>
      </w:r>
    </w:p>
    <w:p w14:paraId="5783FDDC" w14:textId="77777777" w:rsidR="001D183F" w:rsidRPr="00F060A1" w:rsidRDefault="001D183F">
      <w:pPr>
        <w:rPr>
          <w:color w:val="171720" w:themeColor="text1"/>
          <w:u w:val="single"/>
          <w:lang w:val="es-US"/>
        </w:rPr>
      </w:pPr>
      <w:r w:rsidRPr="00F060A1">
        <w:rPr>
          <w:u w:val="single"/>
          <w:lang w:val="es-US"/>
        </w:rPr>
        <w:br w:type="page"/>
      </w:r>
    </w:p>
    <w:p w14:paraId="68A3EF2A" w14:textId="6BB69BCD" w:rsidR="00454D5D" w:rsidRPr="00F060A1" w:rsidRDefault="00454D5D" w:rsidP="008F7F16">
      <w:pPr>
        <w:pStyle w:val="MainBodyText"/>
        <w:rPr>
          <w:u w:val="single"/>
          <w:lang w:val="es-US"/>
        </w:rPr>
      </w:pPr>
      <w:r w:rsidRPr="00F060A1">
        <w:rPr>
          <w:u w:val="single"/>
          <w:lang w:val="es-US"/>
        </w:rPr>
        <w:lastRenderedPageBreak/>
        <w:t>Método de distribución</w:t>
      </w:r>
    </w:p>
    <w:p w14:paraId="741B10D2" w14:textId="77777777" w:rsidR="00454D5D" w:rsidRPr="00F060A1" w:rsidRDefault="00454D5D" w:rsidP="008F7F16">
      <w:pPr>
        <w:pStyle w:val="MainBodyText"/>
        <w:rPr>
          <w:lang w:val="es-US"/>
        </w:rPr>
      </w:pPr>
      <w:r w:rsidRPr="00F060A1">
        <w:rPr>
          <w:lang w:val="es-US"/>
        </w:rPr>
        <w:t xml:space="preserve">Según el LGRIP, el Condado otorgará fondos a los destinatarios secundarios (municipios locales (ciudades, pueblos y distritos de servicios públicos), así como organizaciones tribales) mediante una adjudicación directa a través de un proceso de presentación de solicitudes. El LGRIP asignará fondos CDBG-DR a los destinatarios secundarios para implementar sus proyectos adjudicados. </w:t>
      </w:r>
    </w:p>
    <w:p w14:paraId="4D613E13" w14:textId="77777777" w:rsidR="00454D5D" w:rsidRPr="00F060A1" w:rsidRDefault="00454D5D" w:rsidP="008F7F16">
      <w:pPr>
        <w:pStyle w:val="MainBodyText"/>
        <w:rPr>
          <w:lang w:val="es-US"/>
        </w:rPr>
      </w:pPr>
      <w:r w:rsidRPr="00F060A1">
        <w:rPr>
          <w:lang w:val="es-US"/>
        </w:rPr>
        <w:t>Si bien se describe con más detalle en las secciones siguientes, el Condado revisará los proyectos presentados conforme a los criterios clave, incluso si los proyectos:</w:t>
      </w:r>
    </w:p>
    <w:p w14:paraId="26974D6C" w14:textId="77777777" w:rsidR="00454D5D" w:rsidRPr="00F060A1" w:rsidRDefault="00454D5D" w:rsidP="00411E67">
      <w:pPr>
        <w:pStyle w:val="MainBodyText"/>
        <w:numPr>
          <w:ilvl w:val="0"/>
          <w:numId w:val="38"/>
        </w:numPr>
        <w:rPr>
          <w:lang w:val="es-US"/>
        </w:rPr>
      </w:pPr>
      <w:r w:rsidRPr="00F060A1">
        <w:rPr>
          <w:lang w:val="es-US"/>
        </w:rPr>
        <w:t>Son “de rápida implementación” (se completaron permisos, autorización ambiental, etc.);</w:t>
      </w:r>
    </w:p>
    <w:p w14:paraId="1581FF01" w14:textId="77777777" w:rsidR="00454D5D" w:rsidRPr="00F060A1" w:rsidRDefault="00454D5D" w:rsidP="00411E67">
      <w:pPr>
        <w:pStyle w:val="MainBodyText"/>
        <w:numPr>
          <w:ilvl w:val="0"/>
          <w:numId w:val="38"/>
        </w:numPr>
        <w:rPr>
          <w:lang w:val="es-US"/>
        </w:rPr>
      </w:pPr>
      <w:r w:rsidRPr="00F060A1">
        <w:rPr>
          <w:lang w:val="es-US"/>
        </w:rPr>
        <w:t>Requieren financiamiento “sustancial y de aprovechamiento” (es decir, financiamiento CDBG-DR superior a $1 millón y combinado con otras fuentes de financiamiento como parte de un proyecto de infraestructura a gran escala); y</w:t>
      </w:r>
    </w:p>
    <w:p w14:paraId="372089E1" w14:textId="77777777" w:rsidR="00454D5D" w:rsidRPr="00F060A1" w:rsidRDefault="00454D5D" w:rsidP="00411E67">
      <w:pPr>
        <w:pStyle w:val="MainBodyText"/>
        <w:numPr>
          <w:ilvl w:val="0"/>
          <w:numId w:val="38"/>
        </w:numPr>
        <w:rPr>
          <w:lang w:val="es-US"/>
        </w:rPr>
      </w:pPr>
      <w:r w:rsidRPr="00F060A1">
        <w:rPr>
          <w:lang w:val="es-US"/>
        </w:rPr>
        <w:t>Puede completarse en</w:t>
      </w:r>
      <w:r w:rsidRPr="00F060A1">
        <w:rPr>
          <w:rStyle w:val="cf01"/>
          <w:rFonts w:ascii="Arial" w:hAnsi="Arial"/>
          <w:sz w:val="22"/>
          <w:lang w:val="es-US"/>
        </w:rPr>
        <w:t xml:space="preserve"> un plazo acelerado según lo establecido por el Condado dentro de las pautas del programa</w:t>
      </w:r>
    </w:p>
    <w:p w14:paraId="76563F46" w14:textId="77777777" w:rsidR="00454D5D" w:rsidRPr="00F060A1" w:rsidRDefault="00454D5D" w:rsidP="00454D5D">
      <w:pPr>
        <w:pStyle w:val="Heading4"/>
        <w:rPr>
          <w:lang w:val="es-US"/>
        </w:rPr>
      </w:pPr>
      <w:r w:rsidRPr="00F060A1">
        <w:rPr>
          <w:lang w:val="es-US"/>
        </w:rPr>
        <w:t>Objetivo Nacional</w:t>
      </w:r>
    </w:p>
    <w:p w14:paraId="65C645A8" w14:textId="77777777" w:rsidR="00454D5D" w:rsidRPr="00F060A1" w:rsidRDefault="00454D5D" w:rsidP="008F7F16">
      <w:pPr>
        <w:pStyle w:val="MainBodyText"/>
        <w:rPr>
          <w:lang w:val="es-US"/>
        </w:rPr>
      </w:pPr>
      <w:r w:rsidRPr="00F060A1">
        <w:rPr>
          <w:lang w:val="es-US"/>
        </w:rPr>
        <w:t xml:space="preserve">De acuerdo con 24 CFR 570.483 y requisitos </w:t>
      </w:r>
      <w:bookmarkStart w:id="273" w:name="_Hlk170423426"/>
      <w:r w:rsidRPr="00F060A1">
        <w:rPr>
          <w:lang w:val="es-US"/>
        </w:rPr>
        <w:t>alternativos conforme a las notificaciones de asignación del Registro Federal (87 FR 6364 y ​​87 FR 31636, respectivamente) según lo establecido por el Plan de Acción de ADECA</w:t>
      </w:r>
      <w:bookmarkEnd w:id="273"/>
      <w:r w:rsidRPr="00F060A1">
        <w:rPr>
          <w:lang w:val="es-US"/>
        </w:rPr>
        <w:t>, el LGRIP tendrá actividades que cumplan uno de los siguientes objetivos nacionales:</w:t>
      </w:r>
    </w:p>
    <w:p w14:paraId="63C9FD4D" w14:textId="77777777" w:rsidR="00454D5D" w:rsidRPr="00F060A1" w:rsidRDefault="00454D5D" w:rsidP="00411E67">
      <w:pPr>
        <w:pStyle w:val="MainBodyText"/>
        <w:numPr>
          <w:ilvl w:val="0"/>
          <w:numId w:val="39"/>
        </w:numPr>
        <w:ind w:left="720"/>
        <w:rPr>
          <w:rStyle w:val="Emphasis"/>
          <w:rFonts w:cs="Arial"/>
          <w:i w:val="0"/>
          <w:lang w:val="es-US"/>
        </w:rPr>
      </w:pPr>
      <w:r w:rsidRPr="00F060A1">
        <w:rPr>
          <w:rStyle w:val="Emphasis"/>
          <w:lang w:val="es-US"/>
        </w:rPr>
        <w:t>Beneficiar a personas de ingresos bajos y moderados (“objetivo nacional LMI”):</w:t>
      </w:r>
    </w:p>
    <w:p w14:paraId="57074FA9" w14:textId="77777777" w:rsidR="00454D5D" w:rsidRPr="00F060A1" w:rsidRDefault="00454D5D" w:rsidP="00411E67">
      <w:pPr>
        <w:pStyle w:val="MainBodyText"/>
        <w:numPr>
          <w:ilvl w:val="1"/>
          <w:numId w:val="39"/>
        </w:numPr>
        <w:ind w:left="1080"/>
        <w:rPr>
          <w:lang w:val="es-US"/>
        </w:rPr>
      </w:pPr>
      <w:r w:rsidRPr="00F060A1">
        <w:rPr>
          <w:lang w:val="es-US"/>
        </w:rPr>
        <w:t xml:space="preserve">Actividades de beneficios de área: una actividad cuyos beneficios están disponibles para todos los residentes de un área en particular, donde al menos el 51 por ciento de los residentes son personas de ingresos bajos y moderados. </w:t>
      </w:r>
    </w:p>
    <w:p w14:paraId="4E87EB53" w14:textId="77777777" w:rsidR="00454D5D" w:rsidRPr="00F060A1" w:rsidRDefault="00454D5D" w:rsidP="00411E67">
      <w:pPr>
        <w:pStyle w:val="MainBodyText"/>
        <w:numPr>
          <w:ilvl w:val="0"/>
          <w:numId w:val="40"/>
        </w:numPr>
        <w:ind w:left="1800"/>
        <w:rPr>
          <w:lang w:val="es-US"/>
        </w:rPr>
      </w:pPr>
      <w:r w:rsidRPr="00F060A1">
        <w:rPr>
          <w:lang w:val="es-US"/>
        </w:rPr>
        <w:t xml:space="preserve">No es necesario que dicha área sea colindante con distritos censales u otros límites oficialmente reconocidos, sino que debe abarcar toda el área atendida por la actividad. </w:t>
      </w:r>
    </w:p>
    <w:p w14:paraId="4F5B9C54" w14:textId="77777777" w:rsidR="00454D5D" w:rsidRPr="00F060A1" w:rsidRDefault="00454D5D" w:rsidP="00411E67">
      <w:pPr>
        <w:pStyle w:val="MainBodyText"/>
        <w:numPr>
          <w:ilvl w:val="0"/>
          <w:numId w:val="40"/>
        </w:numPr>
        <w:ind w:left="1800"/>
        <w:rPr>
          <w:lang w:val="es-US"/>
        </w:rPr>
      </w:pPr>
      <w:r w:rsidRPr="00F060A1">
        <w:rPr>
          <w:lang w:val="es-US"/>
        </w:rPr>
        <w:t xml:space="preserve">Una actividad que preste servicios a un área que no sea principalmente de carácter residencial no calificará conforme a este criterio. </w:t>
      </w:r>
    </w:p>
    <w:p w14:paraId="08891FCE" w14:textId="77777777" w:rsidR="00454D5D" w:rsidRPr="00F060A1" w:rsidRDefault="00454D5D" w:rsidP="00411E67">
      <w:pPr>
        <w:pStyle w:val="MainBodyText"/>
        <w:numPr>
          <w:ilvl w:val="0"/>
          <w:numId w:val="40"/>
        </w:numPr>
        <w:ind w:left="1800"/>
        <w:rPr>
          <w:lang w:val="es-US"/>
        </w:rPr>
      </w:pPr>
      <w:r w:rsidRPr="00F060A1">
        <w:rPr>
          <w:lang w:val="es-US"/>
        </w:rPr>
        <w:t xml:space="preserve">Es posible que se apliquen otras excepciones a las determinaciones de beneficios de área, como se describe en las notificaciones de adjudicación del Registro Federal. </w:t>
      </w:r>
    </w:p>
    <w:p w14:paraId="0F95DAC9" w14:textId="77777777" w:rsidR="00454D5D" w:rsidRPr="00F060A1" w:rsidRDefault="00454D5D" w:rsidP="00411E67">
      <w:pPr>
        <w:pStyle w:val="MainBodyText"/>
        <w:numPr>
          <w:ilvl w:val="1"/>
          <w:numId w:val="39"/>
        </w:numPr>
        <w:ind w:left="1080"/>
        <w:rPr>
          <w:lang w:val="es-US"/>
        </w:rPr>
      </w:pPr>
      <w:r w:rsidRPr="00F060A1">
        <w:rPr>
          <w:lang w:val="es-US"/>
        </w:rPr>
        <w:t>Actividades de clientela limitada: una actividad que beneficia a una clientela limitada, de la cual al menos el 51 por ciento son personas de ingresos bajos y moderados.</w:t>
      </w:r>
    </w:p>
    <w:p w14:paraId="02F7064C" w14:textId="77777777" w:rsidR="00454D5D" w:rsidRPr="00F060A1" w:rsidRDefault="00454D5D" w:rsidP="00411E67">
      <w:pPr>
        <w:pStyle w:val="MainBodyText"/>
        <w:numPr>
          <w:ilvl w:val="0"/>
          <w:numId w:val="39"/>
        </w:numPr>
        <w:ind w:left="720"/>
        <w:rPr>
          <w:lang w:val="es-US"/>
        </w:rPr>
      </w:pPr>
      <w:r w:rsidRPr="00F060A1">
        <w:rPr>
          <w:lang w:val="es-US"/>
        </w:rPr>
        <w:t>Actividades diseñadas para cubrir las necesidades de desarrollo comunitario que tengan una urgencia particular (“objetivo nacional de necesidad urgente”):</w:t>
      </w:r>
    </w:p>
    <w:p w14:paraId="59B94AB4" w14:textId="77777777" w:rsidR="00454D5D" w:rsidRPr="00F060A1" w:rsidRDefault="00454D5D" w:rsidP="00411E67">
      <w:pPr>
        <w:pStyle w:val="MainBodyText"/>
        <w:numPr>
          <w:ilvl w:val="1"/>
          <w:numId w:val="39"/>
        </w:numPr>
        <w:rPr>
          <w:lang w:val="es-US"/>
        </w:rPr>
      </w:pPr>
      <w:r w:rsidRPr="00F060A1">
        <w:rPr>
          <w:lang w:val="es-US"/>
        </w:rPr>
        <w:t xml:space="preserve">Según lo establecido por las notificaciones de adjudicación del Registro Federal, el </w:t>
      </w:r>
      <w:proofErr w:type="gramStart"/>
      <w:r w:rsidRPr="00F060A1">
        <w:rPr>
          <w:lang w:val="es-US"/>
        </w:rPr>
        <w:t>Secretario</w:t>
      </w:r>
      <w:proofErr w:type="gramEnd"/>
      <w:r w:rsidRPr="00F060A1">
        <w:rPr>
          <w:lang w:val="es-US"/>
        </w:rPr>
        <w:t xml:space="preserve"> de HUD ha renunciado a los criterios objetivos nacionales de necesidad </w:t>
      </w:r>
      <w:r w:rsidRPr="00F060A1">
        <w:rPr>
          <w:lang w:val="es-US"/>
        </w:rPr>
        <w:lastRenderedPageBreak/>
        <w:t>urgente en el artículo 104(b)(3) de la HCDA y establece requisitos alternativos para este objetivo nacional. Las actividades de los destinatarios secundarios que proponen el objetivo nacional de necesidad urgente deben cumplir los siguientes tres criterios:</w:t>
      </w:r>
    </w:p>
    <w:p w14:paraId="3473C4F8" w14:textId="77777777" w:rsidR="00454D5D" w:rsidRPr="00F060A1" w:rsidRDefault="00454D5D" w:rsidP="00411E67">
      <w:pPr>
        <w:pStyle w:val="MainBodyText"/>
        <w:numPr>
          <w:ilvl w:val="2"/>
          <w:numId w:val="41"/>
        </w:numPr>
        <w:rPr>
          <w:lang w:val="es-US"/>
        </w:rPr>
      </w:pPr>
      <w:r w:rsidRPr="00F060A1">
        <w:rPr>
          <w:lang w:val="es-US"/>
        </w:rPr>
        <w:t>Describir por qué las necesidades específicas tienen una urgencia particular, incluso cómo las condiciones existentes representan una amenaza grave e inmediata para la salud o el bienestar de la comunidad.</w:t>
      </w:r>
    </w:p>
    <w:p w14:paraId="585825F3" w14:textId="77777777" w:rsidR="00454D5D" w:rsidRPr="00F060A1" w:rsidRDefault="00454D5D" w:rsidP="00411E67">
      <w:pPr>
        <w:pStyle w:val="MainBodyText"/>
        <w:numPr>
          <w:ilvl w:val="2"/>
          <w:numId w:val="41"/>
        </w:numPr>
        <w:rPr>
          <w:lang w:val="es-US"/>
        </w:rPr>
      </w:pPr>
      <w:r w:rsidRPr="00F060A1">
        <w:rPr>
          <w:lang w:val="es-US"/>
        </w:rPr>
        <w:t>Identificar cada actividad propuesta que debe utilizar el objetivo nacional de necesidad urgente porque no se puede utilizar un objetivo nacional de ingresos bajos y moderados.</w:t>
      </w:r>
    </w:p>
    <w:p w14:paraId="48B4BC89" w14:textId="77777777" w:rsidR="00454D5D" w:rsidRPr="00F060A1" w:rsidRDefault="00454D5D" w:rsidP="00411E67">
      <w:pPr>
        <w:pStyle w:val="MainBodyText"/>
        <w:numPr>
          <w:ilvl w:val="2"/>
          <w:numId w:val="41"/>
        </w:numPr>
        <w:rPr>
          <w:rFonts w:cs="Arial"/>
          <w:lang w:val="es-US"/>
        </w:rPr>
      </w:pPr>
      <w:r w:rsidRPr="00F060A1">
        <w:rPr>
          <w:lang w:val="es-US"/>
        </w:rPr>
        <w:t>Documentar cómo cada actividad financiada bajo el objetivo nacional de necesidad urgente responde a la urgencia, tipo, escala y ubicación del impacto relacionado con el desastre como se describe en este Plan de Recuperación Local.</w:t>
      </w:r>
    </w:p>
    <w:p w14:paraId="320ADA9B" w14:textId="71136814" w:rsidR="00454D5D" w:rsidRPr="00F060A1" w:rsidRDefault="00454D5D" w:rsidP="000F6DE0">
      <w:pPr>
        <w:pStyle w:val="MainBodyText"/>
        <w:rPr>
          <w:lang w:val="es-US"/>
        </w:rPr>
      </w:pPr>
      <w:r w:rsidRPr="00F060A1">
        <w:rPr>
          <w:lang w:val="es-US"/>
        </w:rPr>
        <w:t>El Condado dará prioridad a los proyectos LMI sobre los proyectos que cumplirán con un objetivo nacional de Necesidad Urgente según lo establecido en el Plan de Acción de ADECA. La documentación para respaldar un objetivo nacional de Necesidad Urgente también debe tener aplicabilidad directa con respecto a la Evaluación de Necesidades Insatisfechas. Las actividades del programa de infraestructura pueden cumplir con el uso del objetivo nacional de Necesidad Urgente si ocurren dentro de las áreas del Condado que fueron afectadas por Sally y Zeta como se describe en la Evaluación de Necesidades Insatisfechas.</w:t>
      </w:r>
    </w:p>
    <w:p w14:paraId="65713942" w14:textId="77777777" w:rsidR="00454D5D" w:rsidRPr="00F060A1" w:rsidRDefault="00454D5D" w:rsidP="00454D5D">
      <w:pPr>
        <w:pStyle w:val="Heading4"/>
        <w:rPr>
          <w:lang w:val="es-US"/>
        </w:rPr>
      </w:pPr>
      <w:r w:rsidRPr="00F060A1">
        <w:rPr>
          <w:lang w:val="es-US"/>
        </w:rPr>
        <w:t>Actividad elegible</w:t>
      </w:r>
    </w:p>
    <w:p w14:paraId="43AE87B8" w14:textId="77777777" w:rsidR="00454D5D" w:rsidRPr="00F060A1" w:rsidRDefault="00454D5D" w:rsidP="000F6DE0">
      <w:pPr>
        <w:pStyle w:val="MainBodyText"/>
        <w:rPr>
          <w:lang w:val="es-US"/>
        </w:rPr>
      </w:pPr>
      <w:r w:rsidRPr="00F060A1">
        <w:rPr>
          <w:lang w:val="es-US"/>
        </w:rPr>
        <w:t>La reparación y mejoras de infraestructura se consideran una actividad elegible de acuerdo con 42 USC 5305(a)(2) y el Artículo 105(a)(2) – Construcción/reconstrucción de instalaciones públicas y mejoras – de la Ley de Vivienda y Desarrollo Comunitario de 1968 (“HCDA”), que autoriza la adquisición, construcción, reconstrucción o instalación (incluidas características de diseño y mejoras con respecto a dicha construcción, reconstrucción o instalación que promuevan la eficiencia energética) de obras e instalaciones públicas (excepto edificios para la conducta general del gobierno) y mejoras al sitio u otras mejoras.</w:t>
      </w:r>
    </w:p>
    <w:p w14:paraId="19998985" w14:textId="77777777" w:rsidR="00454D5D" w:rsidRPr="00F060A1" w:rsidRDefault="00454D5D" w:rsidP="000F6DE0">
      <w:pPr>
        <w:pStyle w:val="MainBodyText"/>
        <w:rPr>
          <w:lang w:val="es-US"/>
        </w:rPr>
      </w:pPr>
      <w:r w:rsidRPr="00F060A1">
        <w:rPr>
          <w:lang w:val="es-US"/>
        </w:rPr>
        <w:t>Como se señaló anteriormente, las actividades del destinatario secundario principal incluirán:</w:t>
      </w:r>
    </w:p>
    <w:p w14:paraId="323D6778" w14:textId="77777777" w:rsidR="00454D5D" w:rsidRPr="00F060A1" w:rsidRDefault="00454D5D" w:rsidP="00411E67">
      <w:pPr>
        <w:pStyle w:val="MainBodyText"/>
        <w:numPr>
          <w:ilvl w:val="0"/>
          <w:numId w:val="42"/>
        </w:numPr>
        <w:rPr>
          <w:lang w:val="es-US"/>
        </w:rPr>
      </w:pPr>
      <w:r w:rsidRPr="00F060A1">
        <w:rPr>
          <w:lang w:val="es-US"/>
        </w:rPr>
        <w:t xml:space="preserve">Mejoras de alcantarillado y drenaje (incluido el trabajo resultante, por ejemplo, reconstrucción de carreteras, debido a la construcción de alcantarillado y drenaje), y </w:t>
      </w:r>
    </w:p>
    <w:p w14:paraId="78B72A40" w14:textId="77777777" w:rsidR="00454D5D" w:rsidRPr="00F060A1" w:rsidRDefault="00454D5D" w:rsidP="00411E67">
      <w:pPr>
        <w:pStyle w:val="MainBodyText"/>
        <w:numPr>
          <w:ilvl w:val="0"/>
          <w:numId w:val="42"/>
        </w:numPr>
        <w:rPr>
          <w:lang w:val="es-US"/>
        </w:rPr>
      </w:pPr>
      <w:r w:rsidRPr="00F060A1">
        <w:rPr>
          <w:lang w:val="es-US"/>
        </w:rPr>
        <w:t xml:space="preserve">Mejoras de carreteras (incluidas medianas y otras estructuras, por ejemplo, señalización y drenaje, en relación con la construcción de carreteras). </w:t>
      </w:r>
    </w:p>
    <w:p w14:paraId="25DCDA47" w14:textId="77777777" w:rsidR="00454D5D" w:rsidRPr="00F060A1" w:rsidRDefault="00454D5D" w:rsidP="000F6DE0">
      <w:pPr>
        <w:pStyle w:val="MainBodyText"/>
        <w:rPr>
          <w:lang w:val="es-US"/>
        </w:rPr>
      </w:pPr>
      <w:r w:rsidRPr="00F060A1">
        <w:rPr>
          <w:lang w:val="es-US"/>
        </w:rPr>
        <w:t>Al revisar los proyectos para determinar el plazo de finalización y la viabilidad de financiación, el Condado ha determinado no financiar mejoras similares de tipo drenaje que incluyan las siguientes actividades:</w:t>
      </w:r>
    </w:p>
    <w:p w14:paraId="24AEA78B" w14:textId="77777777" w:rsidR="00454D5D" w:rsidRPr="00F060A1" w:rsidRDefault="00454D5D" w:rsidP="00411E67">
      <w:pPr>
        <w:pStyle w:val="MainBodyText"/>
        <w:numPr>
          <w:ilvl w:val="0"/>
          <w:numId w:val="43"/>
        </w:numPr>
        <w:rPr>
          <w:lang w:val="es-US"/>
        </w:rPr>
      </w:pPr>
      <w:r w:rsidRPr="00F060A1">
        <w:rPr>
          <w:lang w:val="es-US"/>
        </w:rPr>
        <w:t>Dragado de canales, acequias u otros conductos de agua,</w:t>
      </w:r>
    </w:p>
    <w:p w14:paraId="5B5E397D" w14:textId="77777777" w:rsidR="00454D5D" w:rsidRPr="00F060A1" w:rsidRDefault="00454D5D" w:rsidP="00411E67">
      <w:pPr>
        <w:pStyle w:val="MainBodyText"/>
        <w:numPr>
          <w:ilvl w:val="0"/>
          <w:numId w:val="43"/>
        </w:numPr>
        <w:rPr>
          <w:lang w:val="es-US"/>
        </w:rPr>
      </w:pPr>
      <w:r w:rsidRPr="00F060A1">
        <w:rPr>
          <w:lang w:val="es-US"/>
        </w:rPr>
        <w:t>Eliminación del crecimiento de vegetación en canales, acequias u otros tipos de vías fluviales; y</w:t>
      </w:r>
    </w:p>
    <w:p w14:paraId="48D060E1" w14:textId="77777777" w:rsidR="00454D5D" w:rsidRPr="00F060A1" w:rsidRDefault="00454D5D" w:rsidP="00411E67">
      <w:pPr>
        <w:pStyle w:val="MainBodyText"/>
        <w:numPr>
          <w:ilvl w:val="0"/>
          <w:numId w:val="43"/>
        </w:numPr>
        <w:rPr>
          <w:lang w:val="es-US"/>
        </w:rPr>
      </w:pPr>
      <w:r w:rsidRPr="00F060A1">
        <w:rPr>
          <w:lang w:val="es-US"/>
        </w:rPr>
        <w:lastRenderedPageBreak/>
        <w:t>Remoción general de escombros.</w:t>
      </w:r>
    </w:p>
    <w:p w14:paraId="7D2163DD" w14:textId="77777777" w:rsidR="00454D5D" w:rsidRPr="00F060A1" w:rsidRDefault="00454D5D" w:rsidP="000F6DE0">
      <w:pPr>
        <w:pStyle w:val="MainBodyText"/>
        <w:rPr>
          <w:lang w:val="es-US"/>
        </w:rPr>
      </w:pPr>
      <w:r w:rsidRPr="00F060A1">
        <w:rPr>
          <w:lang w:val="es-US"/>
        </w:rPr>
        <w:t>Al revisar los proyectos para determinar el plazo de finalización y la viabilidad de financiación, el Condado también ha determinado no financiar mejoras de tipo vial que incluyan las siguientes actividades:</w:t>
      </w:r>
    </w:p>
    <w:p w14:paraId="0501041C" w14:textId="77777777" w:rsidR="00454D5D" w:rsidRPr="00F060A1" w:rsidRDefault="00454D5D" w:rsidP="00411E67">
      <w:pPr>
        <w:pStyle w:val="MainBodyText"/>
        <w:numPr>
          <w:ilvl w:val="0"/>
          <w:numId w:val="44"/>
        </w:numPr>
        <w:rPr>
          <w:lang w:val="es-US"/>
        </w:rPr>
      </w:pPr>
      <w:r w:rsidRPr="00F060A1">
        <w:rPr>
          <w:lang w:val="es-US"/>
        </w:rPr>
        <w:t>Inclusión de pasarelas,</w:t>
      </w:r>
    </w:p>
    <w:p w14:paraId="13074C2A" w14:textId="77777777" w:rsidR="00454D5D" w:rsidRPr="00F060A1" w:rsidRDefault="00454D5D" w:rsidP="00411E67">
      <w:pPr>
        <w:pStyle w:val="MainBodyText"/>
        <w:numPr>
          <w:ilvl w:val="0"/>
          <w:numId w:val="44"/>
        </w:numPr>
        <w:rPr>
          <w:lang w:val="es-US"/>
        </w:rPr>
      </w:pPr>
      <w:r w:rsidRPr="00F060A1">
        <w:rPr>
          <w:lang w:val="es-US"/>
        </w:rPr>
        <w:t>Inclusión de carriles para bicicletas, o</w:t>
      </w:r>
    </w:p>
    <w:p w14:paraId="1A019E42" w14:textId="77777777" w:rsidR="00454D5D" w:rsidRPr="00F060A1" w:rsidRDefault="00454D5D" w:rsidP="00411E67">
      <w:pPr>
        <w:pStyle w:val="MainBodyText"/>
        <w:numPr>
          <w:ilvl w:val="0"/>
          <w:numId w:val="44"/>
        </w:numPr>
        <w:rPr>
          <w:lang w:val="es-US"/>
        </w:rPr>
      </w:pPr>
      <w:r w:rsidRPr="00F060A1">
        <w:rPr>
          <w:lang w:val="es-US"/>
        </w:rPr>
        <w:t>Otras mejoras que no mejoran el flujo de tránsito general ni el ingreso/salida durante momentos de evacuaciones.</w:t>
      </w:r>
    </w:p>
    <w:p w14:paraId="5EAEAE1B" w14:textId="3AED04A1" w:rsidR="006E7BC6" w:rsidRPr="00F060A1" w:rsidRDefault="006E7BC6" w:rsidP="006E7BC6">
      <w:pPr>
        <w:pStyle w:val="MainBodyText"/>
        <w:rPr>
          <w:u w:val="single"/>
          <w:lang w:val="es-US"/>
        </w:rPr>
      </w:pPr>
      <w:r w:rsidRPr="00F060A1">
        <w:rPr>
          <w:lang w:val="es-US"/>
        </w:rPr>
        <w:t>Además, se requiere que el Condado, como parte de la subvención, al menos el 15 por ciento de su adjudicación apoye actividades de mitigación relacionadas con la recuperación de desastres. Como resultado, el Condado alentará a los destinatarios secundarios a incluir alguna medida de resultados de mitigación y resiliencia dentro de sus proyectos.</w:t>
      </w:r>
    </w:p>
    <w:p w14:paraId="4B2109E4" w14:textId="77777777" w:rsidR="00454D5D" w:rsidRPr="00F060A1" w:rsidRDefault="00454D5D" w:rsidP="00454D5D">
      <w:pPr>
        <w:numPr>
          <w:ilvl w:val="3"/>
          <w:numId w:val="2"/>
        </w:numPr>
        <w:rPr>
          <w:rFonts w:cs="Arial"/>
          <w:iCs/>
          <w:lang w:val="es-US"/>
        </w:rPr>
      </w:pPr>
      <w:r w:rsidRPr="00F060A1">
        <w:rPr>
          <w:lang w:val="es-US"/>
        </w:rPr>
        <w:t>Costos elegibles</w:t>
      </w:r>
    </w:p>
    <w:p w14:paraId="4D854758" w14:textId="77777777" w:rsidR="00454D5D" w:rsidRPr="00F060A1" w:rsidRDefault="00454D5D" w:rsidP="000F6DE0">
      <w:pPr>
        <w:pStyle w:val="MainBodyText"/>
        <w:rPr>
          <w:lang w:val="es-US"/>
        </w:rPr>
      </w:pPr>
      <w:r w:rsidRPr="00F060A1">
        <w:rPr>
          <w:lang w:val="es-US"/>
        </w:rPr>
        <w:t xml:space="preserve">Los siguientes costos de destinatarios secundarios relacionados con el desarrollo e implementación de proyectos de alcantarillado y drenaje y mejoramiento de carreteras se consideran elegibles conforme al LGRIP: </w:t>
      </w:r>
    </w:p>
    <w:p w14:paraId="0D0EDACE" w14:textId="77777777" w:rsidR="00454D5D" w:rsidRPr="00F060A1" w:rsidRDefault="00454D5D" w:rsidP="00411E67">
      <w:pPr>
        <w:pStyle w:val="MainBodyText"/>
        <w:numPr>
          <w:ilvl w:val="0"/>
          <w:numId w:val="45"/>
        </w:numPr>
        <w:rPr>
          <w:lang w:val="es-US"/>
        </w:rPr>
      </w:pPr>
      <w:r w:rsidRPr="00F060A1">
        <w:rPr>
          <w:lang w:val="es-US"/>
        </w:rPr>
        <w:t>Gestión de proyectos (incluida la contratación de consultores para cumplir con las regulaciones CDBG-DR y los requisitos de subvenciones),</w:t>
      </w:r>
    </w:p>
    <w:p w14:paraId="0DECD087" w14:textId="77777777" w:rsidR="00454D5D" w:rsidRPr="00F060A1" w:rsidRDefault="00454D5D" w:rsidP="00411E67">
      <w:pPr>
        <w:pStyle w:val="MainBodyText"/>
        <w:numPr>
          <w:ilvl w:val="0"/>
          <w:numId w:val="45"/>
        </w:numPr>
        <w:rPr>
          <w:lang w:val="es-US"/>
        </w:rPr>
      </w:pPr>
      <w:r w:rsidRPr="00F060A1">
        <w:rPr>
          <w:lang w:val="es-US"/>
        </w:rPr>
        <w:t>Honorarios de planificación y diseño asociados con la construcción,</w:t>
      </w:r>
    </w:p>
    <w:p w14:paraId="51088DA7" w14:textId="77777777" w:rsidR="00454D5D" w:rsidRPr="00F060A1" w:rsidRDefault="00454D5D" w:rsidP="00411E67">
      <w:pPr>
        <w:pStyle w:val="MainBodyText"/>
        <w:numPr>
          <w:ilvl w:val="0"/>
          <w:numId w:val="45"/>
        </w:numPr>
        <w:rPr>
          <w:lang w:val="es-US"/>
        </w:rPr>
      </w:pPr>
      <w:r w:rsidRPr="00F060A1">
        <w:rPr>
          <w:lang w:val="es-US"/>
        </w:rPr>
        <w:t>Dirección de obra e inspecciones de proyectos,</w:t>
      </w:r>
    </w:p>
    <w:p w14:paraId="502F2BDD" w14:textId="77777777" w:rsidR="00454D5D" w:rsidRPr="00F060A1" w:rsidRDefault="00454D5D" w:rsidP="00411E67">
      <w:pPr>
        <w:pStyle w:val="MainBodyText"/>
        <w:numPr>
          <w:ilvl w:val="0"/>
          <w:numId w:val="45"/>
        </w:numPr>
        <w:rPr>
          <w:lang w:val="es-US"/>
        </w:rPr>
      </w:pPr>
      <w:r w:rsidRPr="00F060A1">
        <w:rPr>
          <w:lang w:val="es-US"/>
        </w:rPr>
        <w:t xml:space="preserve">Tarifas de adquisición y permisos, según corresponda, y </w:t>
      </w:r>
    </w:p>
    <w:p w14:paraId="3CB2A237" w14:textId="77777777" w:rsidR="00454D5D" w:rsidRPr="00F060A1" w:rsidRDefault="00454D5D" w:rsidP="00411E67">
      <w:pPr>
        <w:pStyle w:val="MainBodyText"/>
        <w:numPr>
          <w:ilvl w:val="0"/>
          <w:numId w:val="45"/>
        </w:numPr>
        <w:rPr>
          <w:lang w:val="es-US"/>
        </w:rPr>
      </w:pPr>
      <w:r w:rsidRPr="00F060A1">
        <w:rPr>
          <w:lang w:val="es-US"/>
        </w:rPr>
        <w:t>Costos de construcción (mano de obra y materiales).</w:t>
      </w:r>
    </w:p>
    <w:p w14:paraId="2C05E528" w14:textId="77777777" w:rsidR="00454D5D" w:rsidRPr="00F060A1" w:rsidRDefault="00454D5D" w:rsidP="000F6DE0">
      <w:pPr>
        <w:pStyle w:val="MainBodyText"/>
        <w:rPr>
          <w:lang w:val="es-US"/>
        </w:rPr>
      </w:pPr>
      <w:r w:rsidRPr="00F060A1">
        <w:rPr>
          <w:lang w:val="es-US"/>
        </w:rPr>
        <w:t>El Condado también puede considerar la solicitud de pago de costos indirectos de un destinatario secundario, de acuerdo con las tasas de costos negociadas o la tasa federal de minimis, para jurisdicciones locales, como se identifica en 2 CFR 200.332(a)(4). Además, de acuerdo con 24 CFR 570.200(h), los requisitos alternativos descritos en las notificaciones de adjudicación del Registro Federal, y como se establece en el plan de acción de ADECA, los costos previos a la adjudicación del tipo identificado anteriormente pueden ser elegibles para reembolso por parte del Condado si el destinatario secundario puede demostrar que se utilizaron fondos (o préstamos) locales para pagar esos costos por adelantado. Pueden aplicarse otros requisitos, como la revisión ambiental y la aprobación de incurrir en esos costos.</w:t>
      </w:r>
    </w:p>
    <w:p w14:paraId="79350CD0" w14:textId="77777777" w:rsidR="00454D5D" w:rsidRPr="00F060A1" w:rsidRDefault="00454D5D" w:rsidP="00454D5D">
      <w:pPr>
        <w:pStyle w:val="Heading4"/>
        <w:rPr>
          <w:lang w:val="es-US"/>
        </w:rPr>
      </w:pPr>
      <w:r w:rsidRPr="00F060A1">
        <w:rPr>
          <w:lang w:val="es-US"/>
        </w:rPr>
        <w:t>Criterios de elegibilidad</w:t>
      </w:r>
    </w:p>
    <w:p w14:paraId="03398D3D" w14:textId="77777777" w:rsidR="00454D5D" w:rsidRPr="00F060A1" w:rsidRDefault="00454D5D" w:rsidP="000F6DE0">
      <w:pPr>
        <w:pStyle w:val="MainBodyText"/>
        <w:rPr>
          <w:lang w:val="es-US"/>
        </w:rPr>
      </w:pPr>
      <w:r w:rsidRPr="00F060A1">
        <w:rPr>
          <w:lang w:val="es-US"/>
        </w:rPr>
        <w:t xml:space="preserve">Los municipios locales y las organizaciones tribales deben cumplir con los siguientes criterios mínimos para que el condado los seleccione para recibir e implementar una adjudicación del LGRIP: </w:t>
      </w:r>
    </w:p>
    <w:p w14:paraId="51EC126F" w14:textId="77777777" w:rsidR="00454D5D" w:rsidRPr="00F060A1" w:rsidRDefault="00454D5D" w:rsidP="00411E67">
      <w:pPr>
        <w:pStyle w:val="MainBodyText"/>
        <w:numPr>
          <w:ilvl w:val="0"/>
          <w:numId w:val="46"/>
        </w:numPr>
        <w:rPr>
          <w:lang w:val="es-US"/>
        </w:rPr>
      </w:pPr>
      <w:r w:rsidRPr="00F060A1">
        <w:rPr>
          <w:lang w:val="es-US"/>
        </w:rPr>
        <w:lastRenderedPageBreak/>
        <w:t>Un destinatario secundario adjudicado debe realizar una actividad elegible como se describe en la sección Actividad elegible de arriba y debe establecer su actividad como un esfuerzo de recuperación de desastres (“vínculo” con las tormentas).</w:t>
      </w:r>
    </w:p>
    <w:p w14:paraId="688C0BC8" w14:textId="77777777" w:rsidR="00454D5D" w:rsidRPr="00F060A1" w:rsidRDefault="00454D5D" w:rsidP="00411E67">
      <w:pPr>
        <w:pStyle w:val="MainBodyText"/>
        <w:numPr>
          <w:ilvl w:val="0"/>
          <w:numId w:val="46"/>
        </w:numPr>
        <w:rPr>
          <w:lang w:val="es-US"/>
        </w:rPr>
      </w:pPr>
      <w:r w:rsidRPr="00F060A1">
        <w:rPr>
          <w:lang w:val="es-US"/>
        </w:rPr>
        <w:t>Los destinatarios secundarios deben diseñar y construir toda la infraestructura recién construida que reciba asistencia con fondos CDBG-DR para resistir eventos climáticos extremos y los impactos del cambio climático. Esto incluye incorporar medidas de mitigación y elementos resilientes y de diseño como estándares de construcción dentro del proyecto. Además de este requisito, los destinatarios secundarios deben cumplir con los códigos y estándares estatales, locales y tribales aplicables para el manejo de llanuras aluviales, incluidos los requisitos de elevación, distancias mínimas y daños sustanciales acumulativos.</w:t>
      </w:r>
    </w:p>
    <w:p w14:paraId="5FACF83B" w14:textId="77777777" w:rsidR="00454D5D" w:rsidRPr="00F060A1" w:rsidRDefault="00454D5D" w:rsidP="00411E67">
      <w:pPr>
        <w:pStyle w:val="MainBodyText"/>
        <w:numPr>
          <w:ilvl w:val="0"/>
          <w:numId w:val="46"/>
        </w:numPr>
        <w:rPr>
          <w:lang w:val="es-US"/>
        </w:rPr>
      </w:pPr>
      <w:r w:rsidRPr="00F060A1">
        <w:rPr>
          <w:lang w:val="es-US"/>
        </w:rPr>
        <w:t>Las instalaciones de infraestructura y otros proyectos de mejora, asistidos con fondos CDBG-DR, deben estar elevados o a prueba de inundaciones, de acuerdo con los estándares de protección contra inundaciones de FEMA en 44 CFR 60.3(c)(3)(</w:t>
      </w:r>
      <w:proofErr w:type="spellStart"/>
      <w:r w:rsidRPr="00F060A1">
        <w:rPr>
          <w:lang w:val="es-US"/>
        </w:rPr>
        <w:t>ii</w:t>
      </w:r>
      <w:proofErr w:type="spellEnd"/>
      <w:r w:rsidRPr="00F060A1">
        <w:rPr>
          <w:lang w:val="es-US"/>
        </w:rPr>
        <w:t>) o estándar sucesor, hasta al menos dos pies por encima la llanura aluvial de 100 años (o una probabilidad anual del uno por ciento).</w:t>
      </w:r>
    </w:p>
    <w:p w14:paraId="09BBE3F3" w14:textId="77777777" w:rsidR="00454D5D" w:rsidRPr="00F060A1" w:rsidRDefault="00454D5D" w:rsidP="00411E67">
      <w:pPr>
        <w:pStyle w:val="MainBodyText"/>
        <w:numPr>
          <w:ilvl w:val="0"/>
          <w:numId w:val="46"/>
        </w:numPr>
        <w:rPr>
          <w:lang w:val="es-US"/>
        </w:rPr>
      </w:pPr>
      <w:r w:rsidRPr="00F060A1">
        <w:rPr>
          <w:lang w:val="es-US"/>
        </w:rPr>
        <w:t>Se espera que los destinatarios secundarios demuestren capacidad para gestionar proyectos de mejora de carreteras o drenajes cumpliendo al mismo tiempo con las normas federales de cumplimiento. Esto puede incluir la incorporación de un equipo de consultores para habilitar capacidad y apoyo adicional.</w:t>
      </w:r>
    </w:p>
    <w:p w14:paraId="0824A611" w14:textId="77777777" w:rsidR="00454D5D" w:rsidRPr="00F060A1" w:rsidRDefault="00454D5D" w:rsidP="00411E67">
      <w:pPr>
        <w:pStyle w:val="MainBodyText"/>
        <w:numPr>
          <w:ilvl w:val="0"/>
          <w:numId w:val="46"/>
        </w:numPr>
        <w:rPr>
          <w:lang w:val="es-US"/>
        </w:rPr>
      </w:pPr>
      <w:r w:rsidRPr="00F060A1">
        <w:rPr>
          <w:lang w:val="es-US"/>
        </w:rPr>
        <w:t xml:space="preserve">Si bien no hay límite en la cantidad de solicitudes que un destinatario secundario puede presentar o adjudicar como máximo, la adjudicación mínima de asistencia es de $750,000.  </w:t>
      </w:r>
    </w:p>
    <w:p w14:paraId="010383EA" w14:textId="77777777" w:rsidR="00454D5D" w:rsidRDefault="00454D5D" w:rsidP="000F6DE0">
      <w:pPr>
        <w:pStyle w:val="MainBodyText"/>
        <w:rPr>
          <w:lang w:val="es-US"/>
        </w:rPr>
      </w:pPr>
      <w:r w:rsidRPr="00F060A1">
        <w:rPr>
          <w:lang w:val="es-US"/>
        </w:rPr>
        <w:t>Las entidades también deben cumplir con los requisitos de Duplicación de Beneficios (DOB, por sus siglas en inglés), deben demostrar la capacidad de desempeñarse dentro del período de rendimiento y los hitos del programa, y ​​estar al día con el Condado y no estar excluidos para recibir fondos federales. Como el HUD identificó a todo el Condado de Baldwin como el área Más Afectada y Necesitada (MID), se supone que todos los proyectos de los destinatarios secundarios cumplen con el requisito de MID.</w:t>
      </w:r>
    </w:p>
    <w:p w14:paraId="4A37B5EC" w14:textId="3E195046" w:rsidR="004E568B" w:rsidRPr="004E568B" w:rsidRDefault="004E568B" w:rsidP="004E568B">
      <w:pPr>
        <w:rPr>
          <w:rFonts w:cs="Arial"/>
          <w:shd w:val="clear" w:color="auto" w:fill="FFFFFF"/>
          <w:lang w:val="es-US"/>
        </w:rPr>
      </w:pPr>
      <w:r w:rsidRPr="004E568B">
        <w:rPr>
          <w:shd w:val="clear" w:color="auto" w:fill="FFFFFF"/>
          <w:lang w:val="es-US"/>
        </w:rPr>
        <w:t xml:space="preserve">Se establecerán más criterios de elegibilidad y requisitos de </w:t>
      </w:r>
      <w:r w:rsidR="000570CC" w:rsidRPr="00F060A1">
        <w:rPr>
          <w:lang w:val="es-US"/>
        </w:rPr>
        <w:t xml:space="preserve">proyectos </w:t>
      </w:r>
      <w:r w:rsidRPr="004E568B">
        <w:rPr>
          <w:shd w:val="clear" w:color="auto" w:fill="FFFFFF"/>
          <w:lang w:val="es-US"/>
        </w:rPr>
        <w:t>en las pautas del programa.</w:t>
      </w:r>
    </w:p>
    <w:p w14:paraId="7EE86226" w14:textId="77777777" w:rsidR="00454D5D" w:rsidRPr="00F060A1" w:rsidRDefault="00454D5D" w:rsidP="00454D5D">
      <w:pPr>
        <w:pStyle w:val="Heading4"/>
        <w:rPr>
          <w:lang w:val="es-US"/>
        </w:rPr>
      </w:pPr>
      <w:r w:rsidRPr="00F060A1">
        <w:rPr>
          <w:lang w:val="es-US"/>
        </w:rPr>
        <w:t>Vínculo con la tormenta</w:t>
      </w:r>
    </w:p>
    <w:p w14:paraId="340A4A36" w14:textId="77777777" w:rsidR="00454D5D" w:rsidRPr="00F060A1" w:rsidRDefault="00454D5D" w:rsidP="000F6DE0">
      <w:pPr>
        <w:pStyle w:val="MainBodyText"/>
        <w:rPr>
          <w:lang w:val="es-US"/>
        </w:rPr>
      </w:pPr>
      <w:r w:rsidRPr="00F060A1">
        <w:rPr>
          <w:lang w:val="es-US"/>
        </w:rPr>
        <w:t>Los destinatarios secundarios pueden establecer un vínculo con las tormentas utilizando las siguientes descripciones:</w:t>
      </w:r>
    </w:p>
    <w:p w14:paraId="09CDC91F" w14:textId="77777777" w:rsidR="00454D5D" w:rsidRPr="00F060A1" w:rsidRDefault="00454D5D" w:rsidP="00411E67">
      <w:pPr>
        <w:pStyle w:val="MainBodyText"/>
        <w:numPr>
          <w:ilvl w:val="0"/>
          <w:numId w:val="47"/>
        </w:numPr>
        <w:rPr>
          <w:lang w:val="es-US"/>
        </w:rPr>
      </w:pPr>
      <w:r w:rsidRPr="00F060A1">
        <w:rPr>
          <w:lang w:val="es-US"/>
        </w:rPr>
        <w:t xml:space="preserve">Cómo Sally o Zeta afectaron el rendimiento de la carretera o del sistema de drenaje en el momento de la tormenta; </w:t>
      </w:r>
    </w:p>
    <w:p w14:paraId="36A95306" w14:textId="77777777" w:rsidR="00454D5D" w:rsidRPr="00F060A1" w:rsidRDefault="00454D5D" w:rsidP="00411E67">
      <w:pPr>
        <w:pStyle w:val="MainBodyText"/>
        <w:numPr>
          <w:ilvl w:val="0"/>
          <w:numId w:val="47"/>
        </w:numPr>
        <w:rPr>
          <w:lang w:val="es-US"/>
        </w:rPr>
      </w:pPr>
      <w:r w:rsidRPr="00F060A1">
        <w:rPr>
          <w:lang w:val="es-US"/>
        </w:rPr>
        <w:t>Los efectos cuantitativos resultantes de la tormenta en las carreteras y los sistemas de alcantarillado y drenaje;</w:t>
      </w:r>
    </w:p>
    <w:p w14:paraId="18E2DFD4" w14:textId="77777777" w:rsidR="00454D5D" w:rsidRPr="00F060A1" w:rsidRDefault="00454D5D" w:rsidP="00411E67">
      <w:pPr>
        <w:pStyle w:val="MainBodyText"/>
        <w:numPr>
          <w:ilvl w:val="0"/>
          <w:numId w:val="47"/>
        </w:numPr>
        <w:rPr>
          <w:lang w:val="es-US"/>
        </w:rPr>
      </w:pPr>
      <w:r w:rsidRPr="00F060A1">
        <w:rPr>
          <w:lang w:val="es-US"/>
        </w:rPr>
        <w:t>Aborda el mayor impacto que tuvo la falla en el rendimiento de carreteras, alcantarillado o drenaje en áreas con grandes comunidades de LMI; y</w:t>
      </w:r>
    </w:p>
    <w:p w14:paraId="52B188E7" w14:textId="77777777" w:rsidR="00454D5D" w:rsidRPr="00F060A1" w:rsidRDefault="00454D5D" w:rsidP="00411E67">
      <w:pPr>
        <w:pStyle w:val="MainBodyText"/>
        <w:numPr>
          <w:ilvl w:val="0"/>
          <w:numId w:val="47"/>
        </w:numPr>
        <w:rPr>
          <w:lang w:val="es-US"/>
        </w:rPr>
      </w:pPr>
      <w:r w:rsidRPr="00F060A1">
        <w:rPr>
          <w:lang w:val="es-US"/>
        </w:rPr>
        <w:lastRenderedPageBreak/>
        <w:t>Aborda cómo las mejoras impactarán de manera positiva a la comunidad durante futuros desastres y reducirán los niveles de daño sufrido por la comunidad.</w:t>
      </w:r>
    </w:p>
    <w:p w14:paraId="7FDDEB4B" w14:textId="77777777" w:rsidR="00454D5D" w:rsidRPr="00F060A1" w:rsidRDefault="00454D5D" w:rsidP="00454D5D">
      <w:pPr>
        <w:pStyle w:val="Heading4"/>
        <w:rPr>
          <w:lang w:val="es-US"/>
        </w:rPr>
      </w:pPr>
      <w:r w:rsidRPr="00F060A1">
        <w:rPr>
          <w:lang w:val="es-US"/>
        </w:rPr>
        <w:t>Prioridades del programa</w:t>
      </w:r>
    </w:p>
    <w:p w14:paraId="7F98933B" w14:textId="77777777" w:rsidR="00454D5D" w:rsidRPr="00F060A1" w:rsidRDefault="00454D5D" w:rsidP="000F6DE0">
      <w:pPr>
        <w:pStyle w:val="MainBodyText"/>
        <w:rPr>
          <w:lang w:val="es-US"/>
        </w:rPr>
      </w:pPr>
      <w:r w:rsidRPr="00F060A1">
        <w:rPr>
          <w:lang w:val="es-US"/>
        </w:rPr>
        <w:t>Debido al plazo limitado para gastar dólares del CDBG-DR e implementar proyectos, el Condado tiene la intención de incorporar criterios de priorización adicionales para adjudicar proyectos de destinatarios secundarios para garantizar que todos los esfuerzos de recuperación de infraestructura cumplan con los requisitos de gastos de subvención. Como parte de la selección de criterios de priorización, el Condado describe a continuación un conjunto inicial de criterios para establecer la priorización de las adjudicaciones del LGRIP.</w:t>
      </w:r>
    </w:p>
    <w:p w14:paraId="1B55295C" w14:textId="77777777" w:rsidR="00454D5D" w:rsidRPr="00F060A1" w:rsidRDefault="00454D5D" w:rsidP="000F6DE0">
      <w:pPr>
        <w:pStyle w:val="MainBodyText"/>
        <w:rPr>
          <w:lang w:val="es-US"/>
        </w:rPr>
      </w:pPr>
      <w:r w:rsidRPr="00F060A1">
        <w:rPr>
          <w:lang w:val="es-US"/>
        </w:rPr>
        <w:t>El Condado dará prioridad alta a los proyectos “de rápida implementación”. Estos proyectos normalmente cumplen con los siguientes criterios:</w:t>
      </w:r>
    </w:p>
    <w:p w14:paraId="2D2069B1" w14:textId="77777777" w:rsidR="00454D5D" w:rsidRPr="00F060A1" w:rsidRDefault="00454D5D" w:rsidP="00411E67">
      <w:pPr>
        <w:pStyle w:val="MainBodyText"/>
        <w:numPr>
          <w:ilvl w:val="0"/>
          <w:numId w:val="48"/>
        </w:numPr>
        <w:rPr>
          <w:lang w:val="es-US"/>
        </w:rPr>
      </w:pPr>
      <w:r w:rsidRPr="00F060A1">
        <w:rPr>
          <w:lang w:val="es-US"/>
        </w:rPr>
        <w:t>El destinatario secundario ha demostrado capacidad para administrar eficientemente un proyecto con fondos federales.</w:t>
      </w:r>
    </w:p>
    <w:p w14:paraId="4F8378C7" w14:textId="77777777" w:rsidR="00454D5D" w:rsidRPr="00F060A1" w:rsidRDefault="00454D5D" w:rsidP="00411E67">
      <w:pPr>
        <w:pStyle w:val="MainBodyText"/>
        <w:numPr>
          <w:ilvl w:val="0"/>
          <w:numId w:val="48"/>
        </w:numPr>
        <w:rPr>
          <w:lang w:val="es-US"/>
        </w:rPr>
      </w:pPr>
      <w:r w:rsidRPr="00F060A1">
        <w:rPr>
          <w:lang w:val="es-US"/>
        </w:rPr>
        <w:t>El destinatario secundario puede apoyar la administración de proyectos de construcción con un tiempo de respuesta de 12 a 18 meses.</w:t>
      </w:r>
    </w:p>
    <w:p w14:paraId="01BD3D18" w14:textId="77777777" w:rsidR="00454D5D" w:rsidRPr="00F060A1" w:rsidRDefault="00454D5D" w:rsidP="00411E67">
      <w:pPr>
        <w:pStyle w:val="MainBodyText"/>
        <w:numPr>
          <w:ilvl w:val="0"/>
          <w:numId w:val="48"/>
        </w:numPr>
        <w:rPr>
          <w:lang w:val="es-US"/>
        </w:rPr>
      </w:pPr>
      <w:r w:rsidRPr="00F060A1">
        <w:rPr>
          <w:lang w:val="es-US"/>
        </w:rPr>
        <w:t>Los proyectos cuentan con todos los permisos necesarios para iniciar la construcción.</w:t>
      </w:r>
    </w:p>
    <w:p w14:paraId="53DD6A2E" w14:textId="77777777" w:rsidR="00454D5D" w:rsidRPr="00F060A1" w:rsidRDefault="00454D5D" w:rsidP="00411E67">
      <w:pPr>
        <w:pStyle w:val="MainBodyText"/>
        <w:numPr>
          <w:ilvl w:val="0"/>
          <w:numId w:val="48"/>
        </w:numPr>
        <w:rPr>
          <w:lang w:val="es-US"/>
        </w:rPr>
      </w:pPr>
      <w:r w:rsidRPr="00F060A1">
        <w:rPr>
          <w:lang w:val="es-US"/>
        </w:rPr>
        <w:t>Las revisiones ambientales están en curso o ya se han completado, revisado y aprobado.</w:t>
      </w:r>
    </w:p>
    <w:p w14:paraId="703F43D9" w14:textId="77777777" w:rsidR="00454D5D" w:rsidRPr="00F060A1" w:rsidRDefault="00454D5D" w:rsidP="00411E67">
      <w:pPr>
        <w:pStyle w:val="MainBodyText"/>
        <w:numPr>
          <w:ilvl w:val="1"/>
          <w:numId w:val="48"/>
        </w:numPr>
        <w:rPr>
          <w:lang w:val="es-US"/>
        </w:rPr>
      </w:pPr>
      <w:r w:rsidRPr="00F060A1">
        <w:rPr>
          <w:lang w:val="es-US"/>
        </w:rPr>
        <w:t>Priorización adicional para proyectos de destinatarios secundarios que tengan autorización ambiental en el momento de la presentación de la solicitud de destinatario secundario y/o la revisión del Condado.</w:t>
      </w:r>
    </w:p>
    <w:p w14:paraId="461AC435" w14:textId="77777777" w:rsidR="00454D5D" w:rsidRPr="00F060A1" w:rsidRDefault="00454D5D" w:rsidP="00411E67">
      <w:pPr>
        <w:pStyle w:val="MainBodyText"/>
        <w:numPr>
          <w:ilvl w:val="0"/>
          <w:numId w:val="48"/>
        </w:numPr>
        <w:rPr>
          <w:lang w:val="es-US"/>
        </w:rPr>
      </w:pPr>
      <w:r w:rsidRPr="00F060A1">
        <w:rPr>
          <w:lang w:val="es-US"/>
        </w:rPr>
        <w:t xml:space="preserve">El proyecto del destinatario secundario ha completado el diseño de construcción, p. ej., planos y especificaciones, necesarios para completar el proyecto. </w:t>
      </w:r>
    </w:p>
    <w:p w14:paraId="0BE60025" w14:textId="77777777" w:rsidR="00454D5D" w:rsidRPr="00F060A1" w:rsidRDefault="00454D5D" w:rsidP="00411E67">
      <w:pPr>
        <w:pStyle w:val="MainBodyText"/>
        <w:numPr>
          <w:ilvl w:val="0"/>
          <w:numId w:val="48"/>
        </w:numPr>
        <w:rPr>
          <w:lang w:val="es-US"/>
        </w:rPr>
      </w:pPr>
      <w:r w:rsidRPr="00F060A1">
        <w:rPr>
          <w:lang w:val="es-US"/>
        </w:rPr>
        <w:t>El destinatario secundario está preparado para iniciar el proceso de adquisición para solicitar un contratista de construcción.</w:t>
      </w:r>
    </w:p>
    <w:p w14:paraId="11A04B95" w14:textId="77777777" w:rsidR="00454D5D" w:rsidRPr="00F060A1" w:rsidRDefault="00454D5D" w:rsidP="006C6C9C">
      <w:pPr>
        <w:pStyle w:val="MainBodyText"/>
        <w:rPr>
          <w:lang w:val="es-US"/>
        </w:rPr>
      </w:pPr>
      <w:r w:rsidRPr="00F060A1">
        <w:rPr>
          <w:lang w:val="es-US"/>
        </w:rPr>
        <w:t>Además de priorizar proyectos “de rápida implementación”, el Condado también se centrará en seleccionar solicitudes de proyectos de destinatarios secundarios que tengan los siguientes criterios para proyectos de mejora de alcantarillado, drenaje y carreteras (el Condado también utilizará los siguientes criterios para priorizar otros proyectos de actividades elegibles identificados anteriormente fuera de los proyectos de alcantarillado, drenaje y mejora de carreteras):</w:t>
      </w:r>
    </w:p>
    <w:p w14:paraId="4FEA59E8" w14:textId="77777777" w:rsidR="00454D5D" w:rsidRPr="00F060A1" w:rsidRDefault="00454D5D" w:rsidP="00411E67">
      <w:pPr>
        <w:pStyle w:val="MainBodyText"/>
        <w:numPr>
          <w:ilvl w:val="0"/>
          <w:numId w:val="49"/>
        </w:numPr>
        <w:rPr>
          <w:lang w:val="es-US"/>
        </w:rPr>
      </w:pPr>
      <w:r w:rsidRPr="00F060A1">
        <w:rPr>
          <w:lang w:val="es-US"/>
        </w:rPr>
        <w:t>El destinatario secundario tiene la intención de utilizar los fondos CDBG-DR como palanca para financiar una brecha presupuestaria del proyecto necesario para la construcción del proyecto;</w:t>
      </w:r>
    </w:p>
    <w:p w14:paraId="6C880075" w14:textId="314831E6" w:rsidR="00454D5D" w:rsidRPr="00F060A1" w:rsidRDefault="00454D5D" w:rsidP="00411E67">
      <w:pPr>
        <w:pStyle w:val="MainBodyText"/>
        <w:numPr>
          <w:ilvl w:val="0"/>
          <w:numId w:val="49"/>
        </w:numPr>
        <w:rPr>
          <w:lang w:val="es-US"/>
        </w:rPr>
      </w:pPr>
      <w:r w:rsidRPr="00F060A1">
        <w:rPr>
          <w:lang w:val="es-US"/>
        </w:rPr>
        <w:t>Los destinatarios secundarios pueden proporcionar documentación de respaldo para demostrar que un proyecto cumplirá con el objetivo nacional de LMI;</w:t>
      </w:r>
    </w:p>
    <w:p w14:paraId="388666EA" w14:textId="39AF08D1" w:rsidR="00454D5D" w:rsidRPr="00F060A1" w:rsidRDefault="00454D5D" w:rsidP="00411E67">
      <w:pPr>
        <w:pStyle w:val="MainBodyText"/>
        <w:numPr>
          <w:ilvl w:val="0"/>
          <w:numId w:val="49"/>
        </w:numPr>
        <w:rPr>
          <w:lang w:val="es-US"/>
        </w:rPr>
      </w:pPr>
      <w:r w:rsidRPr="00F060A1">
        <w:rPr>
          <w:lang w:val="es-US"/>
        </w:rPr>
        <w:lastRenderedPageBreak/>
        <w:t xml:space="preserve">Los destinatarios secundarios pueden demostrar que un proyecto de infraestructura beneficia a una comunidad históricamente desatendida que ha carecido de inversiones adecuadas en infraestructura de transporte, agua y aguas residuales antes del desastre; </w:t>
      </w:r>
    </w:p>
    <w:p w14:paraId="1726F3C1" w14:textId="0AF1FF9D" w:rsidR="00454D5D" w:rsidRPr="00F060A1" w:rsidRDefault="00454D5D" w:rsidP="00411E67">
      <w:pPr>
        <w:pStyle w:val="MainBodyText"/>
        <w:numPr>
          <w:ilvl w:val="0"/>
          <w:numId w:val="49"/>
        </w:numPr>
        <w:rPr>
          <w:lang w:val="es-US"/>
        </w:rPr>
      </w:pPr>
      <w:r w:rsidRPr="00F060A1">
        <w:rPr>
          <w:lang w:val="es-US"/>
        </w:rPr>
        <w:t>Los destinatarios secundarios pueden proporcionar un plan de operaciones y mantenimiento para utilizar fondos locales para garantizar la operación continua del proyecto de infraestructura durante al menos cinco años después de su finalización, según corresponda;</w:t>
      </w:r>
    </w:p>
    <w:p w14:paraId="4C61F74C" w14:textId="00E7DAAB" w:rsidR="00454D5D" w:rsidRPr="00F060A1" w:rsidRDefault="00454D5D" w:rsidP="00411E67">
      <w:pPr>
        <w:pStyle w:val="MainBodyText"/>
        <w:numPr>
          <w:ilvl w:val="0"/>
          <w:numId w:val="49"/>
        </w:numPr>
        <w:rPr>
          <w:lang w:val="es-US"/>
        </w:rPr>
      </w:pPr>
      <w:r w:rsidRPr="00F060A1">
        <w:rPr>
          <w:lang w:val="es-US"/>
        </w:rPr>
        <w:t>Los destinatarios secundarios tienen una capacidad demostrada para gestionar proyectos de infraestructura hasta su finalización en un plazo de 12 meses o menos; y</w:t>
      </w:r>
    </w:p>
    <w:p w14:paraId="655903B0" w14:textId="654114A4" w:rsidR="00454D5D" w:rsidRPr="00F060A1" w:rsidRDefault="00454D5D" w:rsidP="00411E67">
      <w:pPr>
        <w:pStyle w:val="MainBodyText"/>
        <w:numPr>
          <w:ilvl w:val="0"/>
          <w:numId w:val="49"/>
        </w:numPr>
        <w:rPr>
          <w:lang w:val="es-US"/>
        </w:rPr>
      </w:pPr>
      <w:r w:rsidRPr="00F060A1">
        <w:rPr>
          <w:lang w:val="es-US"/>
        </w:rPr>
        <w:t>Proyectos de destinatarios secundarios que incluyen medidas de mitigación y resultados de resiliencia.</w:t>
      </w:r>
    </w:p>
    <w:p w14:paraId="22EF520D" w14:textId="77777777" w:rsidR="00454D5D" w:rsidRPr="00F060A1" w:rsidRDefault="00454D5D" w:rsidP="00454D5D">
      <w:pPr>
        <w:pStyle w:val="Heading4"/>
        <w:rPr>
          <w:lang w:val="es-US"/>
        </w:rPr>
      </w:pPr>
      <w:r w:rsidRPr="00F060A1">
        <w:rPr>
          <w:lang w:val="es-US"/>
        </w:rPr>
        <w:t>Viabilidad</w:t>
      </w:r>
    </w:p>
    <w:p w14:paraId="2F7394E8" w14:textId="77777777" w:rsidR="000E2B53" w:rsidRPr="00F060A1" w:rsidRDefault="000E2B53" w:rsidP="002965CE">
      <w:pPr>
        <w:pStyle w:val="MainBodyText"/>
        <w:rPr>
          <w:lang w:val="es-US"/>
        </w:rPr>
      </w:pPr>
      <w:bookmarkStart w:id="274" w:name="_Toc164427254"/>
      <w:bookmarkStart w:id="275" w:name="_Toc164427255"/>
      <w:bookmarkStart w:id="276" w:name="_Toc164427256"/>
      <w:bookmarkStart w:id="277" w:name="_Toc164427257"/>
      <w:bookmarkStart w:id="278" w:name="_Toc107560193"/>
      <w:bookmarkStart w:id="279" w:name="_Toc921799790"/>
      <w:bookmarkEnd w:id="274"/>
      <w:bookmarkEnd w:id="275"/>
      <w:bookmarkEnd w:id="276"/>
      <w:bookmarkEnd w:id="277"/>
      <w:r w:rsidRPr="00F060A1">
        <w:rPr>
          <w:lang w:val="es-US"/>
        </w:rPr>
        <w:t>Como se mencionó en los criterios de priorización, las consideraciones de tiempos tienen tanto en cuenta la priorización del proyecto como las consideraciones de financiamiento. Conforme al LGRIP, el Condado exige que los destinatarios secundarios presenten cronogramas y líneas de tiempo de proyectos profesionales (es decir, proporcionados por ingenieros o arquitectos) que describan la “rápida implementación” de cada proyecto.</w:t>
      </w:r>
    </w:p>
    <w:p w14:paraId="0024461A" w14:textId="77777777" w:rsidR="000E2B53" w:rsidRPr="00F060A1" w:rsidRDefault="000E2B53" w:rsidP="002965CE">
      <w:pPr>
        <w:pStyle w:val="MainBodyText"/>
        <w:rPr>
          <w:lang w:val="es-US"/>
        </w:rPr>
      </w:pPr>
      <w:r w:rsidRPr="00F060A1">
        <w:rPr>
          <w:lang w:val="es-US"/>
        </w:rPr>
        <w:t>Otras consideraciones “de rápida implementación” tanto para los proyectos del Condado como para los destinatarios secundarios que indicarían una finalización acelerada de la actividad de construcción incluyen:</w:t>
      </w:r>
    </w:p>
    <w:p w14:paraId="0AA2014E" w14:textId="77777777" w:rsidR="000E2B53" w:rsidRPr="00F060A1" w:rsidRDefault="000E2B53" w:rsidP="00411E67">
      <w:pPr>
        <w:pStyle w:val="MainBodyText"/>
        <w:numPr>
          <w:ilvl w:val="0"/>
          <w:numId w:val="33"/>
        </w:numPr>
        <w:spacing w:after="0"/>
        <w:rPr>
          <w:lang w:val="es-US"/>
        </w:rPr>
      </w:pPr>
      <w:r w:rsidRPr="00F060A1">
        <w:rPr>
          <w:lang w:val="es-US"/>
        </w:rPr>
        <w:t>Autorizaciones ambientales aprobadas;</w:t>
      </w:r>
    </w:p>
    <w:p w14:paraId="0418C71C" w14:textId="77777777" w:rsidR="000E2B53" w:rsidRPr="00F060A1" w:rsidRDefault="000E2B53" w:rsidP="00411E67">
      <w:pPr>
        <w:pStyle w:val="MainBodyText"/>
        <w:numPr>
          <w:ilvl w:val="0"/>
          <w:numId w:val="33"/>
        </w:numPr>
        <w:spacing w:before="0" w:after="0"/>
        <w:rPr>
          <w:lang w:val="es-US"/>
        </w:rPr>
      </w:pPr>
      <w:r w:rsidRPr="00F060A1">
        <w:rPr>
          <w:lang w:val="es-US"/>
        </w:rPr>
        <w:t>Planos de diseño aprobados;</w:t>
      </w:r>
    </w:p>
    <w:p w14:paraId="459B40BF" w14:textId="77777777" w:rsidR="000E2B53" w:rsidRPr="00F060A1" w:rsidRDefault="000E2B53" w:rsidP="00411E67">
      <w:pPr>
        <w:pStyle w:val="MainBodyText"/>
        <w:numPr>
          <w:ilvl w:val="0"/>
          <w:numId w:val="33"/>
        </w:numPr>
        <w:spacing w:before="0" w:after="0"/>
        <w:rPr>
          <w:lang w:val="es-US"/>
        </w:rPr>
      </w:pPr>
      <w:r w:rsidRPr="00F060A1">
        <w:rPr>
          <w:lang w:val="es-US"/>
        </w:rPr>
        <w:t>La capacidad del destinatario secundario de seguir abordando acciones que limiten las opciones, p. ej., contratar una compañía de construcción o cualquier actividad que pueda considerarse “costos tangibles”; y</w:t>
      </w:r>
    </w:p>
    <w:p w14:paraId="700FCA2F" w14:textId="77777777" w:rsidR="000E2B53" w:rsidRPr="00F060A1" w:rsidRDefault="000E2B53" w:rsidP="00411E67">
      <w:pPr>
        <w:pStyle w:val="MainBodyText"/>
        <w:numPr>
          <w:ilvl w:val="0"/>
          <w:numId w:val="33"/>
        </w:numPr>
        <w:spacing w:before="0"/>
        <w:rPr>
          <w:lang w:val="es-US"/>
        </w:rPr>
      </w:pPr>
      <w:r w:rsidRPr="00F060A1">
        <w:rPr>
          <w:lang w:val="es-US"/>
        </w:rPr>
        <w:t>Ha completado todos los procesos de aprobación de permisos.</w:t>
      </w:r>
    </w:p>
    <w:p w14:paraId="28CC6E7A" w14:textId="77777777" w:rsidR="000E2B53" w:rsidRPr="00F060A1" w:rsidRDefault="000E2B53" w:rsidP="000E2B53">
      <w:pPr>
        <w:pStyle w:val="MainBodyText"/>
        <w:rPr>
          <w:lang w:val="es-US"/>
        </w:rPr>
      </w:pPr>
      <w:r w:rsidRPr="00F060A1">
        <w:rPr>
          <w:lang w:val="es-US"/>
        </w:rPr>
        <w:t>Al cumplir con estos criterios, el destinatario secundario puede garantizar que los proyectos puedan cumplir con el plazo para el cierre del proyecto. Esto permitirá que el Condado complete el proceso de cierre del programa antes de la fecha límite del acuerdo, como se identifica en el acuerdo del Condado con ADECA.</w:t>
      </w:r>
    </w:p>
    <w:p w14:paraId="45B70C78" w14:textId="77777777" w:rsidR="000E2B53" w:rsidRPr="00F060A1" w:rsidRDefault="000E2B53" w:rsidP="000E2B53">
      <w:pPr>
        <w:pStyle w:val="MainBodyText"/>
        <w:rPr>
          <w:lang w:val="es-US"/>
        </w:rPr>
      </w:pPr>
      <w:r w:rsidRPr="00F060A1">
        <w:rPr>
          <w:lang w:val="es-US"/>
        </w:rPr>
        <w:t xml:space="preserve">Además, los proyectos CDBG-DR financiados por el Condado deberán garantizar el cumplimiento de todos los requisitos transversales durante toda la vigencia del proyecto. Esto puede requerir que el Condado y los destinatarios secundarios adjudicados revisen las acciones completadas y determinen si cumplen con todos los requisitos federales. Para los destinatarios secundarios a quienes se les otorgó financiamiento CDBG-DR pero que exhiben una baja capacidad para implementar su(s) proyecto(s), el Condado priorizará los esfuerzos de desarrollo de capacidades (p. ej., capacitación, asistencia técnica individual y sesiones de incorporación del LGRIP) para garantizar que se mitiguen las inquietudes y los riesgos de finalización del proyecto. Esto podría requerir que el destinatario secundario complete acciones de debida diligencia como condición para recibir la adjudicación, según lo determine el Condado. El destinatario secundario tendrá la oportunidad de comunicarse con el Condado y </w:t>
      </w:r>
      <w:r w:rsidRPr="00F060A1">
        <w:rPr>
          <w:lang w:val="es-US"/>
        </w:rPr>
        <w:lastRenderedPageBreak/>
        <w:t>recibir asistencia sobre las acciones que pueden ser necesarias para la participación y el cumplimiento del programa.</w:t>
      </w:r>
    </w:p>
    <w:p w14:paraId="1A6642BE" w14:textId="77777777" w:rsidR="000E2B53" w:rsidRPr="00F060A1" w:rsidRDefault="000E2B53" w:rsidP="000E2B53">
      <w:pPr>
        <w:pStyle w:val="Heading4"/>
        <w:rPr>
          <w:lang w:val="es-US"/>
        </w:rPr>
      </w:pPr>
      <w:r w:rsidRPr="00F060A1">
        <w:rPr>
          <w:lang w:val="es-US"/>
        </w:rPr>
        <w:t>Presupuesto</w:t>
      </w:r>
    </w:p>
    <w:p w14:paraId="601B431F" w14:textId="0468D4AF" w:rsidR="000E2B53" w:rsidRPr="00F060A1" w:rsidRDefault="000E2B53" w:rsidP="00780A48">
      <w:pPr>
        <w:pStyle w:val="MainBodyText"/>
        <w:rPr>
          <w:lang w:val="es-US"/>
        </w:rPr>
      </w:pPr>
      <w:r w:rsidRPr="00F060A1">
        <w:rPr>
          <w:lang w:val="es-US"/>
        </w:rPr>
        <w:t xml:space="preserve">El Condado ha determinado que asignará $13,362,253, o el 55 por ciento del presupuesto del programa de infraestructura, a destinatarios secundarios que demuestren capacidad para administrar proyectos de recuperación de infraestructura financiados con fondos federales. </w:t>
      </w:r>
    </w:p>
    <w:tbl>
      <w:tblPr>
        <w:tblStyle w:val="TableGrid"/>
        <w:tblW w:w="0" w:type="auto"/>
        <w:tblInd w:w="988" w:type="dxa"/>
        <w:tblLayout w:type="fixed"/>
        <w:tblLook w:val="04A0" w:firstRow="1" w:lastRow="0" w:firstColumn="1" w:lastColumn="0" w:noHBand="0" w:noVBand="1"/>
      </w:tblPr>
      <w:tblGrid>
        <w:gridCol w:w="3998"/>
        <w:gridCol w:w="2569"/>
      </w:tblGrid>
      <w:tr w:rsidR="000E2B53" w:rsidRPr="00F060A1" w14:paraId="1428A98F" w14:textId="77777777" w:rsidTr="001D183F">
        <w:tc>
          <w:tcPr>
            <w:tcW w:w="3998" w:type="dxa"/>
            <w:shd w:val="clear" w:color="auto" w:fill="B7DCE1"/>
            <w:vAlign w:val="center"/>
          </w:tcPr>
          <w:p w14:paraId="10EADCC6" w14:textId="77777777" w:rsidR="000E2B53" w:rsidRPr="00F060A1" w:rsidRDefault="000E2B53" w:rsidP="00CB1280">
            <w:pPr>
              <w:jc w:val="center"/>
              <w:rPr>
                <w:rFonts w:cs="Arial"/>
                <w:b/>
                <w:bCs/>
                <w:lang w:val="es-US"/>
              </w:rPr>
            </w:pPr>
            <w:r w:rsidRPr="00F060A1">
              <w:rPr>
                <w:b/>
                <w:lang w:val="es-US"/>
              </w:rPr>
              <w:t>Categoría de presupuesto</w:t>
            </w:r>
          </w:p>
        </w:tc>
        <w:tc>
          <w:tcPr>
            <w:tcW w:w="2569" w:type="dxa"/>
            <w:shd w:val="clear" w:color="auto" w:fill="B7DCE1"/>
            <w:vAlign w:val="center"/>
          </w:tcPr>
          <w:p w14:paraId="1D24499C" w14:textId="77777777" w:rsidR="000E2B53" w:rsidRPr="00F060A1" w:rsidRDefault="000E2B53" w:rsidP="00CB1280">
            <w:pPr>
              <w:jc w:val="center"/>
              <w:rPr>
                <w:rFonts w:cs="Arial"/>
                <w:b/>
                <w:bCs/>
                <w:lang w:val="es-US"/>
              </w:rPr>
            </w:pPr>
            <w:r w:rsidRPr="00F060A1">
              <w:rPr>
                <w:b/>
                <w:lang w:val="es-US"/>
              </w:rPr>
              <w:t>Nivel de financiación</w:t>
            </w:r>
          </w:p>
        </w:tc>
      </w:tr>
      <w:tr w:rsidR="000E2B53" w:rsidRPr="00F060A1" w14:paraId="473885C0" w14:textId="77777777" w:rsidTr="001D183F">
        <w:tc>
          <w:tcPr>
            <w:tcW w:w="3998" w:type="dxa"/>
          </w:tcPr>
          <w:p w14:paraId="76FD9C27" w14:textId="77777777" w:rsidR="000E2B53" w:rsidRPr="00F060A1" w:rsidRDefault="000E2B53" w:rsidP="00CB1280">
            <w:pPr>
              <w:rPr>
                <w:rFonts w:cs="Arial"/>
                <w:b/>
                <w:bCs/>
                <w:lang w:val="es-US"/>
              </w:rPr>
            </w:pPr>
            <w:r w:rsidRPr="00F060A1">
              <w:rPr>
                <w:b/>
                <w:lang w:val="es-US"/>
              </w:rPr>
              <w:t>Destinatarios secundarios (LGRIP)</w:t>
            </w:r>
          </w:p>
        </w:tc>
        <w:tc>
          <w:tcPr>
            <w:tcW w:w="2569" w:type="dxa"/>
          </w:tcPr>
          <w:p w14:paraId="7A5C6FC3" w14:textId="66EE94C8" w:rsidR="000E2B53" w:rsidRPr="00F060A1" w:rsidRDefault="000E2B53" w:rsidP="00CB1280">
            <w:pPr>
              <w:jc w:val="right"/>
              <w:rPr>
                <w:rFonts w:cs="Arial"/>
                <w:b/>
                <w:bCs/>
                <w:lang w:val="es-US"/>
              </w:rPr>
            </w:pPr>
            <w:r w:rsidRPr="00F060A1">
              <w:rPr>
                <w:b/>
                <w:lang w:val="es-US"/>
              </w:rPr>
              <w:t>$13,362,253.00</w:t>
            </w:r>
          </w:p>
        </w:tc>
      </w:tr>
    </w:tbl>
    <w:p w14:paraId="5E6FDE9B" w14:textId="77777777" w:rsidR="000E2B53" w:rsidRPr="00F060A1" w:rsidRDefault="000E2B53" w:rsidP="000E2B53">
      <w:pPr>
        <w:rPr>
          <w:lang w:val="es-US"/>
        </w:rPr>
      </w:pPr>
    </w:p>
    <w:p w14:paraId="04BBC192" w14:textId="77777777" w:rsidR="000E2B53" w:rsidRPr="00F060A1" w:rsidRDefault="000E2B53" w:rsidP="000E2B53">
      <w:pPr>
        <w:pStyle w:val="Heading4"/>
        <w:rPr>
          <w:lang w:val="es-US"/>
        </w:rPr>
      </w:pPr>
      <w:r w:rsidRPr="00F060A1">
        <w:rPr>
          <w:lang w:val="es-US"/>
        </w:rPr>
        <w:t>Línea de tiempo y preparación</w:t>
      </w:r>
    </w:p>
    <w:p w14:paraId="31FDA8AD" w14:textId="77777777" w:rsidR="000E2B53" w:rsidRPr="00F060A1" w:rsidRDefault="000E2B53" w:rsidP="00C64DAA">
      <w:pPr>
        <w:pStyle w:val="MainBodyText"/>
        <w:rPr>
          <w:lang w:val="es-US"/>
        </w:rPr>
      </w:pPr>
      <w:r w:rsidRPr="00F060A1">
        <w:rPr>
          <w:lang w:val="es-US"/>
        </w:rPr>
        <w:t xml:space="preserve">El Condado seleccionará a los destinatarios secundarios mediante un proceso de solicitud competitivo. A </w:t>
      </w:r>
      <w:proofErr w:type="gramStart"/>
      <w:r w:rsidRPr="00F060A1">
        <w:rPr>
          <w:lang w:val="es-US"/>
        </w:rPr>
        <w:t>continuación</w:t>
      </w:r>
      <w:proofErr w:type="gramEnd"/>
      <w:r w:rsidRPr="00F060A1">
        <w:rPr>
          <w:lang w:val="es-US"/>
        </w:rPr>
        <w:t xml:space="preserve"> se muestra el plazo dentro del cual el Condado aceptará solicitudes de destinatarios secundarios, otorgará fondos CDBG-DR y esperará que los proyectos estén completos y listos para su cierre.</w:t>
      </w:r>
    </w:p>
    <w:tbl>
      <w:tblPr>
        <w:tblStyle w:val="TableGrid"/>
        <w:tblW w:w="0" w:type="auto"/>
        <w:tblInd w:w="846" w:type="dxa"/>
        <w:tblLook w:val="04A0" w:firstRow="1" w:lastRow="0" w:firstColumn="1" w:lastColumn="0" w:noHBand="0" w:noVBand="1"/>
      </w:tblPr>
      <w:tblGrid>
        <w:gridCol w:w="4099"/>
        <w:gridCol w:w="3240"/>
      </w:tblGrid>
      <w:tr w:rsidR="000E2B53" w:rsidRPr="00F060A1" w14:paraId="7D6FDB53" w14:textId="77777777" w:rsidTr="001D183F">
        <w:tc>
          <w:tcPr>
            <w:tcW w:w="4099" w:type="dxa"/>
            <w:shd w:val="clear" w:color="auto" w:fill="B7DCE1"/>
            <w:vAlign w:val="center"/>
          </w:tcPr>
          <w:p w14:paraId="6B3CB5E2" w14:textId="77777777" w:rsidR="000E2B53" w:rsidRPr="00F060A1" w:rsidRDefault="000E2B53" w:rsidP="00CB1280">
            <w:pPr>
              <w:jc w:val="center"/>
              <w:rPr>
                <w:rFonts w:cs="Arial"/>
                <w:b/>
                <w:bCs/>
                <w:lang w:val="es-US"/>
              </w:rPr>
            </w:pPr>
            <w:r w:rsidRPr="00F060A1">
              <w:rPr>
                <w:b/>
                <w:lang w:val="es-US"/>
              </w:rPr>
              <w:t>Acción de desarrollo del programa</w:t>
            </w:r>
          </w:p>
        </w:tc>
        <w:tc>
          <w:tcPr>
            <w:tcW w:w="3240" w:type="dxa"/>
            <w:shd w:val="clear" w:color="auto" w:fill="B7DCE1"/>
            <w:vAlign w:val="center"/>
          </w:tcPr>
          <w:p w14:paraId="131A926B" w14:textId="77777777" w:rsidR="000E2B53" w:rsidRPr="00F060A1" w:rsidRDefault="000E2B53" w:rsidP="00CB1280">
            <w:pPr>
              <w:jc w:val="center"/>
              <w:rPr>
                <w:rFonts w:cs="Arial"/>
                <w:b/>
                <w:bCs/>
                <w:lang w:val="es-US"/>
              </w:rPr>
            </w:pPr>
            <w:r w:rsidRPr="00F060A1">
              <w:rPr>
                <w:b/>
                <w:lang w:val="es-US"/>
              </w:rPr>
              <w:t>Línea de tiempo estimada</w:t>
            </w:r>
          </w:p>
        </w:tc>
      </w:tr>
      <w:tr w:rsidR="000E2B53" w:rsidRPr="00F060A1" w14:paraId="5F2A1BDA" w14:textId="77777777" w:rsidTr="001D183F">
        <w:tc>
          <w:tcPr>
            <w:tcW w:w="4099" w:type="dxa"/>
            <w:vAlign w:val="center"/>
          </w:tcPr>
          <w:p w14:paraId="473DF1CB" w14:textId="77777777" w:rsidR="000E2B53" w:rsidRPr="00F060A1" w:rsidRDefault="000E2B53" w:rsidP="00CB1280">
            <w:pPr>
              <w:jc w:val="center"/>
              <w:rPr>
                <w:rFonts w:cs="Arial"/>
                <w:lang w:val="es-US"/>
              </w:rPr>
            </w:pPr>
            <w:r w:rsidRPr="00F060A1">
              <w:rPr>
                <w:lang w:val="es-US"/>
              </w:rPr>
              <w:t>Notificación de la disponibilidad de financiación (NOFA)</w:t>
            </w:r>
          </w:p>
        </w:tc>
        <w:tc>
          <w:tcPr>
            <w:tcW w:w="3240" w:type="dxa"/>
            <w:vAlign w:val="center"/>
          </w:tcPr>
          <w:p w14:paraId="2E71CF4A" w14:textId="77777777" w:rsidR="000E2B53" w:rsidRPr="00F060A1" w:rsidRDefault="000E2B53" w:rsidP="00CB1280">
            <w:pPr>
              <w:spacing w:line="259" w:lineRule="auto"/>
              <w:jc w:val="center"/>
              <w:rPr>
                <w:rFonts w:cs="Arial"/>
                <w:lang w:val="es-US"/>
              </w:rPr>
            </w:pPr>
            <w:r w:rsidRPr="00F060A1">
              <w:rPr>
                <w:lang w:val="es-US"/>
              </w:rPr>
              <w:t xml:space="preserve">60 días después de la aprobación del LRP </w:t>
            </w:r>
          </w:p>
        </w:tc>
      </w:tr>
      <w:tr w:rsidR="000E2B53" w:rsidRPr="00F060A1" w14:paraId="611690EC" w14:textId="77777777" w:rsidTr="001D183F">
        <w:tc>
          <w:tcPr>
            <w:tcW w:w="4099" w:type="dxa"/>
            <w:vAlign w:val="center"/>
          </w:tcPr>
          <w:p w14:paraId="6D7B6F75" w14:textId="77777777" w:rsidR="000E2B53" w:rsidRPr="00F060A1" w:rsidRDefault="000E2B53" w:rsidP="00CB1280">
            <w:pPr>
              <w:jc w:val="center"/>
              <w:rPr>
                <w:rFonts w:cs="Arial"/>
                <w:lang w:val="es-US"/>
              </w:rPr>
            </w:pPr>
            <w:r w:rsidRPr="00F060A1">
              <w:rPr>
                <w:lang w:val="es-US"/>
              </w:rPr>
              <w:t>Revisión de solicitudes</w:t>
            </w:r>
          </w:p>
        </w:tc>
        <w:tc>
          <w:tcPr>
            <w:tcW w:w="3240" w:type="dxa"/>
            <w:vAlign w:val="center"/>
          </w:tcPr>
          <w:p w14:paraId="336FBF9C" w14:textId="77777777" w:rsidR="000E2B53" w:rsidRPr="00F060A1" w:rsidRDefault="000E2B53" w:rsidP="00CB1280">
            <w:pPr>
              <w:spacing w:line="259" w:lineRule="auto"/>
              <w:jc w:val="center"/>
              <w:rPr>
                <w:rFonts w:cs="Arial"/>
                <w:lang w:val="es-US"/>
              </w:rPr>
            </w:pPr>
            <w:r w:rsidRPr="00F060A1">
              <w:rPr>
                <w:lang w:val="es-US"/>
              </w:rPr>
              <w:t>90 días después de la aprobación del LRP</w:t>
            </w:r>
          </w:p>
        </w:tc>
      </w:tr>
      <w:tr w:rsidR="000E2B53" w:rsidRPr="00F060A1" w14:paraId="33910518" w14:textId="77777777" w:rsidTr="001D183F">
        <w:tc>
          <w:tcPr>
            <w:tcW w:w="4099" w:type="dxa"/>
            <w:vAlign w:val="center"/>
          </w:tcPr>
          <w:p w14:paraId="39C291FD" w14:textId="77777777" w:rsidR="000E2B53" w:rsidRPr="00F060A1" w:rsidRDefault="000E2B53" w:rsidP="00CB1280">
            <w:pPr>
              <w:jc w:val="center"/>
              <w:rPr>
                <w:rFonts w:cs="Arial"/>
                <w:lang w:val="es-US"/>
              </w:rPr>
            </w:pPr>
            <w:r w:rsidRPr="00F060A1">
              <w:rPr>
                <w:lang w:val="es-US"/>
              </w:rPr>
              <w:t>Adjudicaciones de solicitudes y finalización del acuerdo de destinatario secundario</w:t>
            </w:r>
          </w:p>
        </w:tc>
        <w:tc>
          <w:tcPr>
            <w:tcW w:w="3240" w:type="dxa"/>
            <w:vAlign w:val="center"/>
          </w:tcPr>
          <w:p w14:paraId="78677218" w14:textId="77777777" w:rsidR="000E2B53" w:rsidRPr="00F060A1" w:rsidRDefault="000E2B53" w:rsidP="00CB1280">
            <w:pPr>
              <w:jc w:val="center"/>
              <w:rPr>
                <w:rFonts w:cs="Arial"/>
                <w:lang w:val="es-US"/>
              </w:rPr>
            </w:pPr>
            <w:r w:rsidRPr="00F060A1">
              <w:rPr>
                <w:lang w:val="es-US"/>
              </w:rPr>
              <w:t>120 días después de la aprobación del LRP</w:t>
            </w:r>
          </w:p>
        </w:tc>
      </w:tr>
      <w:tr w:rsidR="000E2B53" w:rsidRPr="00F060A1" w14:paraId="7A73C016" w14:textId="77777777" w:rsidTr="001D183F">
        <w:tc>
          <w:tcPr>
            <w:tcW w:w="4099" w:type="dxa"/>
            <w:vAlign w:val="center"/>
          </w:tcPr>
          <w:p w14:paraId="5D7D45A7" w14:textId="77777777" w:rsidR="000E2B53" w:rsidRPr="00F060A1" w:rsidRDefault="000E2B53" w:rsidP="00CB1280">
            <w:pPr>
              <w:jc w:val="center"/>
              <w:rPr>
                <w:rFonts w:cs="Arial"/>
                <w:lang w:val="es-US"/>
              </w:rPr>
            </w:pPr>
            <w:r w:rsidRPr="00F060A1">
              <w:rPr>
                <w:lang w:val="es-US"/>
              </w:rPr>
              <w:t>Inicio del proyecto</w:t>
            </w:r>
          </w:p>
        </w:tc>
        <w:tc>
          <w:tcPr>
            <w:tcW w:w="3240" w:type="dxa"/>
            <w:vAlign w:val="center"/>
          </w:tcPr>
          <w:p w14:paraId="29E61300" w14:textId="77777777" w:rsidR="000E2B53" w:rsidRPr="00F060A1" w:rsidRDefault="000E2B53" w:rsidP="00CB1280">
            <w:pPr>
              <w:jc w:val="center"/>
              <w:rPr>
                <w:rFonts w:cs="Arial"/>
                <w:lang w:val="es-US"/>
              </w:rPr>
            </w:pPr>
            <w:r w:rsidRPr="00F060A1">
              <w:rPr>
                <w:lang w:val="es-US"/>
              </w:rPr>
              <w:t>Dentro de los 30 días del acuerdo de destinatario secundario</w:t>
            </w:r>
          </w:p>
        </w:tc>
      </w:tr>
      <w:tr w:rsidR="000E2B53" w:rsidRPr="00F060A1" w14:paraId="0D51D5C6" w14:textId="77777777" w:rsidTr="001D183F">
        <w:tc>
          <w:tcPr>
            <w:tcW w:w="4099" w:type="dxa"/>
            <w:vAlign w:val="center"/>
          </w:tcPr>
          <w:p w14:paraId="459D0B12" w14:textId="77777777" w:rsidR="000E2B53" w:rsidRPr="00F060A1" w:rsidRDefault="000E2B53" w:rsidP="00CB1280">
            <w:pPr>
              <w:jc w:val="center"/>
              <w:rPr>
                <w:rFonts w:cs="Arial"/>
                <w:lang w:val="es-US"/>
              </w:rPr>
            </w:pPr>
            <w:r w:rsidRPr="00F060A1">
              <w:rPr>
                <w:lang w:val="es-US"/>
              </w:rPr>
              <w:t>Finalización del proyecto</w:t>
            </w:r>
          </w:p>
        </w:tc>
        <w:tc>
          <w:tcPr>
            <w:tcW w:w="3240" w:type="dxa"/>
            <w:vAlign w:val="center"/>
          </w:tcPr>
          <w:p w14:paraId="34BE8DC7" w14:textId="77777777" w:rsidR="000E2B53" w:rsidRPr="00F060A1" w:rsidRDefault="000E2B53" w:rsidP="00CB1280">
            <w:pPr>
              <w:jc w:val="center"/>
              <w:rPr>
                <w:rFonts w:cs="Arial"/>
                <w:lang w:val="es-US"/>
              </w:rPr>
            </w:pPr>
            <w:r w:rsidRPr="00F060A1">
              <w:rPr>
                <w:lang w:val="es-US"/>
              </w:rPr>
              <w:t>Marzo de 2026</w:t>
            </w:r>
          </w:p>
        </w:tc>
      </w:tr>
      <w:tr w:rsidR="000E2B53" w:rsidRPr="00F060A1" w14:paraId="62B30BB2" w14:textId="77777777" w:rsidTr="001D183F">
        <w:tc>
          <w:tcPr>
            <w:tcW w:w="4099" w:type="dxa"/>
            <w:vAlign w:val="center"/>
          </w:tcPr>
          <w:p w14:paraId="1782D58A" w14:textId="77777777" w:rsidR="000E2B53" w:rsidRPr="00F060A1" w:rsidRDefault="000E2B53" w:rsidP="00CB1280">
            <w:pPr>
              <w:jc w:val="center"/>
              <w:rPr>
                <w:rFonts w:cs="Arial"/>
                <w:lang w:val="es-US"/>
              </w:rPr>
            </w:pPr>
            <w:r w:rsidRPr="00F060A1">
              <w:rPr>
                <w:lang w:val="es-US"/>
              </w:rPr>
              <w:t>Cierre del programa</w:t>
            </w:r>
          </w:p>
        </w:tc>
        <w:tc>
          <w:tcPr>
            <w:tcW w:w="3240" w:type="dxa"/>
            <w:vAlign w:val="center"/>
          </w:tcPr>
          <w:p w14:paraId="1146C2FD" w14:textId="77777777" w:rsidR="000E2B53" w:rsidRPr="00F060A1" w:rsidRDefault="000E2B53" w:rsidP="00CB1280">
            <w:pPr>
              <w:jc w:val="center"/>
              <w:rPr>
                <w:rFonts w:cs="Arial"/>
                <w:lang w:val="es-US"/>
              </w:rPr>
            </w:pPr>
            <w:r w:rsidRPr="00F060A1">
              <w:rPr>
                <w:lang w:val="es-US"/>
              </w:rPr>
              <w:t>Mayo de 2026</w:t>
            </w:r>
          </w:p>
        </w:tc>
      </w:tr>
    </w:tbl>
    <w:p w14:paraId="09D496D1" w14:textId="77777777" w:rsidR="000E2B53" w:rsidRPr="00F060A1" w:rsidRDefault="000E2B53" w:rsidP="000E2B53">
      <w:pPr>
        <w:rPr>
          <w:lang w:val="es-US"/>
        </w:rPr>
      </w:pPr>
    </w:p>
    <w:p w14:paraId="3BAA79A9" w14:textId="77777777" w:rsidR="000E2B53" w:rsidRPr="00F060A1" w:rsidRDefault="000E2B53" w:rsidP="000E2B53">
      <w:pPr>
        <w:pStyle w:val="Heading4"/>
        <w:rPr>
          <w:lang w:val="es-US"/>
        </w:rPr>
      </w:pPr>
      <w:r w:rsidRPr="00F060A1">
        <w:rPr>
          <w:lang w:val="es-US"/>
        </w:rPr>
        <w:t>Socios</w:t>
      </w:r>
    </w:p>
    <w:p w14:paraId="160A28E8" w14:textId="77777777" w:rsidR="000E2B53" w:rsidRPr="00F060A1" w:rsidRDefault="000E2B53" w:rsidP="00C64DAA">
      <w:pPr>
        <w:pStyle w:val="MainBodyText"/>
        <w:rPr>
          <w:lang w:val="es-US"/>
        </w:rPr>
      </w:pPr>
      <w:r w:rsidRPr="00F060A1">
        <w:rPr>
          <w:lang w:val="es-US"/>
        </w:rPr>
        <w:t>El Condado no prevé asociarse con otras entidades para ayudar a administrar este programa. El Condado solo permitirá que los destinatarios secundarios de este programa tengan la responsabilidad principal de realizar actividades elegibles según el LGRIP. Como se señaló anteriormente, el Condado se reserva el derecho de colaborar más ampliamente con municipios locales más pequeños que no pueden administrar un proyecto por sí solos pero que pueden demostrar la necesidad del proyecto y no pueden obtener los fondos necesarios.</w:t>
      </w:r>
    </w:p>
    <w:p w14:paraId="1ECFFDF6" w14:textId="77777777" w:rsidR="000E2B53" w:rsidRPr="00F060A1" w:rsidRDefault="000E2B53" w:rsidP="002965CE">
      <w:pPr>
        <w:pStyle w:val="Heading3"/>
        <w:rPr>
          <w:bCs/>
          <w:lang w:val="es-US"/>
        </w:rPr>
      </w:pPr>
      <w:bookmarkStart w:id="280" w:name="_Toc171776044"/>
      <w:r w:rsidRPr="00F060A1">
        <w:rPr>
          <w:lang w:val="es-US"/>
        </w:rPr>
        <w:t>Programa de Infraestructura Prioritaria del Condado (CPIP)</w:t>
      </w:r>
      <w:bookmarkEnd w:id="280"/>
    </w:p>
    <w:p w14:paraId="2C4E8A41" w14:textId="77777777" w:rsidR="000E2B53" w:rsidRPr="00F060A1" w:rsidRDefault="000E2B53" w:rsidP="002965CE">
      <w:pPr>
        <w:pStyle w:val="Heading4"/>
        <w:rPr>
          <w:lang w:val="es-US"/>
        </w:rPr>
      </w:pPr>
      <w:r w:rsidRPr="00F060A1">
        <w:rPr>
          <w:lang w:val="es-US"/>
        </w:rPr>
        <w:t>Descripción de la actividad</w:t>
      </w:r>
    </w:p>
    <w:p w14:paraId="5C1AA8D1" w14:textId="77777777" w:rsidR="000E2B53" w:rsidRPr="00F060A1" w:rsidRDefault="000E2B53" w:rsidP="006757CB">
      <w:pPr>
        <w:pStyle w:val="MainBodyText"/>
        <w:rPr>
          <w:lang w:val="es-US"/>
        </w:rPr>
      </w:pPr>
      <w:r w:rsidRPr="00F060A1">
        <w:rPr>
          <w:lang w:val="es-US"/>
        </w:rPr>
        <w:t xml:space="preserve">El CPIP permite al Condado abordar y priorizar las necesidades de recuperación que tienen un impacto mayor y, en algunos casos, en todo el condado. El Departamento de Subvenciones del Condado se ha comunicado con varios departamentos del Condado (Departamento de Carreteras, Agencia de Manejo de Emergencias, Sistemas de Información y Comunicación, </w:t>
      </w:r>
      <w:r w:rsidRPr="00F060A1">
        <w:rPr>
          <w:lang w:val="es-US"/>
        </w:rPr>
        <w:lastRenderedPageBreak/>
        <w:t>entre otros) para identificar proyectos de recuperación que puedan beneficiarse del aprovechamiento de los fondos CDBG-DR. Además, el Condado de Baldwin anticipa cubrir posibles necesidades de financiamiento para proyectos de recuperación de desastres de infraestructura de otras agencias de todo el Condado (p. ej., el Distrito Escolar del Condado de Baldwin), que puede considerar para una subvención del CPIP.</w:t>
      </w:r>
    </w:p>
    <w:p w14:paraId="05CB4587" w14:textId="77777777" w:rsidR="000E2B53" w:rsidRPr="00F060A1" w:rsidRDefault="000E2B53" w:rsidP="006757CB">
      <w:pPr>
        <w:pStyle w:val="MainBodyText"/>
        <w:rPr>
          <w:lang w:val="es-US"/>
        </w:rPr>
      </w:pPr>
      <w:r w:rsidRPr="00F060A1">
        <w:rPr>
          <w:lang w:val="es-US"/>
        </w:rPr>
        <w:t>Algunos ejemplos de tipos de proyectos identificados por los Departamentos del Condado incluyen: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035"/>
      </w:tblGrid>
      <w:tr w:rsidR="000E2B53" w:rsidRPr="00F060A1" w14:paraId="564C2804" w14:textId="77777777" w:rsidTr="00CB1280">
        <w:tc>
          <w:tcPr>
            <w:tcW w:w="4315" w:type="dxa"/>
          </w:tcPr>
          <w:p w14:paraId="6236F939" w14:textId="77777777" w:rsidR="000E2B53" w:rsidRPr="00F060A1" w:rsidRDefault="000E2B53" w:rsidP="00411E67">
            <w:pPr>
              <w:pStyle w:val="MainBodyText"/>
              <w:numPr>
                <w:ilvl w:val="0"/>
                <w:numId w:val="50"/>
              </w:numPr>
              <w:rPr>
                <w:lang w:val="es-US"/>
              </w:rPr>
            </w:pPr>
            <w:bookmarkStart w:id="281" w:name="_Hlk170168586"/>
            <w:r w:rsidRPr="00F060A1">
              <w:rPr>
                <w:lang w:val="es-US"/>
              </w:rPr>
              <w:t>Mejoras de carreteras</w:t>
            </w:r>
          </w:p>
          <w:p w14:paraId="7203EDD9" w14:textId="77777777" w:rsidR="000E2B53" w:rsidRPr="00F060A1" w:rsidRDefault="000E2B53" w:rsidP="00411E67">
            <w:pPr>
              <w:pStyle w:val="MainBodyText"/>
              <w:numPr>
                <w:ilvl w:val="0"/>
                <w:numId w:val="50"/>
              </w:numPr>
              <w:rPr>
                <w:lang w:val="es-US"/>
              </w:rPr>
            </w:pPr>
            <w:r w:rsidRPr="00F060A1">
              <w:rPr>
                <w:lang w:val="es-US"/>
              </w:rPr>
              <w:t>Nuevas carreteras</w:t>
            </w:r>
          </w:p>
          <w:p w14:paraId="1BC89E7D" w14:textId="77777777" w:rsidR="000E2B53" w:rsidRPr="00F060A1" w:rsidRDefault="000E2B53" w:rsidP="00411E67">
            <w:pPr>
              <w:pStyle w:val="MainBodyText"/>
              <w:numPr>
                <w:ilvl w:val="0"/>
                <w:numId w:val="50"/>
              </w:numPr>
              <w:rPr>
                <w:lang w:val="es-US"/>
              </w:rPr>
            </w:pPr>
            <w:r w:rsidRPr="00F060A1">
              <w:rPr>
                <w:lang w:val="es-US"/>
              </w:rPr>
              <w:t>Mejoras de drenajes</w:t>
            </w:r>
          </w:p>
          <w:p w14:paraId="7A74D03D" w14:textId="77777777" w:rsidR="000E2B53" w:rsidRPr="00F060A1" w:rsidRDefault="000E2B53" w:rsidP="00411E67">
            <w:pPr>
              <w:pStyle w:val="MainBodyText"/>
              <w:numPr>
                <w:ilvl w:val="0"/>
                <w:numId w:val="50"/>
              </w:numPr>
              <w:rPr>
                <w:lang w:val="es-US"/>
              </w:rPr>
            </w:pPr>
            <w:r w:rsidRPr="00F060A1">
              <w:rPr>
                <w:lang w:val="es-US"/>
              </w:rPr>
              <w:t>Habitaciones seguras</w:t>
            </w:r>
          </w:p>
        </w:tc>
        <w:tc>
          <w:tcPr>
            <w:tcW w:w="5035" w:type="dxa"/>
          </w:tcPr>
          <w:p w14:paraId="6E65A227" w14:textId="77777777" w:rsidR="000E2B53" w:rsidRPr="00F060A1" w:rsidRDefault="000E2B53" w:rsidP="00411E67">
            <w:pPr>
              <w:pStyle w:val="MainBodyText"/>
              <w:numPr>
                <w:ilvl w:val="0"/>
                <w:numId w:val="50"/>
              </w:numPr>
              <w:rPr>
                <w:lang w:val="es-US"/>
              </w:rPr>
            </w:pPr>
            <w:r w:rsidRPr="00F060A1">
              <w:rPr>
                <w:lang w:val="es-US"/>
              </w:rPr>
              <w:t>Desarrollo de estructura(s) de control de inundaciones</w:t>
            </w:r>
          </w:p>
          <w:p w14:paraId="4C0AA4E2" w14:textId="77777777" w:rsidR="000E2B53" w:rsidRPr="00F060A1" w:rsidRDefault="000E2B53" w:rsidP="00411E67">
            <w:pPr>
              <w:pStyle w:val="MainBodyText"/>
              <w:numPr>
                <w:ilvl w:val="0"/>
                <w:numId w:val="50"/>
              </w:numPr>
              <w:rPr>
                <w:lang w:val="es-US"/>
              </w:rPr>
            </w:pPr>
            <w:r w:rsidRPr="00F060A1">
              <w:rPr>
                <w:lang w:val="es-US"/>
              </w:rPr>
              <w:t>Reparación y reconstrucción de instalaciones públicas</w:t>
            </w:r>
          </w:p>
          <w:p w14:paraId="4F644F89" w14:textId="77777777" w:rsidR="000E2B53" w:rsidRPr="00F060A1" w:rsidRDefault="000E2B53" w:rsidP="00411E67">
            <w:pPr>
              <w:pStyle w:val="MainBodyText"/>
              <w:numPr>
                <w:ilvl w:val="0"/>
                <w:numId w:val="50"/>
              </w:numPr>
              <w:rPr>
                <w:lang w:val="es-US"/>
              </w:rPr>
            </w:pPr>
            <w:r w:rsidRPr="00F060A1">
              <w:rPr>
                <w:lang w:val="es-US"/>
              </w:rPr>
              <w:t>Mejoras en la infraestructura de banda ancha</w:t>
            </w:r>
          </w:p>
        </w:tc>
      </w:tr>
      <w:bookmarkEnd w:id="281"/>
    </w:tbl>
    <w:p w14:paraId="42A7F4D9" w14:textId="77777777" w:rsidR="000E2B53" w:rsidRPr="00F060A1" w:rsidRDefault="000E2B53" w:rsidP="000E2B53">
      <w:pPr>
        <w:spacing w:after="0"/>
        <w:rPr>
          <w:rFonts w:cs="Arial"/>
          <w:lang w:val="es-US"/>
        </w:rPr>
      </w:pPr>
    </w:p>
    <w:p w14:paraId="4069090A" w14:textId="77777777" w:rsidR="000E2B53" w:rsidRPr="00F060A1" w:rsidRDefault="000E2B53" w:rsidP="006757CB">
      <w:pPr>
        <w:pStyle w:val="MainBodyText"/>
        <w:rPr>
          <w:lang w:val="es-US"/>
        </w:rPr>
      </w:pPr>
      <w:r w:rsidRPr="00F060A1">
        <w:rPr>
          <w:lang w:val="es-US"/>
        </w:rPr>
        <w:t xml:space="preserve">La Comisión del Condado revisará, evaluará y priorizará los proyectos del condado para recibir financiamiento CDBG-DR a través del CPIP. </w:t>
      </w:r>
    </w:p>
    <w:p w14:paraId="188CA72B" w14:textId="77777777" w:rsidR="000E2B53" w:rsidRPr="00F060A1" w:rsidRDefault="000E2B53" w:rsidP="006757CB">
      <w:pPr>
        <w:pStyle w:val="MainBodyText"/>
        <w:rPr>
          <w:u w:val="single"/>
          <w:lang w:val="es-US"/>
        </w:rPr>
      </w:pPr>
      <w:r w:rsidRPr="00F060A1">
        <w:rPr>
          <w:u w:val="single"/>
          <w:lang w:val="es-US"/>
        </w:rPr>
        <w:t>Método de distribución</w:t>
      </w:r>
    </w:p>
    <w:p w14:paraId="66F5CAA0" w14:textId="772206D9" w:rsidR="000E2B53" w:rsidRPr="00F060A1" w:rsidRDefault="000E2B53" w:rsidP="006757CB">
      <w:pPr>
        <w:pStyle w:val="MainBodyText"/>
        <w:rPr>
          <w:lang w:val="es-US"/>
        </w:rPr>
      </w:pPr>
      <w:r w:rsidRPr="00F060A1">
        <w:rPr>
          <w:lang w:val="es-US"/>
        </w:rPr>
        <w:t xml:space="preserve">El Condado solicitará proyectos de recuperación de infraestructura a los Departamentos del Condado para determinar las posibles necesidades de recuperación fuera de las jurisdicciones municipales locales. Esta lista se organizará por tipo de proyecto, estado del proyecto (es decir, planificación, diseño, permisos, en construcción, construcción finalizada), financiamiento total y necesidades de financiamiento no satisfechas. El Condado anticipa que la Comisión seleccionará entre tres y siete proyectos para las subvenciones del CPIP. Estos proyectos se seleccionarán de acuerdo con las prioridades y los criterios de viabilidad del condado. </w:t>
      </w:r>
    </w:p>
    <w:p w14:paraId="7E6B4A31" w14:textId="77777777" w:rsidR="000E2B53" w:rsidRPr="00F060A1" w:rsidRDefault="000E2B53" w:rsidP="006757CB">
      <w:pPr>
        <w:pStyle w:val="MainBodyText"/>
        <w:rPr>
          <w:lang w:val="es-US"/>
        </w:rPr>
      </w:pPr>
      <w:r w:rsidRPr="00F060A1">
        <w:rPr>
          <w:lang w:val="es-US"/>
        </w:rPr>
        <w:t xml:space="preserve">Los proyectos del Condado que puedan abordar de manera razonable las necesidades de recuperación de infraestructura del Condado tendrán prioridad durante la vigencia de la subvención del Condado con ADECA. El condado revisó las necesidades de infraestructura no satisfechas en todo el Condado de Baldwin y consultará la lista de prioridades de proyectos aprobados para determinar qué proyectos se financiarán con dólares CDBG-DR. </w:t>
      </w:r>
    </w:p>
    <w:p w14:paraId="750A337B" w14:textId="77777777" w:rsidR="000E2B53" w:rsidRPr="00F060A1" w:rsidRDefault="000E2B53" w:rsidP="000E2B53">
      <w:pPr>
        <w:pStyle w:val="Heading4"/>
        <w:rPr>
          <w:lang w:val="es-US"/>
        </w:rPr>
      </w:pPr>
      <w:r w:rsidRPr="00F060A1">
        <w:rPr>
          <w:lang w:val="es-US"/>
        </w:rPr>
        <w:t>Objetivo Nacional</w:t>
      </w:r>
    </w:p>
    <w:p w14:paraId="2365F54A" w14:textId="77777777" w:rsidR="000E2B53" w:rsidRPr="00F060A1" w:rsidRDefault="000E2B53" w:rsidP="00CB1365">
      <w:pPr>
        <w:pStyle w:val="MainBodyText"/>
        <w:rPr>
          <w:rStyle w:val="Emphasis"/>
          <w:rFonts w:eastAsiaTheme="majorEastAsia" w:cs="Arial"/>
          <w:i w:val="0"/>
          <w:iCs w:val="0"/>
          <w:lang w:val="es-US"/>
        </w:rPr>
      </w:pPr>
      <w:r w:rsidRPr="00F060A1">
        <w:rPr>
          <w:rStyle w:val="Emphasis"/>
          <w:i w:val="0"/>
          <w:lang w:val="es-US"/>
        </w:rPr>
        <w:t>De acuerdo con 24 CFR 570.483 y requisitos alternativos conforme a las notificaciones de asignación del Registro Federal (87 FR 6364 y ​​87 FR 31636, respectivamente) según lo establecido por el Plan de Acción de ADECA, el CPIP tendrá actividades que cumplan uno de los siguientes objetivos nacionales:</w:t>
      </w:r>
    </w:p>
    <w:p w14:paraId="197FD840" w14:textId="77777777" w:rsidR="000E2B53" w:rsidRPr="00F060A1" w:rsidRDefault="000E2B53" w:rsidP="000E2B53">
      <w:pPr>
        <w:pStyle w:val="indent-1"/>
        <w:spacing w:before="0" w:beforeAutospacing="0" w:after="0" w:afterAutospacing="0"/>
        <w:rPr>
          <w:rStyle w:val="Emphasis"/>
          <w:rFonts w:eastAsiaTheme="majorEastAsia" w:cs="Arial"/>
          <w:i w:val="0"/>
          <w:iCs w:val="0"/>
          <w:sz w:val="22"/>
          <w:szCs w:val="22"/>
          <w:lang w:val="es-US"/>
        </w:rPr>
      </w:pPr>
    </w:p>
    <w:p w14:paraId="5897C3D9" w14:textId="77777777" w:rsidR="000E2B53" w:rsidRPr="00F060A1" w:rsidRDefault="000E2B53" w:rsidP="00411E67">
      <w:pPr>
        <w:pStyle w:val="MainBodyText"/>
        <w:numPr>
          <w:ilvl w:val="0"/>
          <w:numId w:val="51"/>
        </w:numPr>
        <w:rPr>
          <w:rStyle w:val="Emphasis"/>
          <w:rFonts w:cs="Arial"/>
          <w:i w:val="0"/>
          <w:lang w:val="es-US"/>
        </w:rPr>
      </w:pPr>
      <w:r w:rsidRPr="00F060A1">
        <w:rPr>
          <w:rStyle w:val="Emphasis"/>
          <w:lang w:val="es-US"/>
        </w:rPr>
        <w:t>Beneficiar a personas de ingresos bajos y moderados (“objetivo nacional LMI”):</w:t>
      </w:r>
    </w:p>
    <w:p w14:paraId="5141494D" w14:textId="77777777" w:rsidR="000E2B53" w:rsidRPr="00F060A1" w:rsidRDefault="000E2B53" w:rsidP="00411E67">
      <w:pPr>
        <w:pStyle w:val="MainBodyText"/>
        <w:numPr>
          <w:ilvl w:val="1"/>
          <w:numId w:val="51"/>
        </w:numPr>
        <w:rPr>
          <w:lang w:val="es-US"/>
        </w:rPr>
      </w:pPr>
      <w:r w:rsidRPr="00F060A1">
        <w:rPr>
          <w:rStyle w:val="Emphasis"/>
          <w:lang w:val="es-US"/>
        </w:rPr>
        <w:t xml:space="preserve">Actividades de beneficios de área: </w:t>
      </w:r>
      <w:r w:rsidRPr="00F060A1">
        <w:rPr>
          <w:lang w:val="es-US"/>
        </w:rPr>
        <w:t xml:space="preserve">una actividad cuyos beneficios están disponibles para todos los residentes de un área en particular, donde al menos el 51 por ciento de los residentes son personas de ingresos bajos y moderados. </w:t>
      </w:r>
    </w:p>
    <w:p w14:paraId="50A5F746" w14:textId="77777777" w:rsidR="000E2B53" w:rsidRPr="00F060A1" w:rsidRDefault="000E2B53" w:rsidP="00411E67">
      <w:pPr>
        <w:pStyle w:val="MainBodyText"/>
        <w:numPr>
          <w:ilvl w:val="2"/>
          <w:numId w:val="52"/>
        </w:numPr>
        <w:ind w:left="2160"/>
        <w:rPr>
          <w:lang w:val="es-US"/>
        </w:rPr>
      </w:pPr>
      <w:r w:rsidRPr="00F060A1">
        <w:rPr>
          <w:lang w:val="es-US"/>
        </w:rPr>
        <w:lastRenderedPageBreak/>
        <w:t xml:space="preserve">No es necesario que dicha área sea colindante con distritos censales u otros límites oficialmente reconocidos, sino que debe abarcar toda el área atendida por la actividad. </w:t>
      </w:r>
    </w:p>
    <w:p w14:paraId="0A0C0C47" w14:textId="77777777" w:rsidR="000E2B53" w:rsidRPr="00F060A1" w:rsidRDefault="000E2B53" w:rsidP="00411E67">
      <w:pPr>
        <w:pStyle w:val="MainBodyText"/>
        <w:numPr>
          <w:ilvl w:val="2"/>
          <w:numId w:val="52"/>
        </w:numPr>
        <w:ind w:left="2160"/>
        <w:rPr>
          <w:lang w:val="es-US"/>
        </w:rPr>
      </w:pPr>
      <w:r w:rsidRPr="00F060A1">
        <w:rPr>
          <w:lang w:val="es-US"/>
        </w:rPr>
        <w:t xml:space="preserve">Una actividad que preste servicios a un área que no sea principalmente de carácter residencial no calificará conforme a este criterio. </w:t>
      </w:r>
    </w:p>
    <w:p w14:paraId="0B3FBD16" w14:textId="77777777" w:rsidR="000E2B53" w:rsidRPr="00F060A1" w:rsidRDefault="000E2B53" w:rsidP="00411E67">
      <w:pPr>
        <w:pStyle w:val="MainBodyText"/>
        <w:numPr>
          <w:ilvl w:val="2"/>
          <w:numId w:val="52"/>
        </w:numPr>
        <w:ind w:left="2160"/>
        <w:rPr>
          <w:lang w:val="es-US"/>
        </w:rPr>
      </w:pPr>
      <w:r w:rsidRPr="00F060A1">
        <w:rPr>
          <w:lang w:val="es-US"/>
        </w:rPr>
        <w:t xml:space="preserve">Es posible que se apliquen otras excepciones a las determinaciones de beneficios de área, como se describe en las notificaciones de adjudicación del Registro Federal. </w:t>
      </w:r>
    </w:p>
    <w:p w14:paraId="2745BECC" w14:textId="77777777" w:rsidR="000E2B53" w:rsidRPr="00F060A1" w:rsidRDefault="000E2B53" w:rsidP="00411E67">
      <w:pPr>
        <w:pStyle w:val="MainBodyText"/>
        <w:numPr>
          <w:ilvl w:val="1"/>
          <w:numId w:val="51"/>
        </w:numPr>
        <w:rPr>
          <w:lang w:val="es-US"/>
        </w:rPr>
      </w:pPr>
      <w:r w:rsidRPr="00F060A1">
        <w:rPr>
          <w:lang w:val="es-US"/>
        </w:rPr>
        <w:t>Actividades de clientela limitada: una actividad que beneficia a una clientela limitada, de la cual al menos el 51 por ciento son personas de ingresos bajos y moderados.</w:t>
      </w:r>
    </w:p>
    <w:p w14:paraId="39B56EBA" w14:textId="77777777" w:rsidR="000E2B53" w:rsidRPr="00F060A1" w:rsidRDefault="000E2B53" w:rsidP="00411E67">
      <w:pPr>
        <w:pStyle w:val="MainBodyText"/>
        <w:numPr>
          <w:ilvl w:val="0"/>
          <w:numId w:val="51"/>
        </w:numPr>
        <w:rPr>
          <w:lang w:val="es-US"/>
        </w:rPr>
      </w:pPr>
      <w:r w:rsidRPr="00F060A1">
        <w:rPr>
          <w:lang w:val="es-US"/>
        </w:rPr>
        <w:t>Actividades diseñadas para cubrir las necesidades de desarrollo comunitario que tengan una urgencia particular (“objetivo nacional de necesidad urgente”):</w:t>
      </w:r>
    </w:p>
    <w:p w14:paraId="0065AE84" w14:textId="77777777" w:rsidR="000E2B53" w:rsidRPr="00F060A1" w:rsidRDefault="000E2B53" w:rsidP="00411E67">
      <w:pPr>
        <w:pStyle w:val="MainBodyText"/>
        <w:numPr>
          <w:ilvl w:val="1"/>
          <w:numId w:val="51"/>
        </w:numPr>
        <w:rPr>
          <w:lang w:val="es-US"/>
        </w:rPr>
      </w:pPr>
      <w:r w:rsidRPr="00F060A1">
        <w:rPr>
          <w:lang w:val="es-US"/>
        </w:rPr>
        <w:t xml:space="preserve">Según lo establecido por las notificaciones de adjudicación del Registro Federal, el </w:t>
      </w:r>
      <w:proofErr w:type="gramStart"/>
      <w:r w:rsidRPr="00F060A1">
        <w:rPr>
          <w:lang w:val="es-US"/>
        </w:rPr>
        <w:t>Secretario</w:t>
      </w:r>
      <w:proofErr w:type="gramEnd"/>
      <w:r w:rsidRPr="00F060A1">
        <w:rPr>
          <w:lang w:val="es-US"/>
        </w:rPr>
        <w:t xml:space="preserve"> de HUD ha renunciado a los criterios objetivos nacionales de necesidad urgente en el artículo 104(b)(3) de la HCDA y establece requisitos alternativos para este objetivo nacional. Las actividades del Condado que proponen el objetivo nacional de necesidad urgente deben cumplir los siguientes tres criterios:</w:t>
      </w:r>
    </w:p>
    <w:p w14:paraId="57E4A25E" w14:textId="77777777" w:rsidR="000E2B53" w:rsidRPr="00F060A1" w:rsidRDefault="000E2B53" w:rsidP="00411E67">
      <w:pPr>
        <w:pStyle w:val="MainBodyText"/>
        <w:numPr>
          <w:ilvl w:val="2"/>
          <w:numId w:val="53"/>
        </w:numPr>
        <w:ind w:left="2160"/>
        <w:rPr>
          <w:lang w:val="es-US"/>
        </w:rPr>
      </w:pPr>
      <w:r w:rsidRPr="00F060A1">
        <w:rPr>
          <w:lang w:val="es-US"/>
        </w:rPr>
        <w:t>Describir por qué las necesidades específicas tienen una urgencia particular, incluso cómo las condiciones existentes representan una amenaza grave e inmediata para la salud o el bienestar de la comunidad.</w:t>
      </w:r>
    </w:p>
    <w:p w14:paraId="7935D4A0" w14:textId="77777777" w:rsidR="000E2B53" w:rsidRPr="00F060A1" w:rsidRDefault="000E2B53" w:rsidP="00411E67">
      <w:pPr>
        <w:pStyle w:val="MainBodyText"/>
        <w:numPr>
          <w:ilvl w:val="2"/>
          <w:numId w:val="53"/>
        </w:numPr>
        <w:ind w:left="2160"/>
        <w:rPr>
          <w:lang w:val="es-US"/>
        </w:rPr>
      </w:pPr>
      <w:r w:rsidRPr="00F060A1">
        <w:rPr>
          <w:lang w:val="es-US"/>
        </w:rPr>
        <w:t>Identificar cada actividad propuesta que debe utilizar el objetivo nacional de necesidad urgente porque no se puede utilizar un objetivo nacional de ingresos bajos y moderados.</w:t>
      </w:r>
    </w:p>
    <w:p w14:paraId="212AFC9B" w14:textId="77777777" w:rsidR="000E2B53" w:rsidRPr="00F060A1" w:rsidRDefault="000E2B53" w:rsidP="00411E67">
      <w:pPr>
        <w:pStyle w:val="MainBodyText"/>
        <w:numPr>
          <w:ilvl w:val="2"/>
          <w:numId w:val="53"/>
        </w:numPr>
        <w:ind w:left="2160"/>
        <w:rPr>
          <w:lang w:val="es-US"/>
        </w:rPr>
      </w:pPr>
      <w:r w:rsidRPr="00F060A1">
        <w:rPr>
          <w:lang w:val="es-US"/>
        </w:rPr>
        <w:t>Documentar cómo cada actividad financiada bajo el objetivo nacional de necesidad urgente responde a la urgencia, tipo, escala y ubicación del impacto relacionado con el desastre como se describe en este Plan de Recuperación Local.</w:t>
      </w:r>
    </w:p>
    <w:p w14:paraId="1AB2BD58" w14:textId="27F152DE" w:rsidR="000E2B53" w:rsidRPr="00F060A1" w:rsidRDefault="000E2B53" w:rsidP="00014190">
      <w:pPr>
        <w:pStyle w:val="MainBodyText"/>
        <w:rPr>
          <w:lang w:val="es-US"/>
        </w:rPr>
      </w:pPr>
      <w:r w:rsidRPr="00F060A1">
        <w:rPr>
          <w:lang w:val="es-US"/>
        </w:rPr>
        <w:t>El Condado dará prioridad a los proyectos LMI sobre los proyectos que cumplirán con un objetivo nacional de Necesidad Urgente según lo establecido en el Plan de Acción de ADECA. La documentación para respaldar un objetivo nacional de Necesidad Urgente también debe tener aplicabilidad directa con respecto a la Evaluación de Necesidades Insatisfechas. Las actividades del programa de infraestructura pueden cumplir con el uso del objetivo nacional de Necesidad Urgente si ocurren dentro de las áreas del Condado que fueron afectadas por Sally y Zeta como se describe en la Evaluación de Necesidades Insatisfechas.</w:t>
      </w:r>
    </w:p>
    <w:p w14:paraId="56169E93" w14:textId="77777777" w:rsidR="000E2B53" w:rsidRPr="00F060A1" w:rsidRDefault="000E2B53" w:rsidP="000E2B53">
      <w:pPr>
        <w:pStyle w:val="Heading4"/>
        <w:rPr>
          <w:lang w:val="es-US"/>
        </w:rPr>
      </w:pPr>
      <w:r w:rsidRPr="00F060A1">
        <w:rPr>
          <w:lang w:val="es-US"/>
        </w:rPr>
        <w:t>Actividad elegible</w:t>
      </w:r>
    </w:p>
    <w:p w14:paraId="3CCE63CA" w14:textId="77777777" w:rsidR="000E2B53" w:rsidRPr="00F060A1" w:rsidRDefault="000E2B53" w:rsidP="00014190">
      <w:pPr>
        <w:pStyle w:val="MainBodyText"/>
        <w:rPr>
          <w:lang w:val="es-US"/>
        </w:rPr>
      </w:pPr>
      <w:r w:rsidRPr="00F060A1">
        <w:rPr>
          <w:lang w:val="es-US"/>
        </w:rPr>
        <w:t xml:space="preserve">La reparación y mejoras de infraestructura se consideran una actividad elegible de acuerdo con 42 USC 5305(a)(2) y el Artículo 105(a)(2) – construcción/reconstrucción de instalaciones públicas y mejoras – de la HCDA, que autoriza la adquisición, construcción, reconstrucción o instalación (incluidas características de diseño y mejoras con respecto a dicha construcción, </w:t>
      </w:r>
      <w:r w:rsidRPr="00F060A1">
        <w:rPr>
          <w:lang w:val="es-US"/>
        </w:rPr>
        <w:lastRenderedPageBreak/>
        <w:t>reconstrucción o instalación que promuevan la eficiencia energética) de obras e instalaciones públicas (excepto edificios para la conducta general del gobierno) y mejoras al sitio u otras mejoras.</w:t>
      </w:r>
    </w:p>
    <w:p w14:paraId="54D715EC" w14:textId="77777777" w:rsidR="000E2B53" w:rsidRPr="00F060A1" w:rsidRDefault="000E2B53" w:rsidP="00014190">
      <w:pPr>
        <w:pStyle w:val="MainBodyText"/>
        <w:rPr>
          <w:lang w:val="es-US"/>
        </w:rPr>
      </w:pPr>
      <w:r w:rsidRPr="00F060A1">
        <w:rPr>
          <w:lang w:val="es-US"/>
        </w:rPr>
        <w:t>Como se indica arriba, los proyectos prioritarios del Condado caerán en las siguientes áreas: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035"/>
      </w:tblGrid>
      <w:tr w:rsidR="000E2B53" w:rsidRPr="00F060A1" w14:paraId="06B98F4A" w14:textId="77777777" w:rsidTr="00CB1280">
        <w:tc>
          <w:tcPr>
            <w:tcW w:w="4315" w:type="dxa"/>
          </w:tcPr>
          <w:p w14:paraId="5A70DAE5" w14:textId="77777777" w:rsidR="000E2B53" w:rsidRPr="00F060A1" w:rsidRDefault="000E2B53" w:rsidP="00411E67">
            <w:pPr>
              <w:pStyle w:val="MainBodyText"/>
              <w:numPr>
                <w:ilvl w:val="0"/>
                <w:numId w:val="54"/>
              </w:numPr>
              <w:rPr>
                <w:lang w:val="es-US"/>
              </w:rPr>
            </w:pPr>
            <w:r w:rsidRPr="00F060A1">
              <w:rPr>
                <w:lang w:val="es-US"/>
              </w:rPr>
              <w:t>Mejoras de carreteras</w:t>
            </w:r>
          </w:p>
          <w:p w14:paraId="368A6D11" w14:textId="77777777" w:rsidR="000E2B53" w:rsidRPr="00F060A1" w:rsidRDefault="000E2B53" w:rsidP="00411E67">
            <w:pPr>
              <w:pStyle w:val="MainBodyText"/>
              <w:numPr>
                <w:ilvl w:val="0"/>
                <w:numId w:val="54"/>
              </w:numPr>
              <w:rPr>
                <w:lang w:val="es-US"/>
              </w:rPr>
            </w:pPr>
            <w:r w:rsidRPr="00F060A1">
              <w:rPr>
                <w:lang w:val="es-US"/>
              </w:rPr>
              <w:t>Nuevas carreteras</w:t>
            </w:r>
          </w:p>
          <w:p w14:paraId="7786F1E6" w14:textId="77777777" w:rsidR="000E2B53" w:rsidRPr="00F060A1" w:rsidRDefault="000E2B53" w:rsidP="00411E67">
            <w:pPr>
              <w:pStyle w:val="MainBodyText"/>
              <w:numPr>
                <w:ilvl w:val="0"/>
                <w:numId w:val="54"/>
              </w:numPr>
              <w:rPr>
                <w:lang w:val="es-US"/>
              </w:rPr>
            </w:pPr>
            <w:r w:rsidRPr="00F060A1">
              <w:rPr>
                <w:lang w:val="es-US"/>
              </w:rPr>
              <w:t>Mejoras de drenajes</w:t>
            </w:r>
          </w:p>
          <w:p w14:paraId="0EFB04C3" w14:textId="77777777" w:rsidR="000E2B53" w:rsidRPr="00F060A1" w:rsidRDefault="000E2B53" w:rsidP="00411E67">
            <w:pPr>
              <w:pStyle w:val="MainBodyText"/>
              <w:numPr>
                <w:ilvl w:val="0"/>
                <w:numId w:val="54"/>
              </w:numPr>
              <w:rPr>
                <w:lang w:val="es-US"/>
              </w:rPr>
            </w:pPr>
            <w:r w:rsidRPr="00F060A1">
              <w:rPr>
                <w:lang w:val="es-US"/>
              </w:rPr>
              <w:t>Habitaciones seguras</w:t>
            </w:r>
          </w:p>
        </w:tc>
        <w:tc>
          <w:tcPr>
            <w:tcW w:w="5035" w:type="dxa"/>
          </w:tcPr>
          <w:p w14:paraId="4EF25839" w14:textId="77777777" w:rsidR="000E2B53" w:rsidRPr="00F060A1" w:rsidRDefault="000E2B53" w:rsidP="00411E67">
            <w:pPr>
              <w:pStyle w:val="MainBodyText"/>
              <w:numPr>
                <w:ilvl w:val="0"/>
                <w:numId w:val="54"/>
              </w:numPr>
              <w:rPr>
                <w:lang w:val="es-US"/>
              </w:rPr>
            </w:pPr>
            <w:r w:rsidRPr="00F060A1">
              <w:rPr>
                <w:lang w:val="es-US"/>
              </w:rPr>
              <w:t>Desarrollo de estructura(s) de control de inundaciones</w:t>
            </w:r>
          </w:p>
          <w:p w14:paraId="422F6311" w14:textId="77777777" w:rsidR="000E2B53" w:rsidRPr="00F060A1" w:rsidRDefault="000E2B53" w:rsidP="00411E67">
            <w:pPr>
              <w:pStyle w:val="MainBodyText"/>
              <w:numPr>
                <w:ilvl w:val="0"/>
                <w:numId w:val="54"/>
              </w:numPr>
              <w:rPr>
                <w:lang w:val="es-US"/>
              </w:rPr>
            </w:pPr>
            <w:r w:rsidRPr="00F060A1">
              <w:rPr>
                <w:lang w:val="es-US"/>
              </w:rPr>
              <w:t>Reparación y reconstrucción de instalaciones públicas</w:t>
            </w:r>
          </w:p>
          <w:p w14:paraId="2EF84D48" w14:textId="77777777" w:rsidR="000E2B53" w:rsidRPr="00F060A1" w:rsidRDefault="000E2B53" w:rsidP="00411E67">
            <w:pPr>
              <w:pStyle w:val="MainBodyText"/>
              <w:numPr>
                <w:ilvl w:val="0"/>
                <w:numId w:val="54"/>
              </w:numPr>
              <w:rPr>
                <w:lang w:val="es-US"/>
              </w:rPr>
            </w:pPr>
            <w:r w:rsidRPr="00F060A1">
              <w:rPr>
                <w:lang w:val="es-US"/>
              </w:rPr>
              <w:t>Mejoras en la infraestructura de banda ancha</w:t>
            </w:r>
          </w:p>
        </w:tc>
      </w:tr>
    </w:tbl>
    <w:p w14:paraId="17BAABFA" w14:textId="77777777" w:rsidR="000E2B53" w:rsidRPr="00F060A1" w:rsidRDefault="000E2B53" w:rsidP="000E2B53">
      <w:pPr>
        <w:spacing w:after="0"/>
        <w:rPr>
          <w:rFonts w:cs="Arial"/>
          <w:lang w:val="es-US"/>
        </w:rPr>
      </w:pPr>
    </w:p>
    <w:p w14:paraId="6F646218" w14:textId="77777777" w:rsidR="000E2B53" w:rsidRPr="00F060A1" w:rsidRDefault="000E2B53" w:rsidP="00014190">
      <w:pPr>
        <w:pStyle w:val="MainBodyText"/>
        <w:rPr>
          <w:lang w:val="es-US"/>
        </w:rPr>
      </w:pPr>
      <w:r w:rsidRPr="00F060A1">
        <w:rPr>
          <w:lang w:val="es-US"/>
        </w:rPr>
        <w:t>Como parte de una revisión de la viabilidad de la financiación y los tiempos de finalización del proyecto, el Condado ha determinado no financiar las siguientes actividades en el marco del CPIP:</w:t>
      </w:r>
    </w:p>
    <w:p w14:paraId="79142F79" w14:textId="77777777" w:rsidR="000E2B53" w:rsidRPr="00F060A1" w:rsidRDefault="000E2B53" w:rsidP="00411E67">
      <w:pPr>
        <w:pStyle w:val="MainBodyText"/>
        <w:numPr>
          <w:ilvl w:val="0"/>
          <w:numId w:val="55"/>
        </w:numPr>
        <w:rPr>
          <w:lang w:val="es-US"/>
        </w:rPr>
      </w:pPr>
      <w:r w:rsidRPr="00F060A1">
        <w:rPr>
          <w:lang w:val="es-US"/>
        </w:rPr>
        <w:t>Dragado de canales, acequias u otros conductos de agua,</w:t>
      </w:r>
    </w:p>
    <w:p w14:paraId="166E1F6F" w14:textId="77777777" w:rsidR="000E2B53" w:rsidRPr="00F060A1" w:rsidRDefault="000E2B53" w:rsidP="00411E67">
      <w:pPr>
        <w:pStyle w:val="MainBodyText"/>
        <w:numPr>
          <w:ilvl w:val="0"/>
          <w:numId w:val="55"/>
        </w:numPr>
        <w:rPr>
          <w:lang w:val="es-US"/>
        </w:rPr>
      </w:pPr>
      <w:r w:rsidRPr="00F060A1">
        <w:rPr>
          <w:lang w:val="es-US"/>
        </w:rPr>
        <w:t xml:space="preserve">Eliminación del crecimiento de vegetación en canales, acequias u otros tipos de vías fluviales; </w:t>
      </w:r>
    </w:p>
    <w:p w14:paraId="19B89D26" w14:textId="77777777" w:rsidR="000E2B53" w:rsidRPr="00F060A1" w:rsidRDefault="000E2B53" w:rsidP="00411E67">
      <w:pPr>
        <w:pStyle w:val="MainBodyText"/>
        <w:numPr>
          <w:ilvl w:val="0"/>
          <w:numId w:val="55"/>
        </w:numPr>
        <w:rPr>
          <w:lang w:val="es-US"/>
        </w:rPr>
      </w:pPr>
      <w:r w:rsidRPr="00F060A1">
        <w:rPr>
          <w:lang w:val="es-US"/>
        </w:rPr>
        <w:t>Planes de manejo de emergencias; y</w:t>
      </w:r>
    </w:p>
    <w:p w14:paraId="5A717AA4" w14:textId="77777777" w:rsidR="000E2B53" w:rsidRPr="00F060A1" w:rsidRDefault="000E2B53" w:rsidP="00411E67">
      <w:pPr>
        <w:pStyle w:val="MainBodyText"/>
        <w:numPr>
          <w:ilvl w:val="0"/>
          <w:numId w:val="55"/>
        </w:numPr>
        <w:rPr>
          <w:lang w:val="es-US"/>
        </w:rPr>
      </w:pPr>
      <w:r w:rsidRPr="00F060A1">
        <w:rPr>
          <w:lang w:val="es-US"/>
        </w:rPr>
        <w:t>Remoción general de escombros.</w:t>
      </w:r>
    </w:p>
    <w:p w14:paraId="4E7ADC7D" w14:textId="1FBB9B2E" w:rsidR="000E2B53" w:rsidRPr="00F060A1" w:rsidRDefault="00911EC0" w:rsidP="00014190">
      <w:pPr>
        <w:pStyle w:val="MainBodyText"/>
        <w:rPr>
          <w:u w:val="single"/>
          <w:lang w:val="es-US"/>
        </w:rPr>
      </w:pPr>
      <w:r w:rsidRPr="00F060A1">
        <w:rPr>
          <w:lang w:val="es-US"/>
        </w:rPr>
        <w:t>Además, se requiere que el Condado, como parte de la subvención, al menos el 15 por ciento de su adjudicación apoye actividades de mitigación relacionadas con la recuperación de desastres. Como resultado, el Condado buscará incluir alguna medida de resultados de mitigación y resiliencia dentro de sus proyectos; sin embargo, la Comisión del Condado puede seleccionar un proyecto que se considere una actividad independiente o únicamente de mitigación.</w:t>
      </w:r>
    </w:p>
    <w:p w14:paraId="5A698B5D" w14:textId="77777777" w:rsidR="000E2B53" w:rsidRPr="00F060A1" w:rsidRDefault="000E2B53" w:rsidP="000E2B53">
      <w:pPr>
        <w:pStyle w:val="Heading4"/>
        <w:rPr>
          <w:lang w:val="es-US"/>
        </w:rPr>
      </w:pPr>
      <w:bookmarkStart w:id="282" w:name="_Hlk170120258"/>
      <w:r w:rsidRPr="00F060A1">
        <w:rPr>
          <w:lang w:val="es-US"/>
        </w:rPr>
        <w:t>Costos elegibles</w:t>
      </w:r>
    </w:p>
    <w:p w14:paraId="1E145477" w14:textId="77777777" w:rsidR="000E2B53" w:rsidRPr="00F060A1" w:rsidRDefault="000E2B53" w:rsidP="00014190">
      <w:pPr>
        <w:pStyle w:val="MainBodyText"/>
        <w:rPr>
          <w:lang w:val="es-US"/>
        </w:rPr>
      </w:pPr>
      <w:r w:rsidRPr="00F060A1">
        <w:rPr>
          <w:lang w:val="es-US"/>
        </w:rPr>
        <w:t xml:space="preserve">Los siguientes costos del Condado relacionados con el desarrollo y la implementación de proyectos prioritarios aprobados se consideran elegibles conforme al CPIP: </w:t>
      </w:r>
    </w:p>
    <w:p w14:paraId="0CF91F5E" w14:textId="77777777" w:rsidR="000E2B53" w:rsidRPr="00F060A1" w:rsidRDefault="000E2B53" w:rsidP="00411E67">
      <w:pPr>
        <w:pStyle w:val="MainBodyText"/>
        <w:numPr>
          <w:ilvl w:val="0"/>
          <w:numId w:val="56"/>
        </w:numPr>
        <w:rPr>
          <w:lang w:val="es-US"/>
        </w:rPr>
      </w:pPr>
      <w:r w:rsidRPr="00F060A1">
        <w:rPr>
          <w:lang w:val="es-US"/>
        </w:rPr>
        <w:t>Gestión de proyectos (realización de actividades) por parte de personal específico del Departamento del Condado (incluida la contratación de consultores para cumplir con las regulaciones CDBG-DR y los requisitos de subvenciones),</w:t>
      </w:r>
    </w:p>
    <w:p w14:paraId="4C350D39" w14:textId="77777777" w:rsidR="000E2B53" w:rsidRPr="00F060A1" w:rsidRDefault="000E2B53" w:rsidP="00411E67">
      <w:pPr>
        <w:pStyle w:val="MainBodyText"/>
        <w:numPr>
          <w:ilvl w:val="0"/>
          <w:numId w:val="56"/>
        </w:numPr>
        <w:rPr>
          <w:lang w:val="es-US"/>
        </w:rPr>
      </w:pPr>
      <w:r w:rsidRPr="00F060A1">
        <w:rPr>
          <w:lang w:val="es-US"/>
        </w:rPr>
        <w:t>Honorarios de planificación y diseño asociados con la construcción,</w:t>
      </w:r>
    </w:p>
    <w:p w14:paraId="2A4926C4" w14:textId="77777777" w:rsidR="000E2B53" w:rsidRPr="00F060A1" w:rsidRDefault="000E2B53" w:rsidP="00411E67">
      <w:pPr>
        <w:pStyle w:val="MainBodyText"/>
        <w:numPr>
          <w:ilvl w:val="0"/>
          <w:numId w:val="56"/>
        </w:numPr>
        <w:rPr>
          <w:lang w:val="es-US"/>
        </w:rPr>
      </w:pPr>
      <w:r w:rsidRPr="00F060A1">
        <w:rPr>
          <w:lang w:val="es-US"/>
        </w:rPr>
        <w:t>Dirección de obra e inspecciones de proyectos,</w:t>
      </w:r>
    </w:p>
    <w:p w14:paraId="5360E5A0" w14:textId="77777777" w:rsidR="000E2B53" w:rsidRPr="00F060A1" w:rsidRDefault="000E2B53" w:rsidP="00411E67">
      <w:pPr>
        <w:pStyle w:val="MainBodyText"/>
        <w:numPr>
          <w:ilvl w:val="0"/>
          <w:numId w:val="56"/>
        </w:numPr>
        <w:rPr>
          <w:lang w:val="es-US"/>
        </w:rPr>
      </w:pPr>
      <w:r w:rsidRPr="00F060A1">
        <w:rPr>
          <w:lang w:val="es-US"/>
        </w:rPr>
        <w:t xml:space="preserve">Tarifas de adquisición y permisos, según corresponda, y </w:t>
      </w:r>
    </w:p>
    <w:p w14:paraId="4755FC59" w14:textId="77777777" w:rsidR="000E2B53" w:rsidRPr="00F060A1" w:rsidRDefault="000E2B53" w:rsidP="00411E67">
      <w:pPr>
        <w:pStyle w:val="MainBodyText"/>
        <w:numPr>
          <w:ilvl w:val="0"/>
          <w:numId w:val="56"/>
        </w:numPr>
        <w:rPr>
          <w:lang w:val="es-US"/>
        </w:rPr>
      </w:pPr>
      <w:r w:rsidRPr="00F060A1">
        <w:rPr>
          <w:lang w:val="es-US"/>
        </w:rPr>
        <w:t>Costos de construcción (mano de obra y materiales).</w:t>
      </w:r>
    </w:p>
    <w:p w14:paraId="48BEB846" w14:textId="77777777" w:rsidR="000E2B53" w:rsidRPr="00F060A1" w:rsidRDefault="000E2B53" w:rsidP="00014190">
      <w:pPr>
        <w:pStyle w:val="MainBodyText"/>
        <w:rPr>
          <w:lang w:val="es-US"/>
        </w:rPr>
      </w:pPr>
      <w:r w:rsidRPr="00F060A1">
        <w:rPr>
          <w:lang w:val="es-US"/>
        </w:rPr>
        <w:lastRenderedPageBreak/>
        <w:t xml:space="preserve">De acuerdo con 24 CFR 570.200(h), los requisitos alternativos descritos en las notificaciones de adjudicación del Registro Federal, y como se establece en el plan de acción de ADECA, los costos previos a la adjudicación de los tipos identificados anteriormente pueden ser elegibles para reembolso si el personal del Condado puede demostrar que se utilizaron fondos locales de otros compromisos del Condado para pagar esos costos por adelantado. Pueden aplicarse otros requisitos, como la revisión ambiental y la aprobación de incurrir en esos costos. </w:t>
      </w:r>
      <w:bookmarkEnd w:id="282"/>
    </w:p>
    <w:p w14:paraId="57B03C61" w14:textId="77777777" w:rsidR="000E2B53" w:rsidRPr="00F060A1" w:rsidRDefault="000E2B53" w:rsidP="000E2B53">
      <w:pPr>
        <w:pStyle w:val="Heading4"/>
        <w:rPr>
          <w:lang w:val="es-US"/>
        </w:rPr>
      </w:pPr>
      <w:r w:rsidRPr="00F060A1">
        <w:rPr>
          <w:lang w:val="es-US"/>
        </w:rPr>
        <w:t>Criterios de elegibilidad</w:t>
      </w:r>
    </w:p>
    <w:p w14:paraId="1F09451C" w14:textId="77777777" w:rsidR="000E2B53" w:rsidRPr="00F060A1" w:rsidRDefault="000E2B53" w:rsidP="00014190">
      <w:pPr>
        <w:pStyle w:val="MainBodyText"/>
        <w:rPr>
          <w:b/>
          <w:bCs/>
          <w:lang w:val="es-US"/>
        </w:rPr>
      </w:pPr>
      <w:r w:rsidRPr="00F060A1">
        <w:rPr>
          <w:lang w:val="es-US"/>
        </w:rPr>
        <w:t xml:space="preserve">Los proyectos del Condado cumplirán con los siguientes criterios mínimos para la selección de una adjudicación del CPIP: </w:t>
      </w:r>
    </w:p>
    <w:p w14:paraId="41ACFDEA" w14:textId="77777777" w:rsidR="000E2B53" w:rsidRPr="00F060A1" w:rsidRDefault="000E2B53" w:rsidP="00411E67">
      <w:pPr>
        <w:pStyle w:val="MainBodyText"/>
        <w:numPr>
          <w:ilvl w:val="0"/>
          <w:numId w:val="57"/>
        </w:numPr>
        <w:rPr>
          <w:lang w:val="es-US"/>
        </w:rPr>
      </w:pPr>
      <w:r w:rsidRPr="00F060A1">
        <w:rPr>
          <w:lang w:val="es-US"/>
        </w:rPr>
        <w:t>Cumplir con la actividad elegible como se describe en la sección Actividad elegible de arriba y debe establecer su actividad como un esfuerzo de recuperación de desastres (“vínculo” con las tormentas).</w:t>
      </w:r>
    </w:p>
    <w:p w14:paraId="2495E36F" w14:textId="77777777" w:rsidR="000E2B53" w:rsidRPr="00F060A1" w:rsidRDefault="000E2B53" w:rsidP="00411E67">
      <w:pPr>
        <w:pStyle w:val="MainBodyText"/>
        <w:numPr>
          <w:ilvl w:val="0"/>
          <w:numId w:val="57"/>
        </w:numPr>
        <w:rPr>
          <w:lang w:val="es-US"/>
        </w:rPr>
      </w:pPr>
      <w:r w:rsidRPr="00F060A1">
        <w:rPr>
          <w:lang w:val="es-US"/>
        </w:rPr>
        <w:t xml:space="preserve">Diseñar y construir toda la infraestructura recién construida que reciba asistencia con fondos CDBG-DR para resistir eventos climáticos extremos y los impactos del cambio climático. Esto incluye incorporar medidas de mitigación y elementos resilientes y de diseño como estándares de construcción dentro del proyecto. </w:t>
      </w:r>
    </w:p>
    <w:p w14:paraId="2542E29B" w14:textId="77777777" w:rsidR="000E2B53" w:rsidRPr="00F060A1" w:rsidRDefault="000E2B53" w:rsidP="00411E67">
      <w:pPr>
        <w:pStyle w:val="MainBodyText"/>
        <w:numPr>
          <w:ilvl w:val="1"/>
          <w:numId w:val="57"/>
        </w:numPr>
        <w:rPr>
          <w:lang w:val="es-US"/>
        </w:rPr>
      </w:pPr>
      <w:r w:rsidRPr="00F060A1">
        <w:rPr>
          <w:lang w:val="es-US"/>
        </w:rPr>
        <w:t>Además de este requisito, los proyectos de construcción deben cumplir con los códigos y estándares estatales, locales y tribales aplicables para el manejo de llanuras aluviales, incluidos los requisitos de elevación, distancias mínimas y daños sustanciales acumulativos.</w:t>
      </w:r>
    </w:p>
    <w:p w14:paraId="11FC2084" w14:textId="4DEFCF70" w:rsidR="000E2B53" w:rsidRPr="00F060A1" w:rsidRDefault="000E2B53" w:rsidP="00411E67">
      <w:pPr>
        <w:pStyle w:val="MainBodyText"/>
        <w:numPr>
          <w:ilvl w:val="0"/>
          <w:numId w:val="57"/>
        </w:numPr>
        <w:rPr>
          <w:lang w:val="es-US"/>
        </w:rPr>
      </w:pPr>
      <w:r w:rsidRPr="00F060A1">
        <w:rPr>
          <w:lang w:val="es-US"/>
        </w:rPr>
        <w:t>Las instalaciones de infraestructura y otros proyectos de mejora, asistidos con fondos CDBG-DR, deben estar elevados o a prueba de inundaciones, de acuerdo con los estándares de protección contra inundaciones de FEMA en 44 CFR 60.3(c)(3)(</w:t>
      </w:r>
      <w:proofErr w:type="spellStart"/>
      <w:r w:rsidRPr="00F060A1">
        <w:rPr>
          <w:lang w:val="es-US"/>
        </w:rPr>
        <w:t>ii</w:t>
      </w:r>
      <w:proofErr w:type="spellEnd"/>
      <w:r w:rsidRPr="00F060A1">
        <w:rPr>
          <w:lang w:val="es-US"/>
        </w:rPr>
        <w:t>) o estándar sucesor y Condado, hasta al menos dos pies por encima la llanura aluvial de 100 años (o una probabilidad anual del uno por ciento).</w:t>
      </w:r>
    </w:p>
    <w:p w14:paraId="69318E9B" w14:textId="77777777" w:rsidR="000E2B53" w:rsidRPr="00F060A1" w:rsidRDefault="000E2B53" w:rsidP="00014190">
      <w:pPr>
        <w:pStyle w:val="MainBodyText"/>
        <w:rPr>
          <w:rFonts w:cs="Arial"/>
          <w:lang w:val="es-US"/>
        </w:rPr>
      </w:pPr>
      <w:r w:rsidRPr="00F060A1">
        <w:rPr>
          <w:lang w:val="es-US"/>
        </w:rPr>
        <w:t>Los proyectos del CPIP también deben cumplir con los requisitos de Duplicación de Beneficios (DOB), deben demostrar la capacidad de desempeño dentro del período de rendimiento y los hitos del programa, y ​​estar al día con el Condado y otras fuentes de financiamiento locales que no se han comprometido con el presupuesto del proyecto. Como el HUD identificó a todo el Condado de Baldwin como el área Más Afectada y Necesitada (MID), se supone que todos los proyectos de los destinatarios secundarios cumplen con el requisito de MID.</w:t>
      </w:r>
    </w:p>
    <w:p w14:paraId="2D38CD71" w14:textId="77777777" w:rsidR="000E2B53" w:rsidRPr="00F060A1" w:rsidRDefault="000E2B53" w:rsidP="000E2B53">
      <w:pPr>
        <w:pStyle w:val="Heading4"/>
        <w:rPr>
          <w:lang w:val="es-US"/>
        </w:rPr>
      </w:pPr>
      <w:r w:rsidRPr="00F060A1">
        <w:rPr>
          <w:lang w:val="es-US"/>
        </w:rPr>
        <w:t>Vínculo con la tormenta</w:t>
      </w:r>
    </w:p>
    <w:p w14:paraId="772E2890" w14:textId="77777777" w:rsidR="000E2B53" w:rsidRPr="00F060A1" w:rsidRDefault="000E2B53" w:rsidP="000E2B53">
      <w:pPr>
        <w:pStyle w:val="MainBodyText"/>
        <w:rPr>
          <w:lang w:val="es-US"/>
        </w:rPr>
      </w:pPr>
      <w:r w:rsidRPr="00F060A1">
        <w:rPr>
          <w:lang w:val="es-US"/>
        </w:rPr>
        <w:t>Los proyectos del Condado pueden establecer un vínculo con las tormentas utilizando las siguientes descripciones:</w:t>
      </w:r>
    </w:p>
    <w:p w14:paraId="40D70536" w14:textId="77777777" w:rsidR="000E2B53" w:rsidRPr="00F060A1" w:rsidRDefault="000E2B53" w:rsidP="00411E67">
      <w:pPr>
        <w:pStyle w:val="MainBodyText"/>
        <w:numPr>
          <w:ilvl w:val="0"/>
          <w:numId w:val="58"/>
        </w:numPr>
        <w:rPr>
          <w:lang w:val="es-US"/>
        </w:rPr>
      </w:pPr>
      <w:r w:rsidRPr="00F060A1">
        <w:rPr>
          <w:lang w:val="es-US"/>
        </w:rPr>
        <w:t xml:space="preserve">Cómo Sally o Zeta impactaron el rendimiento del proyecto de mejora del Condado en el momento de la tormenta; </w:t>
      </w:r>
    </w:p>
    <w:p w14:paraId="13EFCDD9" w14:textId="77777777" w:rsidR="000E2B53" w:rsidRPr="00F060A1" w:rsidRDefault="000E2B53" w:rsidP="00411E67">
      <w:pPr>
        <w:pStyle w:val="MainBodyText"/>
        <w:numPr>
          <w:ilvl w:val="0"/>
          <w:numId w:val="58"/>
        </w:numPr>
        <w:rPr>
          <w:lang w:val="es-US"/>
        </w:rPr>
      </w:pPr>
      <w:r w:rsidRPr="00F060A1">
        <w:rPr>
          <w:lang w:val="es-US"/>
        </w:rPr>
        <w:t>Los efectos cuantitativos resultantes de la tormenta en los proyectos aplicables que el Condado selecciona para su financiación;</w:t>
      </w:r>
    </w:p>
    <w:p w14:paraId="71B8C084" w14:textId="77777777" w:rsidR="000E2B53" w:rsidRPr="00F060A1" w:rsidRDefault="000E2B53" w:rsidP="00411E67">
      <w:pPr>
        <w:pStyle w:val="MainBodyText"/>
        <w:numPr>
          <w:ilvl w:val="0"/>
          <w:numId w:val="58"/>
        </w:numPr>
        <w:rPr>
          <w:lang w:val="es-US"/>
        </w:rPr>
      </w:pPr>
      <w:r w:rsidRPr="00F060A1">
        <w:rPr>
          <w:lang w:val="es-US"/>
        </w:rPr>
        <w:lastRenderedPageBreak/>
        <w:t>Aborda el mayor impacto que tuvo la falla en el rendimiento de carreteras, alcantarillado o drenaje en áreas dentro del Condado, así como en las grandes comunidades de LMI aplicables; y</w:t>
      </w:r>
    </w:p>
    <w:p w14:paraId="57BE7B1E" w14:textId="77777777" w:rsidR="000E2B53" w:rsidRPr="00F060A1" w:rsidRDefault="000E2B53" w:rsidP="00411E67">
      <w:pPr>
        <w:pStyle w:val="MainBodyText"/>
        <w:numPr>
          <w:ilvl w:val="0"/>
          <w:numId w:val="58"/>
        </w:numPr>
        <w:rPr>
          <w:lang w:val="es-US"/>
        </w:rPr>
      </w:pPr>
      <w:r w:rsidRPr="00F060A1">
        <w:rPr>
          <w:lang w:val="es-US"/>
        </w:rPr>
        <w:t xml:space="preserve">Aborda cómo las mejoras impactarán de manera positiva a la comunidad durante futuros desastres y reducirán los niveles de daño sufrido por la comunidad. </w:t>
      </w:r>
    </w:p>
    <w:p w14:paraId="41860EC8" w14:textId="77777777" w:rsidR="000E2B53" w:rsidRPr="00F060A1" w:rsidRDefault="000E2B53" w:rsidP="000E2B53">
      <w:pPr>
        <w:pStyle w:val="Heading4"/>
        <w:rPr>
          <w:lang w:val="es-US"/>
        </w:rPr>
      </w:pPr>
      <w:r w:rsidRPr="00F060A1">
        <w:rPr>
          <w:lang w:val="es-US"/>
        </w:rPr>
        <w:t>Prioridades del programa</w:t>
      </w:r>
    </w:p>
    <w:p w14:paraId="4EF1E32D" w14:textId="77777777" w:rsidR="000E2B53" w:rsidRPr="00F060A1" w:rsidRDefault="000E2B53" w:rsidP="0055757C">
      <w:pPr>
        <w:pStyle w:val="MainBodyText"/>
        <w:rPr>
          <w:lang w:val="es-US"/>
        </w:rPr>
      </w:pPr>
      <w:r w:rsidRPr="00F060A1">
        <w:rPr>
          <w:lang w:val="es-US"/>
        </w:rPr>
        <w:t>Debido al plazo limitado para gastar dólares del CDBG-DR e implementar proyectos, el Condado tiene la intención de incorporar criterios de priorización adicionales para adjudicar proyectos prioritarios dentro de la lista provista por los Departamentos del Condado. Como se menciona en la sección Métodos de distribución, la Comisión del Condado establecerá criterios de priorización adicionales según sea necesario para seleccionar proyectos.</w:t>
      </w:r>
    </w:p>
    <w:p w14:paraId="30A50AFE" w14:textId="77777777" w:rsidR="000E2B53" w:rsidRPr="00F060A1" w:rsidRDefault="000E2B53" w:rsidP="0055757C">
      <w:pPr>
        <w:pStyle w:val="MainBodyText"/>
        <w:rPr>
          <w:lang w:val="es-US"/>
        </w:rPr>
      </w:pPr>
      <w:r w:rsidRPr="00F060A1">
        <w:rPr>
          <w:lang w:val="es-US"/>
        </w:rPr>
        <w:t>El proceso de selección de proyectos prioritarios del Condado generalmente se centrará en proyectos que puedan cumplir con una actividad elegible, un objetivo nacional y que tengan un vínculo con tormentas. Para este programa, se considerarán los proyectos en los que también se establecieron necesidades según lo descrito en el Plan Estratégico del Condado de Baldwin, el Plan Maestro del Condado de Baldwin, el Plan de Riesgos Jurisdiccionales de Riesgos Múltiples y la planificación del Uso Futuro de la Tierra.</w:t>
      </w:r>
    </w:p>
    <w:p w14:paraId="46A37D5A" w14:textId="77777777" w:rsidR="000E2B53" w:rsidRPr="00F060A1" w:rsidRDefault="000E2B53" w:rsidP="0055757C">
      <w:pPr>
        <w:pStyle w:val="MainBodyText"/>
        <w:rPr>
          <w:lang w:val="es-US"/>
        </w:rPr>
      </w:pPr>
      <w:r w:rsidRPr="00F060A1">
        <w:rPr>
          <w:lang w:val="es-US"/>
        </w:rPr>
        <w:t>Una vez que el Condado haya ordenado los proyectos en prioridades, los revisará para determinar si cumplen con los siguientes criterios de viabilidad para tomar determinaciones finales:</w:t>
      </w:r>
    </w:p>
    <w:p w14:paraId="090CBFB0" w14:textId="77777777" w:rsidR="000E2B53" w:rsidRPr="00F060A1" w:rsidRDefault="000E2B53" w:rsidP="00411E67">
      <w:pPr>
        <w:pStyle w:val="MainBodyText"/>
        <w:numPr>
          <w:ilvl w:val="0"/>
          <w:numId w:val="59"/>
        </w:numPr>
        <w:rPr>
          <w:lang w:val="es-US"/>
        </w:rPr>
      </w:pPr>
      <w:r w:rsidRPr="00F060A1">
        <w:rPr>
          <w:lang w:val="es-US"/>
        </w:rPr>
        <w:t>Proyectos de rápida implementación;</w:t>
      </w:r>
    </w:p>
    <w:p w14:paraId="49227C2F" w14:textId="77777777" w:rsidR="000E2B53" w:rsidRPr="00F060A1" w:rsidRDefault="000E2B53" w:rsidP="00411E67">
      <w:pPr>
        <w:pStyle w:val="MainBodyText"/>
        <w:numPr>
          <w:ilvl w:val="0"/>
          <w:numId w:val="59"/>
        </w:numPr>
        <w:rPr>
          <w:lang w:val="es-US"/>
        </w:rPr>
      </w:pPr>
      <w:r w:rsidRPr="00F060A1">
        <w:rPr>
          <w:lang w:val="es-US"/>
        </w:rPr>
        <w:t xml:space="preserve">Proyectos en construcción; </w:t>
      </w:r>
    </w:p>
    <w:p w14:paraId="4B02E839" w14:textId="77777777" w:rsidR="000E2B53" w:rsidRPr="00F060A1" w:rsidRDefault="000E2B53" w:rsidP="00411E67">
      <w:pPr>
        <w:pStyle w:val="MainBodyText"/>
        <w:numPr>
          <w:ilvl w:val="0"/>
          <w:numId w:val="59"/>
        </w:numPr>
        <w:rPr>
          <w:lang w:val="es-US"/>
        </w:rPr>
      </w:pPr>
      <w:r w:rsidRPr="00F060A1">
        <w:rPr>
          <w:lang w:val="es-US"/>
        </w:rPr>
        <w:t>Nivel apropiado de fondos aprovechados, cuando corresponda; y</w:t>
      </w:r>
    </w:p>
    <w:p w14:paraId="4993A1AE" w14:textId="77777777" w:rsidR="000E2B53" w:rsidRPr="00F060A1" w:rsidRDefault="000E2B53" w:rsidP="00411E67">
      <w:pPr>
        <w:pStyle w:val="MainBodyText"/>
        <w:numPr>
          <w:ilvl w:val="0"/>
          <w:numId w:val="59"/>
        </w:numPr>
        <w:rPr>
          <w:lang w:val="es-US"/>
        </w:rPr>
      </w:pPr>
      <w:r w:rsidRPr="00F060A1">
        <w:rPr>
          <w:lang w:val="es-US"/>
        </w:rPr>
        <w:t>Apoyo público.</w:t>
      </w:r>
    </w:p>
    <w:p w14:paraId="3FAE7B49" w14:textId="77777777" w:rsidR="000E2B53" w:rsidRPr="00F060A1" w:rsidRDefault="000E2B53" w:rsidP="000E2B53">
      <w:pPr>
        <w:pStyle w:val="Heading4"/>
        <w:rPr>
          <w:lang w:val="es-US"/>
        </w:rPr>
      </w:pPr>
      <w:r w:rsidRPr="00F060A1">
        <w:rPr>
          <w:lang w:val="es-US"/>
        </w:rPr>
        <w:t>Viabilidad</w:t>
      </w:r>
    </w:p>
    <w:p w14:paraId="552B3166" w14:textId="77777777" w:rsidR="00F679EF" w:rsidRPr="00F060A1" w:rsidRDefault="00F679EF" w:rsidP="00F679EF">
      <w:pPr>
        <w:pStyle w:val="MainBodyText"/>
        <w:rPr>
          <w:lang w:val="es-US"/>
        </w:rPr>
      </w:pPr>
      <w:r w:rsidRPr="00F060A1">
        <w:rPr>
          <w:lang w:val="es-US"/>
        </w:rPr>
        <w:t>Como se mencionó en los criterios de priorización, las consideraciones de tiempos tienen tanto en cuenta la priorización del proyecto como las consideraciones de financiamiento. Conforme al LGRIP, el Condado exige que los destinatarios secundarios presenten cronogramas y líneas de tiempo de proyectos profesionales (es decir, proporcionados por ingenieros o arquitectos) que describan la “rápida implementación” de cada proyecto.</w:t>
      </w:r>
    </w:p>
    <w:p w14:paraId="75130253" w14:textId="77777777" w:rsidR="00F679EF" w:rsidRPr="00F060A1" w:rsidRDefault="00F679EF" w:rsidP="00F679EF">
      <w:pPr>
        <w:pStyle w:val="MainBodyText"/>
        <w:rPr>
          <w:lang w:val="es-US"/>
        </w:rPr>
      </w:pPr>
      <w:r w:rsidRPr="00F060A1">
        <w:rPr>
          <w:lang w:val="es-US"/>
        </w:rPr>
        <w:t>Otras consideraciones “de rápida implementación” tanto para los proyectos del Condado como para los destinatarios secundarios que indicarían una finalización acelerada de la actividad de construcción incluyen:</w:t>
      </w:r>
    </w:p>
    <w:p w14:paraId="754D160C" w14:textId="77777777" w:rsidR="00F679EF" w:rsidRPr="00F060A1" w:rsidRDefault="00F679EF" w:rsidP="00411E67">
      <w:pPr>
        <w:pStyle w:val="MainBodyText"/>
        <w:numPr>
          <w:ilvl w:val="0"/>
          <w:numId w:val="60"/>
        </w:numPr>
        <w:rPr>
          <w:lang w:val="es-US"/>
        </w:rPr>
      </w:pPr>
      <w:r w:rsidRPr="00F060A1">
        <w:rPr>
          <w:lang w:val="es-US"/>
        </w:rPr>
        <w:t>Autorizaciones ambientales aprobadas;</w:t>
      </w:r>
    </w:p>
    <w:p w14:paraId="2953B9C8" w14:textId="77777777" w:rsidR="00F679EF" w:rsidRPr="00F060A1" w:rsidRDefault="00F679EF" w:rsidP="00411E67">
      <w:pPr>
        <w:pStyle w:val="MainBodyText"/>
        <w:numPr>
          <w:ilvl w:val="0"/>
          <w:numId w:val="60"/>
        </w:numPr>
        <w:rPr>
          <w:lang w:val="es-US"/>
        </w:rPr>
      </w:pPr>
      <w:r w:rsidRPr="00F060A1">
        <w:rPr>
          <w:lang w:val="es-US"/>
        </w:rPr>
        <w:t>Planos de diseño aprobados;</w:t>
      </w:r>
    </w:p>
    <w:p w14:paraId="0C0AE508" w14:textId="77777777" w:rsidR="00F679EF" w:rsidRPr="00F060A1" w:rsidRDefault="00F679EF" w:rsidP="00411E67">
      <w:pPr>
        <w:pStyle w:val="MainBodyText"/>
        <w:numPr>
          <w:ilvl w:val="0"/>
          <w:numId w:val="60"/>
        </w:numPr>
        <w:rPr>
          <w:lang w:val="es-US"/>
        </w:rPr>
      </w:pPr>
      <w:r w:rsidRPr="00F060A1">
        <w:rPr>
          <w:lang w:val="es-US"/>
        </w:rPr>
        <w:t>La capacidad del destinatario secundario de seguir abordando acciones que limiten las opciones, p. ej., contratar una compañía de construcción o cualquier actividad que pueda considerarse “costos tangibles”; y</w:t>
      </w:r>
    </w:p>
    <w:p w14:paraId="1901204D" w14:textId="77777777" w:rsidR="00F679EF" w:rsidRPr="00F060A1" w:rsidRDefault="00F679EF" w:rsidP="00411E67">
      <w:pPr>
        <w:pStyle w:val="MainBodyText"/>
        <w:numPr>
          <w:ilvl w:val="0"/>
          <w:numId w:val="60"/>
        </w:numPr>
        <w:rPr>
          <w:lang w:val="es-US"/>
        </w:rPr>
      </w:pPr>
      <w:r w:rsidRPr="00F060A1">
        <w:rPr>
          <w:lang w:val="es-US"/>
        </w:rPr>
        <w:lastRenderedPageBreak/>
        <w:t>Ha completado todos los procesos de aprobación de permisos.</w:t>
      </w:r>
    </w:p>
    <w:p w14:paraId="5B40ECE2" w14:textId="77777777" w:rsidR="00F679EF" w:rsidRPr="00F060A1" w:rsidRDefault="00F679EF" w:rsidP="00F679EF">
      <w:pPr>
        <w:pStyle w:val="MainBodyText"/>
        <w:rPr>
          <w:lang w:val="es-US"/>
        </w:rPr>
      </w:pPr>
      <w:r w:rsidRPr="00F060A1">
        <w:rPr>
          <w:lang w:val="es-US"/>
        </w:rPr>
        <w:t>Al cumplir con estos criterios, el destinatario secundario puede garantizar que los proyectos puedan cumplir con el plazo para el cierre del proyecto. Esto permitirá que el Condado complete el proceso de cierre del programa antes de la fecha límite del acuerdo, como se identifica en el acuerdo del Condado con ADECA.</w:t>
      </w:r>
    </w:p>
    <w:p w14:paraId="64CC7BCE" w14:textId="77777777" w:rsidR="00F679EF" w:rsidRPr="00F060A1" w:rsidRDefault="00F679EF" w:rsidP="00F679EF">
      <w:pPr>
        <w:pStyle w:val="Heading4"/>
        <w:rPr>
          <w:lang w:val="es-US"/>
        </w:rPr>
      </w:pPr>
      <w:r w:rsidRPr="00F060A1">
        <w:rPr>
          <w:lang w:val="es-US"/>
        </w:rPr>
        <w:t>Presupuesto</w:t>
      </w:r>
    </w:p>
    <w:p w14:paraId="13B688A5" w14:textId="62B7B35D" w:rsidR="00F679EF" w:rsidRPr="00F060A1" w:rsidRDefault="00F679EF" w:rsidP="00F679EF">
      <w:pPr>
        <w:pStyle w:val="MainBodyText"/>
        <w:rPr>
          <w:lang w:val="es-US"/>
        </w:rPr>
      </w:pPr>
      <w:r w:rsidRPr="00F060A1">
        <w:rPr>
          <w:lang w:val="es-US"/>
        </w:rPr>
        <w:t xml:space="preserve">El Condado ha determinado que asignará $10,762,373 para mejoras de infraestructura en todo el Condado. Esto representa aproximadamente el 45 por ciento del presupuesto del programa de infraestructura para proyectos prioritarios administrados directamente por el Condado y los departamentos del Condado conforme al CPIP. </w:t>
      </w:r>
    </w:p>
    <w:tbl>
      <w:tblPr>
        <w:tblStyle w:val="TableGrid"/>
        <w:tblW w:w="0" w:type="auto"/>
        <w:tblInd w:w="1413" w:type="dxa"/>
        <w:tblLayout w:type="fixed"/>
        <w:tblLook w:val="04A0" w:firstRow="1" w:lastRow="0" w:firstColumn="1" w:lastColumn="0" w:noHBand="0" w:noVBand="1"/>
      </w:tblPr>
      <w:tblGrid>
        <w:gridCol w:w="3573"/>
        <w:gridCol w:w="2569"/>
      </w:tblGrid>
      <w:tr w:rsidR="00F679EF" w:rsidRPr="00F060A1" w14:paraId="747D4332" w14:textId="77777777" w:rsidTr="003B3C0B">
        <w:tc>
          <w:tcPr>
            <w:tcW w:w="3573" w:type="dxa"/>
            <w:shd w:val="clear" w:color="auto" w:fill="B7DCE1"/>
            <w:vAlign w:val="center"/>
          </w:tcPr>
          <w:p w14:paraId="5CA4F09D" w14:textId="77777777" w:rsidR="00F679EF" w:rsidRPr="00F060A1" w:rsidRDefault="00F679EF" w:rsidP="00CB1280">
            <w:pPr>
              <w:jc w:val="center"/>
              <w:rPr>
                <w:rFonts w:cs="Arial"/>
                <w:b/>
                <w:bCs/>
                <w:lang w:val="es-US"/>
              </w:rPr>
            </w:pPr>
            <w:r w:rsidRPr="00F060A1">
              <w:rPr>
                <w:b/>
                <w:lang w:val="es-US"/>
              </w:rPr>
              <w:t>Categoría de presupuesto</w:t>
            </w:r>
          </w:p>
        </w:tc>
        <w:tc>
          <w:tcPr>
            <w:tcW w:w="2569" w:type="dxa"/>
            <w:shd w:val="clear" w:color="auto" w:fill="B7DCE1"/>
            <w:vAlign w:val="center"/>
          </w:tcPr>
          <w:p w14:paraId="3EAFAC99" w14:textId="77777777" w:rsidR="00F679EF" w:rsidRPr="00F060A1" w:rsidRDefault="00F679EF" w:rsidP="00CB1280">
            <w:pPr>
              <w:jc w:val="center"/>
              <w:rPr>
                <w:rFonts w:cs="Arial"/>
                <w:b/>
                <w:bCs/>
                <w:lang w:val="es-US"/>
              </w:rPr>
            </w:pPr>
            <w:r w:rsidRPr="00F060A1">
              <w:rPr>
                <w:b/>
                <w:lang w:val="es-US"/>
              </w:rPr>
              <w:t>Nivel de financiación</w:t>
            </w:r>
          </w:p>
        </w:tc>
      </w:tr>
      <w:tr w:rsidR="00F679EF" w:rsidRPr="00F060A1" w14:paraId="116DDBFA" w14:textId="77777777" w:rsidTr="003B3C0B">
        <w:tc>
          <w:tcPr>
            <w:tcW w:w="3573" w:type="dxa"/>
            <w:vAlign w:val="center"/>
          </w:tcPr>
          <w:p w14:paraId="0487B84C" w14:textId="77777777" w:rsidR="00F679EF" w:rsidRPr="00F060A1" w:rsidRDefault="00F679EF" w:rsidP="00345516">
            <w:pPr>
              <w:jc w:val="center"/>
              <w:rPr>
                <w:rFonts w:cs="Arial"/>
                <w:b/>
                <w:bCs/>
                <w:lang w:val="es-US"/>
              </w:rPr>
            </w:pPr>
            <w:r w:rsidRPr="00F060A1">
              <w:rPr>
                <w:b/>
                <w:lang w:val="es-US"/>
              </w:rPr>
              <w:t>Condado (CPIP)</w:t>
            </w:r>
          </w:p>
        </w:tc>
        <w:tc>
          <w:tcPr>
            <w:tcW w:w="2569" w:type="dxa"/>
            <w:vAlign w:val="center"/>
          </w:tcPr>
          <w:p w14:paraId="65B5FB12" w14:textId="2CC684F9" w:rsidR="00F679EF" w:rsidRPr="00F060A1" w:rsidRDefault="00F679EF" w:rsidP="00345516">
            <w:pPr>
              <w:jc w:val="center"/>
              <w:rPr>
                <w:rFonts w:cs="Arial"/>
                <w:b/>
                <w:bCs/>
                <w:lang w:val="es-US"/>
              </w:rPr>
            </w:pPr>
            <w:r w:rsidRPr="00F060A1">
              <w:rPr>
                <w:b/>
                <w:lang w:val="es-US"/>
              </w:rPr>
              <w:t>$10,762,373.00</w:t>
            </w:r>
          </w:p>
        </w:tc>
      </w:tr>
    </w:tbl>
    <w:p w14:paraId="3E9CB1A7" w14:textId="77777777" w:rsidR="00F679EF" w:rsidRPr="00F060A1" w:rsidRDefault="00F679EF" w:rsidP="00F679EF">
      <w:pPr>
        <w:rPr>
          <w:lang w:val="es-US"/>
        </w:rPr>
      </w:pPr>
    </w:p>
    <w:p w14:paraId="1C58377A" w14:textId="77777777" w:rsidR="00F679EF" w:rsidRPr="00F060A1" w:rsidRDefault="00F679EF" w:rsidP="00F679EF">
      <w:pPr>
        <w:pStyle w:val="Heading4"/>
        <w:rPr>
          <w:lang w:val="es-US"/>
        </w:rPr>
      </w:pPr>
      <w:r w:rsidRPr="00F060A1">
        <w:rPr>
          <w:lang w:val="es-US"/>
        </w:rPr>
        <w:t>Línea de tiempo y preparación</w:t>
      </w:r>
    </w:p>
    <w:p w14:paraId="7F54F4B2" w14:textId="77777777" w:rsidR="00F679EF" w:rsidRPr="00F060A1" w:rsidRDefault="00F679EF" w:rsidP="00B53830">
      <w:pPr>
        <w:pStyle w:val="MainBodyText"/>
        <w:rPr>
          <w:lang w:val="es-US"/>
        </w:rPr>
      </w:pPr>
      <w:r w:rsidRPr="00F060A1">
        <w:rPr>
          <w:lang w:val="es-US"/>
        </w:rPr>
        <w:t xml:space="preserve">El Condado seleccionará a los destinatarios secundarios a través de un proceso de solicitud competitivo. A </w:t>
      </w:r>
      <w:proofErr w:type="gramStart"/>
      <w:r w:rsidRPr="00F060A1">
        <w:rPr>
          <w:lang w:val="es-US"/>
        </w:rPr>
        <w:t>continuación</w:t>
      </w:r>
      <w:proofErr w:type="gramEnd"/>
      <w:r w:rsidRPr="00F060A1">
        <w:rPr>
          <w:lang w:val="es-US"/>
        </w:rPr>
        <w:t xml:space="preserve"> se muestra el plazo en el cual el Condado aceptará solicitudes, otorgará fondos y esperará que los proyectos estén completos y listos para su cierre.</w:t>
      </w:r>
    </w:p>
    <w:tbl>
      <w:tblPr>
        <w:tblStyle w:val="TableGrid"/>
        <w:tblW w:w="0" w:type="auto"/>
        <w:tblInd w:w="704" w:type="dxa"/>
        <w:tblLook w:val="04A0" w:firstRow="1" w:lastRow="0" w:firstColumn="1" w:lastColumn="0" w:noHBand="0" w:noVBand="1"/>
      </w:tblPr>
      <w:tblGrid>
        <w:gridCol w:w="4241"/>
        <w:gridCol w:w="3240"/>
      </w:tblGrid>
      <w:tr w:rsidR="00F679EF" w:rsidRPr="00F060A1" w14:paraId="517667B9" w14:textId="77777777" w:rsidTr="003B3C0B">
        <w:tc>
          <w:tcPr>
            <w:tcW w:w="4241" w:type="dxa"/>
            <w:shd w:val="clear" w:color="auto" w:fill="B7DCE1"/>
            <w:vAlign w:val="center"/>
          </w:tcPr>
          <w:p w14:paraId="793C4566" w14:textId="77777777" w:rsidR="00F679EF" w:rsidRPr="00F060A1" w:rsidRDefault="00F679EF" w:rsidP="00CB1280">
            <w:pPr>
              <w:jc w:val="center"/>
              <w:rPr>
                <w:rFonts w:cs="Arial"/>
                <w:b/>
                <w:bCs/>
                <w:lang w:val="es-US"/>
              </w:rPr>
            </w:pPr>
            <w:r w:rsidRPr="00F060A1">
              <w:rPr>
                <w:b/>
                <w:lang w:val="es-US"/>
              </w:rPr>
              <w:t>Acción de desarrollo del programa</w:t>
            </w:r>
          </w:p>
        </w:tc>
        <w:tc>
          <w:tcPr>
            <w:tcW w:w="3240" w:type="dxa"/>
            <w:shd w:val="clear" w:color="auto" w:fill="B7DCE1"/>
            <w:vAlign w:val="center"/>
          </w:tcPr>
          <w:p w14:paraId="183F5A42" w14:textId="77777777" w:rsidR="00F679EF" w:rsidRPr="00F060A1" w:rsidRDefault="00F679EF" w:rsidP="00CB1280">
            <w:pPr>
              <w:jc w:val="center"/>
              <w:rPr>
                <w:rFonts w:cs="Arial"/>
                <w:b/>
                <w:bCs/>
                <w:lang w:val="es-US"/>
              </w:rPr>
            </w:pPr>
            <w:r w:rsidRPr="00F060A1">
              <w:rPr>
                <w:b/>
                <w:lang w:val="es-US"/>
              </w:rPr>
              <w:t>Línea de tiempo estimada</w:t>
            </w:r>
          </w:p>
        </w:tc>
      </w:tr>
      <w:tr w:rsidR="00F679EF" w:rsidRPr="00F060A1" w14:paraId="05E9DCCA" w14:textId="77777777" w:rsidTr="003B3C0B">
        <w:tc>
          <w:tcPr>
            <w:tcW w:w="4241" w:type="dxa"/>
            <w:vAlign w:val="center"/>
          </w:tcPr>
          <w:p w14:paraId="46760491" w14:textId="77777777" w:rsidR="00F679EF" w:rsidRPr="00F060A1" w:rsidRDefault="00F679EF" w:rsidP="00CB1280">
            <w:pPr>
              <w:jc w:val="center"/>
              <w:rPr>
                <w:rFonts w:cs="Arial"/>
                <w:lang w:val="es-US"/>
              </w:rPr>
            </w:pPr>
            <w:r w:rsidRPr="00F060A1">
              <w:rPr>
                <w:lang w:val="es-US"/>
              </w:rPr>
              <w:t>Identificación de proyectos del Condado</w:t>
            </w:r>
          </w:p>
        </w:tc>
        <w:tc>
          <w:tcPr>
            <w:tcW w:w="3240" w:type="dxa"/>
            <w:vAlign w:val="center"/>
          </w:tcPr>
          <w:p w14:paraId="3899F8C8" w14:textId="77777777" w:rsidR="00F679EF" w:rsidRPr="00F060A1" w:rsidRDefault="00F679EF" w:rsidP="00CB1280">
            <w:pPr>
              <w:spacing w:line="259" w:lineRule="auto"/>
              <w:jc w:val="center"/>
              <w:rPr>
                <w:rFonts w:cs="Arial"/>
                <w:lang w:val="es-US"/>
              </w:rPr>
            </w:pPr>
            <w:r w:rsidRPr="00F060A1">
              <w:rPr>
                <w:lang w:val="es-US"/>
              </w:rPr>
              <w:t xml:space="preserve">30 días después de la aprobación del LRP </w:t>
            </w:r>
          </w:p>
        </w:tc>
      </w:tr>
      <w:tr w:rsidR="00F679EF" w:rsidRPr="00F060A1" w14:paraId="1211B321" w14:textId="77777777" w:rsidTr="003B3C0B">
        <w:tc>
          <w:tcPr>
            <w:tcW w:w="4241" w:type="dxa"/>
            <w:vAlign w:val="center"/>
          </w:tcPr>
          <w:p w14:paraId="77C7D379" w14:textId="77777777" w:rsidR="00F679EF" w:rsidRPr="00F060A1" w:rsidRDefault="00F679EF" w:rsidP="00CB1280">
            <w:pPr>
              <w:jc w:val="center"/>
              <w:rPr>
                <w:rFonts w:cs="Arial"/>
                <w:lang w:val="es-US"/>
              </w:rPr>
            </w:pPr>
            <w:r w:rsidRPr="00F060A1">
              <w:rPr>
                <w:lang w:val="es-US"/>
              </w:rPr>
              <w:t>Revisión de proyectos</w:t>
            </w:r>
          </w:p>
        </w:tc>
        <w:tc>
          <w:tcPr>
            <w:tcW w:w="3240" w:type="dxa"/>
            <w:vAlign w:val="center"/>
          </w:tcPr>
          <w:p w14:paraId="4808BB99" w14:textId="77777777" w:rsidR="00F679EF" w:rsidRPr="00F060A1" w:rsidRDefault="00F679EF" w:rsidP="00CB1280">
            <w:pPr>
              <w:spacing w:line="259" w:lineRule="auto"/>
              <w:jc w:val="center"/>
              <w:rPr>
                <w:rFonts w:cs="Arial"/>
                <w:lang w:val="es-US"/>
              </w:rPr>
            </w:pPr>
            <w:r w:rsidRPr="00F060A1">
              <w:rPr>
                <w:lang w:val="es-US"/>
              </w:rPr>
              <w:t>60 días después de la aprobación del LRP</w:t>
            </w:r>
          </w:p>
        </w:tc>
      </w:tr>
      <w:tr w:rsidR="00F679EF" w:rsidRPr="00F060A1" w14:paraId="60F062C9" w14:textId="77777777" w:rsidTr="003B3C0B">
        <w:tc>
          <w:tcPr>
            <w:tcW w:w="4241" w:type="dxa"/>
            <w:vAlign w:val="center"/>
          </w:tcPr>
          <w:p w14:paraId="4C11A499" w14:textId="77777777" w:rsidR="00F679EF" w:rsidRPr="00F060A1" w:rsidRDefault="00F679EF" w:rsidP="00CB1280">
            <w:pPr>
              <w:jc w:val="center"/>
              <w:rPr>
                <w:rFonts w:cs="Arial"/>
                <w:lang w:val="es-US"/>
              </w:rPr>
            </w:pPr>
            <w:r w:rsidRPr="00F060A1">
              <w:rPr>
                <w:lang w:val="es-US"/>
              </w:rPr>
              <w:t xml:space="preserve">Aprobación de la Comisión y finalización del Acuerdo </w:t>
            </w:r>
            <w:proofErr w:type="spellStart"/>
            <w:r w:rsidRPr="00F060A1">
              <w:rPr>
                <w:lang w:val="es-US"/>
              </w:rPr>
              <w:t>Interagencia</w:t>
            </w:r>
            <w:proofErr w:type="spellEnd"/>
          </w:p>
        </w:tc>
        <w:tc>
          <w:tcPr>
            <w:tcW w:w="3240" w:type="dxa"/>
            <w:vAlign w:val="center"/>
          </w:tcPr>
          <w:p w14:paraId="5BE4507B" w14:textId="77777777" w:rsidR="00F679EF" w:rsidRPr="00F060A1" w:rsidRDefault="00F679EF" w:rsidP="00CB1280">
            <w:pPr>
              <w:jc w:val="center"/>
              <w:rPr>
                <w:rFonts w:cs="Arial"/>
                <w:lang w:val="es-US"/>
              </w:rPr>
            </w:pPr>
            <w:r w:rsidRPr="00F060A1">
              <w:rPr>
                <w:lang w:val="es-US"/>
              </w:rPr>
              <w:t>90 – 120 días después de la aprobación del LRP</w:t>
            </w:r>
          </w:p>
        </w:tc>
      </w:tr>
      <w:tr w:rsidR="00F679EF" w:rsidRPr="00F060A1" w14:paraId="02509200" w14:textId="77777777" w:rsidTr="003B3C0B">
        <w:tc>
          <w:tcPr>
            <w:tcW w:w="4241" w:type="dxa"/>
            <w:vAlign w:val="center"/>
          </w:tcPr>
          <w:p w14:paraId="010AACA3" w14:textId="77777777" w:rsidR="00F679EF" w:rsidRPr="00F060A1" w:rsidRDefault="00F679EF" w:rsidP="00CB1280">
            <w:pPr>
              <w:jc w:val="center"/>
              <w:rPr>
                <w:rFonts w:cs="Arial"/>
                <w:lang w:val="es-US"/>
              </w:rPr>
            </w:pPr>
            <w:r w:rsidRPr="00F060A1">
              <w:rPr>
                <w:lang w:val="es-US"/>
              </w:rPr>
              <w:t>Inicio del proyecto</w:t>
            </w:r>
          </w:p>
        </w:tc>
        <w:tc>
          <w:tcPr>
            <w:tcW w:w="3240" w:type="dxa"/>
            <w:vAlign w:val="center"/>
          </w:tcPr>
          <w:p w14:paraId="118DA71C" w14:textId="77777777" w:rsidR="00F679EF" w:rsidRPr="00F060A1" w:rsidRDefault="00F679EF" w:rsidP="00CB1280">
            <w:pPr>
              <w:jc w:val="center"/>
              <w:rPr>
                <w:rFonts w:cs="Arial"/>
                <w:lang w:val="es-US"/>
              </w:rPr>
            </w:pPr>
            <w:r w:rsidRPr="00F060A1">
              <w:rPr>
                <w:lang w:val="es-US"/>
              </w:rPr>
              <w:t xml:space="preserve">Dentro de los 30 días del Acuerdo </w:t>
            </w:r>
            <w:proofErr w:type="spellStart"/>
            <w:r w:rsidRPr="00F060A1">
              <w:rPr>
                <w:lang w:val="es-US"/>
              </w:rPr>
              <w:t>Interagencia</w:t>
            </w:r>
            <w:proofErr w:type="spellEnd"/>
          </w:p>
        </w:tc>
      </w:tr>
      <w:tr w:rsidR="00F679EF" w:rsidRPr="00F060A1" w14:paraId="2E29F7AD" w14:textId="77777777" w:rsidTr="003B3C0B">
        <w:tc>
          <w:tcPr>
            <w:tcW w:w="4241" w:type="dxa"/>
            <w:vAlign w:val="center"/>
          </w:tcPr>
          <w:p w14:paraId="67FDCB26" w14:textId="77777777" w:rsidR="00F679EF" w:rsidRPr="00F060A1" w:rsidRDefault="00F679EF" w:rsidP="00CB1280">
            <w:pPr>
              <w:jc w:val="center"/>
              <w:rPr>
                <w:rFonts w:cs="Arial"/>
                <w:lang w:val="es-US"/>
              </w:rPr>
            </w:pPr>
            <w:r w:rsidRPr="00F060A1">
              <w:rPr>
                <w:lang w:val="es-US"/>
              </w:rPr>
              <w:t>Finalización del proyecto</w:t>
            </w:r>
          </w:p>
        </w:tc>
        <w:tc>
          <w:tcPr>
            <w:tcW w:w="3240" w:type="dxa"/>
            <w:vAlign w:val="center"/>
          </w:tcPr>
          <w:p w14:paraId="0E675B65" w14:textId="77777777" w:rsidR="00F679EF" w:rsidRPr="00F060A1" w:rsidRDefault="00F679EF" w:rsidP="00CB1280">
            <w:pPr>
              <w:jc w:val="center"/>
              <w:rPr>
                <w:rFonts w:cs="Arial"/>
                <w:lang w:val="es-US"/>
              </w:rPr>
            </w:pPr>
            <w:r w:rsidRPr="00F060A1">
              <w:rPr>
                <w:lang w:val="es-US"/>
              </w:rPr>
              <w:t>Marzo de 2026</w:t>
            </w:r>
          </w:p>
        </w:tc>
      </w:tr>
      <w:tr w:rsidR="00F679EF" w:rsidRPr="00F060A1" w14:paraId="0D1AAF87" w14:textId="77777777" w:rsidTr="003B3C0B">
        <w:tc>
          <w:tcPr>
            <w:tcW w:w="4241" w:type="dxa"/>
            <w:vAlign w:val="center"/>
          </w:tcPr>
          <w:p w14:paraId="1B0F745A" w14:textId="77777777" w:rsidR="00F679EF" w:rsidRPr="00F060A1" w:rsidRDefault="00F679EF" w:rsidP="00CB1280">
            <w:pPr>
              <w:jc w:val="center"/>
              <w:rPr>
                <w:rFonts w:cs="Arial"/>
                <w:lang w:val="es-US"/>
              </w:rPr>
            </w:pPr>
            <w:r w:rsidRPr="00F060A1">
              <w:rPr>
                <w:lang w:val="es-US"/>
              </w:rPr>
              <w:t>Cierre del programa</w:t>
            </w:r>
          </w:p>
        </w:tc>
        <w:tc>
          <w:tcPr>
            <w:tcW w:w="3240" w:type="dxa"/>
            <w:vAlign w:val="center"/>
          </w:tcPr>
          <w:p w14:paraId="3AEF65A1" w14:textId="77777777" w:rsidR="00F679EF" w:rsidRPr="00F060A1" w:rsidRDefault="00F679EF" w:rsidP="00CB1280">
            <w:pPr>
              <w:jc w:val="center"/>
              <w:rPr>
                <w:rFonts w:cs="Arial"/>
                <w:lang w:val="es-US"/>
              </w:rPr>
            </w:pPr>
            <w:r w:rsidRPr="00F060A1">
              <w:rPr>
                <w:lang w:val="es-US"/>
              </w:rPr>
              <w:t>Mayo de 2026</w:t>
            </w:r>
          </w:p>
        </w:tc>
      </w:tr>
    </w:tbl>
    <w:p w14:paraId="53CC7FF2" w14:textId="77777777" w:rsidR="00F679EF" w:rsidRPr="00F060A1" w:rsidRDefault="00F679EF" w:rsidP="00F679EF">
      <w:pPr>
        <w:rPr>
          <w:lang w:val="es-US"/>
        </w:rPr>
      </w:pPr>
    </w:p>
    <w:p w14:paraId="67553FB4" w14:textId="77777777" w:rsidR="00F679EF" w:rsidRPr="00F060A1" w:rsidRDefault="00F679EF" w:rsidP="00F679EF">
      <w:pPr>
        <w:pStyle w:val="Heading4"/>
        <w:rPr>
          <w:lang w:val="es-US"/>
        </w:rPr>
      </w:pPr>
      <w:r w:rsidRPr="00F060A1">
        <w:rPr>
          <w:lang w:val="es-US"/>
        </w:rPr>
        <w:t>Socios</w:t>
      </w:r>
    </w:p>
    <w:p w14:paraId="0ECBB5E8" w14:textId="18285434" w:rsidR="0055757C" w:rsidRPr="00F060A1" w:rsidRDefault="00F679EF" w:rsidP="00B53830">
      <w:pPr>
        <w:pStyle w:val="MainBodyText"/>
        <w:rPr>
          <w:lang w:val="es-US"/>
        </w:rPr>
      </w:pPr>
      <w:r w:rsidRPr="00F060A1">
        <w:rPr>
          <w:lang w:val="es-US"/>
        </w:rPr>
        <w:t xml:space="preserve">El Departamento de Subvenciones del Condado administrará y supervisará los dólares CDBG-DR. Como parte del CPIP, el personal del Departamento de Subvenciones firmará Acuerdos </w:t>
      </w:r>
      <w:proofErr w:type="spellStart"/>
      <w:r w:rsidRPr="00F060A1">
        <w:rPr>
          <w:lang w:val="es-US"/>
        </w:rPr>
        <w:t>Interagencia</w:t>
      </w:r>
      <w:proofErr w:type="spellEnd"/>
      <w:r w:rsidRPr="00F060A1">
        <w:rPr>
          <w:lang w:val="es-US"/>
        </w:rPr>
        <w:t xml:space="preserve"> con otros departamentos y agencias del Condado para gestionar, administrar e implementar proyectos del Condado. El Condado se reserva el derecho de colaborar con otras agencias del Condado, según sea necesario, para garantizar que puedan administrar e implementar un proyecto de acuerdo con los requisitos de financiamiento de la subvención CDBG-DR por sí solos, pero pueden demostrar la necesidad del proyecto y no pueden obtener la financiación necesaria.</w:t>
      </w:r>
    </w:p>
    <w:p w14:paraId="40325693" w14:textId="612EA41F" w:rsidR="00F32112" w:rsidRPr="00F060A1" w:rsidRDefault="00F32112" w:rsidP="00971A07">
      <w:pPr>
        <w:pStyle w:val="Heading2"/>
        <w:rPr>
          <w:lang w:val="es-US"/>
        </w:rPr>
      </w:pPr>
      <w:bookmarkStart w:id="283" w:name="_Toc171776045"/>
      <w:r w:rsidRPr="00F060A1">
        <w:rPr>
          <w:lang w:val="es-US"/>
        </w:rPr>
        <w:t>Ingresos del programa</w:t>
      </w:r>
      <w:bookmarkEnd w:id="278"/>
      <w:bookmarkEnd w:id="283"/>
      <w:r w:rsidRPr="00F060A1">
        <w:rPr>
          <w:lang w:val="es-US"/>
        </w:rPr>
        <w:t xml:space="preserve"> </w:t>
      </w:r>
      <w:bookmarkEnd w:id="279"/>
    </w:p>
    <w:p w14:paraId="78D992F1" w14:textId="19283724" w:rsidR="00152DEB" w:rsidRPr="00F060A1" w:rsidRDefault="00307DC7" w:rsidP="005C5469">
      <w:pPr>
        <w:pStyle w:val="MainBodyText"/>
        <w:rPr>
          <w:lang w:val="es-US"/>
        </w:rPr>
      </w:pPr>
      <w:r w:rsidRPr="00F060A1">
        <w:rPr>
          <w:lang w:val="es-US"/>
        </w:rPr>
        <w:t xml:space="preserve">Los ingresos del programa son fondos generados por actividades financiadas con fondos federales. En caso de que un programa o proyecto involucre ingresos del programa, el </w:t>
      </w:r>
      <w:r w:rsidRPr="00F060A1">
        <w:rPr>
          <w:lang w:val="es-US"/>
        </w:rPr>
        <w:lastRenderedPageBreak/>
        <w:t xml:space="preserve">Condado desarrollará y adoptará políticas y procedimientos alineados con los requisitos de la política de ADECA para informar y retener cualquier ingreso obtenido del programa. </w:t>
      </w:r>
    </w:p>
    <w:p w14:paraId="285A9067" w14:textId="62E82B44" w:rsidR="005C5469" w:rsidRPr="00F060A1" w:rsidRDefault="005C5469" w:rsidP="005C5469">
      <w:pPr>
        <w:pStyle w:val="MainBodyText"/>
        <w:rPr>
          <w:lang w:val="es-US"/>
        </w:rPr>
      </w:pPr>
      <w:r w:rsidRPr="00F060A1">
        <w:rPr>
          <w:lang w:val="es-US"/>
        </w:rPr>
        <w:t>Estos montos se registrarán y se rastrearán en la contabilidad de subvenciones del Condado y se informarán a ADECA con regularidad. Los ingresos del programa solo se podrán utilizar para el proyecto elegible o los costos de administración relacionados con el proyecto asignado antes de gastar más dólares de la subvención. El Condado no retirará fondos de subvención adicionales hasta que se hayan gastado todos los ingresos del programa. Los ingresos del programa se tratarán como fondos CDBG-DR adicionales sujetos a los requisitos de la Notificación del Registro Federal aplicable y se utilizarán de acuerdo con los requisitos de ADECA. Si queda algún ingreso del programa al cierre del programa, el Condado devolverá estos fondos a ADECA.</w:t>
      </w:r>
    </w:p>
    <w:p w14:paraId="663025D5" w14:textId="11075403" w:rsidR="00F32112" w:rsidRPr="00F060A1" w:rsidRDefault="00F32112" w:rsidP="00971A07">
      <w:pPr>
        <w:pStyle w:val="Heading2"/>
        <w:rPr>
          <w:lang w:val="es-US"/>
        </w:rPr>
      </w:pPr>
      <w:bookmarkStart w:id="284" w:name="_Toc2094102971"/>
      <w:bookmarkStart w:id="285" w:name="_Toc107560194"/>
      <w:bookmarkStart w:id="286" w:name="_Toc171776046"/>
      <w:r w:rsidRPr="00F060A1">
        <w:rPr>
          <w:lang w:val="es-US"/>
        </w:rPr>
        <w:t>Reventa o recaptura</w:t>
      </w:r>
      <w:bookmarkEnd w:id="284"/>
      <w:bookmarkEnd w:id="285"/>
      <w:bookmarkEnd w:id="286"/>
      <w:r w:rsidRPr="00F060A1">
        <w:rPr>
          <w:lang w:val="es-US"/>
        </w:rPr>
        <w:t xml:space="preserve"> </w:t>
      </w:r>
    </w:p>
    <w:p w14:paraId="14942DB4" w14:textId="77777777" w:rsidR="000B7943" w:rsidRPr="00F060A1" w:rsidRDefault="005F2EB0" w:rsidP="001F3D40">
      <w:pPr>
        <w:pStyle w:val="MainBodyText"/>
        <w:rPr>
          <w:lang w:val="es-US"/>
        </w:rPr>
      </w:pPr>
      <w:r w:rsidRPr="00F060A1">
        <w:rPr>
          <w:lang w:val="es-US"/>
        </w:rPr>
        <w:t xml:space="preserve">Es posible que se le solicite al destinatario de una subvención CDBG-DR que reembolse la totalidad o una parte de los fondos recibidos. Los motivos de la recaptura incluyen, entre otros, los siguientes: </w:t>
      </w:r>
    </w:p>
    <w:p w14:paraId="3E18470B" w14:textId="6BE58F8D" w:rsidR="000B7943" w:rsidRPr="00F060A1" w:rsidRDefault="005F2EB0" w:rsidP="00411E67">
      <w:pPr>
        <w:pStyle w:val="MainBodyText"/>
        <w:numPr>
          <w:ilvl w:val="0"/>
          <w:numId w:val="14"/>
        </w:numPr>
        <w:rPr>
          <w:lang w:val="es-US"/>
        </w:rPr>
      </w:pPr>
      <w:r w:rsidRPr="00F060A1">
        <w:rPr>
          <w:lang w:val="es-US"/>
        </w:rPr>
        <w:t xml:space="preserve">Se determina que un solicitante ha proporcionado información falsa o engañosa al Condado, </w:t>
      </w:r>
    </w:p>
    <w:p w14:paraId="692297F6" w14:textId="77777777" w:rsidR="00771DC8" w:rsidRPr="00F060A1" w:rsidRDefault="005F2EB0" w:rsidP="00411E67">
      <w:pPr>
        <w:pStyle w:val="MainBodyText"/>
        <w:numPr>
          <w:ilvl w:val="0"/>
          <w:numId w:val="14"/>
        </w:numPr>
        <w:rPr>
          <w:lang w:val="es-US"/>
        </w:rPr>
      </w:pPr>
      <w:r w:rsidRPr="00F060A1">
        <w:rPr>
          <w:lang w:val="es-US"/>
        </w:rPr>
        <w:t xml:space="preserve">Un solicitante se retira del programa antes de la finalización del proyecto, </w:t>
      </w:r>
    </w:p>
    <w:p w14:paraId="206139D8" w14:textId="77777777" w:rsidR="00771DC8" w:rsidRPr="00F060A1" w:rsidRDefault="005F2EB0" w:rsidP="00411E67">
      <w:pPr>
        <w:pStyle w:val="MainBodyText"/>
        <w:numPr>
          <w:ilvl w:val="0"/>
          <w:numId w:val="14"/>
        </w:numPr>
        <w:rPr>
          <w:lang w:val="es-US"/>
        </w:rPr>
      </w:pPr>
      <w:r w:rsidRPr="00F060A1">
        <w:rPr>
          <w:lang w:val="es-US"/>
        </w:rPr>
        <w:t>Un solicitante no completa la construcción,</w:t>
      </w:r>
    </w:p>
    <w:p w14:paraId="541DB79C" w14:textId="4326B2E3" w:rsidR="00771DC8" w:rsidRPr="00F060A1" w:rsidRDefault="005F2EB0" w:rsidP="00411E67">
      <w:pPr>
        <w:pStyle w:val="MainBodyText"/>
        <w:numPr>
          <w:ilvl w:val="0"/>
          <w:numId w:val="14"/>
        </w:numPr>
        <w:rPr>
          <w:lang w:val="es-US"/>
        </w:rPr>
      </w:pPr>
      <w:r w:rsidRPr="00F060A1">
        <w:rPr>
          <w:lang w:val="es-US"/>
        </w:rPr>
        <w:t>Un solicitante no informa el recibo de seguro adicional, SBA, FEMA, asistencia sin fines de lucro y/o cualquier otra DOB recibida después del cálculo de la adjudicación, y/o</w:t>
      </w:r>
    </w:p>
    <w:p w14:paraId="6ACC9A49" w14:textId="77777777" w:rsidR="00771DC8" w:rsidRPr="00F060A1" w:rsidRDefault="005F2EB0" w:rsidP="00411E67">
      <w:pPr>
        <w:pStyle w:val="MainBodyText"/>
        <w:numPr>
          <w:ilvl w:val="0"/>
          <w:numId w:val="14"/>
        </w:numPr>
        <w:rPr>
          <w:lang w:val="es-US"/>
        </w:rPr>
      </w:pPr>
      <w:proofErr w:type="gramStart"/>
      <w:r w:rsidRPr="00F060A1">
        <w:rPr>
          <w:lang w:val="es-US"/>
        </w:rPr>
        <w:t>Un solicitante renuncia</w:t>
      </w:r>
      <w:proofErr w:type="gramEnd"/>
      <w:r w:rsidRPr="00F060A1">
        <w:rPr>
          <w:lang w:val="es-US"/>
        </w:rPr>
        <w:t xml:space="preserve"> de manera voluntaria o involuntaria a la propiedad antes de completar con éxito una inspección final del programa. </w:t>
      </w:r>
    </w:p>
    <w:p w14:paraId="77E3701E" w14:textId="52F3393A" w:rsidR="00906CFF" w:rsidRPr="00F060A1" w:rsidRDefault="00906CFF" w:rsidP="004A570E">
      <w:pPr>
        <w:pStyle w:val="MainBodyText"/>
        <w:rPr>
          <w:lang w:val="es-US"/>
        </w:rPr>
      </w:pPr>
      <w:r w:rsidRPr="00F060A1">
        <w:rPr>
          <w:lang w:val="es-US"/>
        </w:rPr>
        <w:t>El Condado establecerá requisitos de reventa o recaptura para los programas financiados y describirá esos requisitos en las políticas y procedimientos del programa, incluso la forma en que se harán cumplir las disposiciones (ya sea mediante restricciones de escritura registrada, convenios u otros mecanismos similares).</w:t>
      </w:r>
    </w:p>
    <w:p w14:paraId="541B4629" w14:textId="77777777" w:rsidR="00060EE8" w:rsidRPr="00F060A1" w:rsidRDefault="005F2EB0" w:rsidP="004A570E">
      <w:pPr>
        <w:pStyle w:val="MainBodyText"/>
        <w:rPr>
          <w:lang w:val="es-US"/>
        </w:rPr>
      </w:pPr>
      <w:r w:rsidRPr="00F060A1">
        <w:rPr>
          <w:lang w:val="es-US"/>
        </w:rPr>
        <w:t xml:space="preserve">Las obligaciones y los medios de ejecución para los programas no relacionados con la vivienda variarán según la naturaleza del destinatario (es decir, entidad pública o privada), el propósito y el monto de fondos; todos los cuales están sujetos a las leyes, regulaciones y términos y condiciones federales y estatales asociados con la subvención. </w:t>
      </w:r>
    </w:p>
    <w:p w14:paraId="55CFDD2B" w14:textId="4DDD468F" w:rsidR="00906CFF" w:rsidRPr="00F060A1" w:rsidRDefault="00060EE8" w:rsidP="004A570E">
      <w:pPr>
        <w:pStyle w:val="MainBodyText"/>
        <w:rPr>
          <w:lang w:val="es-US"/>
        </w:rPr>
      </w:pPr>
      <w:r w:rsidRPr="00F060A1">
        <w:rPr>
          <w:lang w:val="es-US"/>
        </w:rPr>
        <w:t>Los programas de vivienda que brindan asistencia a beneficiarios directos requerirán que el solicitante celebre un acuerdo de subrogación firmado para reembolsar cualquier asistencia recibida posteriormente para el mismo propósito que los fondos CDBG-DR. Si, después de que se emite una adjudicación, se vuelve a evaluar la necesidad y el solicitante recibe una adjudicación mayor, entonces se requerirá que el solicitante firme un acuerdo de subrogación revisado para reembolsar cualquier asistencia recibida posteriormente para el mismo propósito que los fondos de CDBG-DR.</w:t>
      </w:r>
    </w:p>
    <w:p w14:paraId="3192A1DE" w14:textId="77777777" w:rsidR="007803EB" w:rsidRPr="00F060A1" w:rsidRDefault="007803EB" w:rsidP="007803EB">
      <w:pPr>
        <w:shd w:val="clear" w:color="auto" w:fill="FFFFFF"/>
        <w:spacing w:after="0" w:line="240" w:lineRule="auto"/>
        <w:rPr>
          <w:rFonts w:ascii="Calibri" w:eastAsia="Times New Roman" w:hAnsi="Calibri" w:cs="Calibri"/>
          <w:color w:val="242424"/>
          <w:lang w:val="es-US"/>
        </w:rPr>
      </w:pPr>
    </w:p>
    <w:p w14:paraId="684D81E7" w14:textId="77777777" w:rsidR="007803EB" w:rsidRPr="00F060A1" w:rsidRDefault="007803EB" w:rsidP="007803EB">
      <w:pPr>
        <w:pStyle w:val="MainBodyText"/>
        <w:rPr>
          <w:lang w:val="es-US"/>
        </w:rPr>
      </w:pPr>
    </w:p>
    <w:p w14:paraId="6574A3AF" w14:textId="77777777" w:rsidR="00DB1859" w:rsidRPr="00F060A1" w:rsidRDefault="00DB1859">
      <w:pPr>
        <w:rPr>
          <w:rFonts w:ascii="Georgia" w:eastAsiaTheme="majorEastAsia" w:hAnsi="Georgia" w:cstheme="majorBidi"/>
          <w:b/>
          <w:color w:val="171720" w:themeColor="text1"/>
          <w:sz w:val="44"/>
          <w:szCs w:val="32"/>
          <w:lang w:val="es-US"/>
        </w:rPr>
      </w:pPr>
      <w:r w:rsidRPr="00F060A1">
        <w:rPr>
          <w:lang w:val="es-US"/>
        </w:rPr>
        <w:br w:type="page"/>
      </w:r>
    </w:p>
    <w:p w14:paraId="2B538EED" w14:textId="77777777" w:rsidR="00BE0A52" w:rsidRPr="00F060A1" w:rsidRDefault="00BE0A52" w:rsidP="00E44AA9">
      <w:pPr>
        <w:pStyle w:val="Heading1"/>
        <w:rPr>
          <w:lang w:val="es-US"/>
        </w:rPr>
        <w:sectPr w:rsidR="00BE0A52" w:rsidRPr="00F060A1" w:rsidSect="00E3634D">
          <w:type w:val="continuous"/>
          <w:pgSz w:w="12240" w:h="15840"/>
          <w:pgMar w:top="1440" w:right="1440" w:bottom="1440" w:left="1440" w:header="720" w:footer="432" w:gutter="0"/>
          <w:cols w:space="720"/>
          <w:titlePg/>
          <w:docGrid w:linePitch="360"/>
        </w:sectPr>
      </w:pPr>
    </w:p>
    <w:p w14:paraId="05265BFD" w14:textId="252BD390" w:rsidR="00E44AA9" w:rsidRPr="00F060A1" w:rsidRDefault="00447262" w:rsidP="00E44AA9">
      <w:pPr>
        <w:pStyle w:val="Heading1"/>
        <w:rPr>
          <w:lang w:val="es-US"/>
        </w:rPr>
      </w:pPr>
      <w:bookmarkStart w:id="287" w:name="_Toc171776047"/>
      <w:r w:rsidRPr="00F060A1">
        <w:rPr>
          <w:lang w:val="es-US"/>
        </w:rPr>
        <w:lastRenderedPageBreak/>
        <w:t>Apéndice</w:t>
      </w:r>
      <w:bookmarkEnd w:id="287"/>
    </w:p>
    <w:p w14:paraId="2C1BB4E2" w14:textId="77777777" w:rsidR="003D256F" w:rsidRPr="00F060A1" w:rsidRDefault="003D256F" w:rsidP="00C53753">
      <w:pPr>
        <w:pStyle w:val="Heading2"/>
        <w:rPr>
          <w:lang w:val="es-US"/>
        </w:rPr>
      </w:pPr>
      <w:bookmarkStart w:id="288" w:name="_Ref169617682"/>
      <w:bookmarkStart w:id="289" w:name="_Toc171776048"/>
      <w:r w:rsidRPr="00F060A1">
        <w:rPr>
          <w:lang w:val="es-US"/>
        </w:rPr>
        <w:t>Respuestas de la encuesta de infraestructura</w:t>
      </w:r>
      <w:bookmarkEnd w:id="288"/>
      <w:bookmarkEnd w:id="289"/>
    </w:p>
    <w:p w14:paraId="5CF8AF49" w14:textId="1163AD52" w:rsidR="00EC18D0" w:rsidRPr="00F060A1" w:rsidRDefault="00EC18D0" w:rsidP="00EC18D0">
      <w:pPr>
        <w:pStyle w:val="Caption"/>
        <w:rPr>
          <w:lang w:val="es-US"/>
        </w:rPr>
      </w:pPr>
      <w:bookmarkStart w:id="290" w:name="_Toc171966097"/>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11D1C" w:rsidRPr="00F060A1">
        <w:rPr>
          <w:lang w:val="es-US"/>
        </w:rPr>
        <w:t>71</w:t>
      </w:r>
      <w:r w:rsidRPr="00F060A1">
        <w:rPr>
          <w:lang w:val="es-US"/>
        </w:rPr>
        <w:fldChar w:fldCharType="end"/>
      </w:r>
      <w:r w:rsidRPr="00F060A1">
        <w:rPr>
          <w:lang w:val="es-US"/>
        </w:rPr>
        <w:t>: Encuesta de infraestructura del Condado de Baldwin para las necesidades de recuperación de infraestructura jurisdiccional</w:t>
      </w:r>
      <w:bookmarkEnd w:id="290"/>
    </w:p>
    <w:tbl>
      <w:tblPr>
        <w:tblStyle w:val="CivixTable"/>
        <w:tblW w:w="13862" w:type="dxa"/>
        <w:tblLayout w:type="fixed"/>
        <w:tblLook w:val="04A0" w:firstRow="1" w:lastRow="0" w:firstColumn="1" w:lastColumn="0" w:noHBand="0" w:noVBand="1"/>
      </w:tblPr>
      <w:tblGrid>
        <w:gridCol w:w="1400"/>
        <w:gridCol w:w="1440"/>
        <w:gridCol w:w="1440"/>
        <w:gridCol w:w="2880"/>
        <w:gridCol w:w="1117"/>
        <w:gridCol w:w="1117"/>
        <w:gridCol w:w="1117"/>
        <w:gridCol w:w="1117"/>
        <w:gridCol w:w="1117"/>
        <w:gridCol w:w="1117"/>
      </w:tblGrid>
      <w:tr w:rsidR="00612506" w:rsidRPr="00F060A1" w14:paraId="7FB7C948" w14:textId="61A544B6" w:rsidTr="00AA5435">
        <w:trPr>
          <w:cnfStyle w:val="100000000000" w:firstRow="1" w:lastRow="0" w:firstColumn="0" w:lastColumn="0" w:oddVBand="0" w:evenVBand="0" w:oddHBand="0"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1400" w:type="dxa"/>
            <w:tcBorders>
              <w:bottom w:val="single" w:sz="12" w:space="0" w:color="D9D9D9" w:themeColor="background1" w:themeShade="D9"/>
            </w:tcBorders>
          </w:tcPr>
          <w:p w14:paraId="2F76611E" w14:textId="44706932" w:rsidR="00612506" w:rsidRPr="00F060A1" w:rsidRDefault="00612506" w:rsidP="00AA5435">
            <w:pPr>
              <w:rPr>
                <w:b w:val="0"/>
                <w:lang w:val="es-US"/>
              </w:rPr>
            </w:pPr>
            <w:r w:rsidRPr="00F060A1">
              <w:rPr>
                <w:lang w:val="es-US"/>
              </w:rPr>
              <w:t>Jurisdicción</w:t>
            </w:r>
          </w:p>
        </w:tc>
        <w:tc>
          <w:tcPr>
            <w:tcW w:w="1440" w:type="dxa"/>
            <w:tcBorders>
              <w:bottom w:val="single" w:sz="12" w:space="0" w:color="D9D9D9" w:themeColor="background1" w:themeShade="D9"/>
            </w:tcBorders>
          </w:tcPr>
          <w:p w14:paraId="6B78991B" w14:textId="0759154F" w:rsidR="00612506" w:rsidRPr="00F060A1" w:rsidRDefault="00612506" w:rsidP="00AA5435">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Tipo de proyecto</w:t>
            </w:r>
          </w:p>
        </w:tc>
        <w:tc>
          <w:tcPr>
            <w:tcW w:w="1440" w:type="dxa"/>
            <w:tcBorders>
              <w:bottom w:val="single" w:sz="12" w:space="0" w:color="D9D9D9" w:themeColor="background1" w:themeShade="D9"/>
            </w:tcBorders>
          </w:tcPr>
          <w:p w14:paraId="0C969F84" w14:textId="463193C9" w:rsidR="00612506" w:rsidRPr="00F060A1" w:rsidRDefault="00612506" w:rsidP="00AA5435">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Nombre del proyecto</w:t>
            </w:r>
          </w:p>
        </w:tc>
        <w:tc>
          <w:tcPr>
            <w:tcW w:w="2880" w:type="dxa"/>
            <w:tcBorders>
              <w:bottom w:val="single" w:sz="12" w:space="0" w:color="D9D9D9" w:themeColor="background1" w:themeShade="D9"/>
            </w:tcBorders>
          </w:tcPr>
          <w:p w14:paraId="0972446D" w14:textId="3A0C2CC0" w:rsidR="00612506" w:rsidRPr="00F060A1" w:rsidRDefault="00612506" w:rsidP="00AA5435">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Descripción</w:t>
            </w:r>
          </w:p>
        </w:tc>
        <w:tc>
          <w:tcPr>
            <w:tcW w:w="1117" w:type="dxa"/>
            <w:tcBorders>
              <w:bottom w:val="single" w:sz="12" w:space="0" w:color="D9D9D9" w:themeColor="background1" w:themeShade="D9"/>
            </w:tcBorders>
          </w:tcPr>
          <w:p w14:paraId="23B7A3AA" w14:textId="102230BA" w:rsidR="00612506" w:rsidRPr="00F060A1" w:rsidRDefault="00612506" w:rsidP="00AA5435">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Distrito censal, si se conoce</w:t>
            </w:r>
          </w:p>
        </w:tc>
        <w:tc>
          <w:tcPr>
            <w:tcW w:w="1117" w:type="dxa"/>
            <w:tcBorders>
              <w:bottom w:val="single" w:sz="12" w:space="0" w:color="D9D9D9" w:themeColor="background1" w:themeShade="D9"/>
            </w:tcBorders>
          </w:tcPr>
          <w:p w14:paraId="0EAC3985" w14:textId="3E60CBFA" w:rsidR="00612506" w:rsidRPr="00F060A1" w:rsidRDefault="00612506" w:rsidP="00AA5435">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Presupuesto del proyecto</w:t>
            </w:r>
          </w:p>
        </w:tc>
        <w:tc>
          <w:tcPr>
            <w:tcW w:w="1117" w:type="dxa"/>
            <w:tcBorders>
              <w:bottom w:val="single" w:sz="12" w:space="0" w:color="D9D9D9" w:themeColor="background1" w:themeShade="D9"/>
            </w:tcBorders>
          </w:tcPr>
          <w:p w14:paraId="7B7C73A9" w14:textId="624F6D3A" w:rsidR="00612506" w:rsidRPr="00F060A1" w:rsidRDefault="00612506" w:rsidP="00AA5435">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Financiamiento actual</w:t>
            </w:r>
          </w:p>
        </w:tc>
        <w:tc>
          <w:tcPr>
            <w:tcW w:w="1117" w:type="dxa"/>
            <w:tcBorders>
              <w:bottom w:val="single" w:sz="12" w:space="0" w:color="D9D9D9" w:themeColor="background1" w:themeShade="D9"/>
            </w:tcBorders>
          </w:tcPr>
          <w:p w14:paraId="5102DB4D" w14:textId="56358E93" w:rsidR="00612506" w:rsidRPr="00F060A1" w:rsidRDefault="00612506" w:rsidP="00AA5435">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Estado del proyecto</w:t>
            </w:r>
          </w:p>
        </w:tc>
        <w:tc>
          <w:tcPr>
            <w:tcW w:w="1117" w:type="dxa"/>
            <w:tcBorders>
              <w:bottom w:val="single" w:sz="12" w:space="0" w:color="D9D9D9" w:themeColor="background1" w:themeShade="D9"/>
            </w:tcBorders>
          </w:tcPr>
          <w:p w14:paraId="22D610DF" w14:textId="2D63C2B8" w:rsidR="00612506" w:rsidRPr="00F060A1" w:rsidRDefault="00612506" w:rsidP="00AA5435">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Línea de tiempo estimada</w:t>
            </w:r>
          </w:p>
        </w:tc>
        <w:tc>
          <w:tcPr>
            <w:tcW w:w="1117" w:type="dxa"/>
            <w:tcBorders>
              <w:bottom w:val="single" w:sz="12" w:space="0" w:color="D9D9D9" w:themeColor="background1" w:themeShade="D9"/>
            </w:tcBorders>
          </w:tcPr>
          <w:p w14:paraId="1C49E5F1" w14:textId="625F94B3" w:rsidR="00612506" w:rsidRPr="00F060A1" w:rsidRDefault="00612506" w:rsidP="00AA5435">
            <w:pPr>
              <w:cnfStyle w:val="100000000000" w:firstRow="1" w:lastRow="0" w:firstColumn="0" w:lastColumn="0" w:oddVBand="0" w:evenVBand="0" w:oddHBand="0" w:evenHBand="0" w:firstRowFirstColumn="0" w:firstRowLastColumn="0" w:lastRowFirstColumn="0" w:lastRowLastColumn="0"/>
              <w:rPr>
                <w:sz w:val="20"/>
                <w:szCs w:val="20"/>
                <w:lang w:val="es-US"/>
              </w:rPr>
            </w:pPr>
            <w:r w:rsidRPr="00F060A1">
              <w:rPr>
                <w:sz w:val="20"/>
                <w:lang w:val="es-US"/>
              </w:rPr>
              <w:t>¿Se completó una revisión ambiental?</w:t>
            </w:r>
          </w:p>
        </w:tc>
      </w:tr>
      <w:tr w:rsidR="005A044A" w:rsidRPr="00F060A1" w14:paraId="7BA2DD8B" w14:textId="57AFF80C" w:rsidTr="00AA5435">
        <w:trPr>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8B1DE7E" w14:textId="76903A7A" w:rsidR="005A044A" w:rsidRPr="00F060A1" w:rsidRDefault="005A044A" w:rsidP="00AA5435">
            <w:pPr>
              <w:jc w:val="center"/>
              <w:rPr>
                <w:rFonts w:cs="Arial"/>
                <w:sz w:val="18"/>
                <w:szCs w:val="18"/>
                <w:lang w:val="es-US"/>
              </w:rPr>
            </w:pPr>
            <w:r w:rsidRPr="00F060A1">
              <w:rPr>
                <w:color w:val="000000"/>
                <w:sz w:val="18"/>
                <w:lang w:val="es-US"/>
              </w:rPr>
              <w:t>Ciudad de Orange Beach</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AB1740B" w14:textId="3A1D846B"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Remoción de escombros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4BDB5E5" w14:textId="196DDF1B"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Reembolso por remoción de escombros: embarcaciones, inclinaciones y hangares</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CF7DB3E" w14:textId="5EA786C8"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6"/>
                <w:szCs w:val="16"/>
                <w:lang w:val="es-US"/>
              </w:rPr>
            </w:pPr>
            <w:r w:rsidRPr="00F060A1">
              <w:rPr>
                <w:color w:val="000000"/>
                <w:sz w:val="16"/>
                <w:lang w:val="es-US"/>
              </w:rPr>
              <w:t>La Ciudad de Orange Beach pagó para que se retiraran 21 embarcaciones de las vías fluviales y Asistencia Pública de FEMA negó la mayor parte de la solicitud de reembolso. La Ciudad también removió árboles inclinados y ramas colgantes de los derechos de paso que FEMA declaró no elegibles y desde entonces cambió la política y sería elegible. La Ciudad solicita la diferencia entre lo que pagó FEMA (solo $309,489.79) y el saldo restante adeudado: $1,302,197.03.</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EAC7AED" w14:textId="306BDC6B"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114.18, 114.17, 114.14, 114.15,</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31D0F25" w14:textId="36DB4271"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1,302,197.03</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95DF3CB" w14:textId="0F862288" w:rsidR="005A044A" w:rsidRPr="00F060A1" w:rsidRDefault="00205ABF"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071524A" w14:textId="440952DD"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Completo</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150CCDB" w14:textId="6AFE4602"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El proyecto está completo.</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4CBD547" w14:textId="37D09CF5"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Sí</w:t>
            </w:r>
          </w:p>
        </w:tc>
      </w:tr>
      <w:tr w:rsidR="005A044A" w:rsidRPr="00F060A1" w14:paraId="1E5D715F" w14:textId="0A99490D" w:rsidTr="00AA5435">
        <w:trPr>
          <w:cnfStyle w:val="000000010000" w:firstRow="0" w:lastRow="0" w:firstColumn="0" w:lastColumn="0" w:oddVBand="0" w:evenVBand="0" w:oddHBand="0" w:evenHBand="1"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21A1FCC" w14:textId="16205B5A" w:rsidR="005A044A" w:rsidRPr="00F060A1" w:rsidRDefault="005A044A" w:rsidP="00AA5435">
            <w:pPr>
              <w:jc w:val="center"/>
              <w:rPr>
                <w:rFonts w:cs="Arial"/>
                <w:sz w:val="18"/>
                <w:szCs w:val="18"/>
                <w:lang w:val="es-US"/>
              </w:rPr>
            </w:pPr>
            <w:r w:rsidRPr="00F060A1">
              <w:rPr>
                <w:color w:val="000000"/>
                <w:sz w:val="18"/>
                <w:lang w:val="es-US"/>
              </w:rPr>
              <w:t xml:space="preserve">Ciudad de Bay </w:t>
            </w:r>
            <w:proofErr w:type="spellStart"/>
            <w:r w:rsidRPr="00F060A1">
              <w:rPr>
                <w:color w:val="000000"/>
                <w:sz w:val="18"/>
                <w:lang w:val="es-US"/>
              </w:rPr>
              <w:t>Minette</w:t>
            </w:r>
            <w:proofErr w:type="spellEnd"/>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F42AA28" w14:textId="632ED386"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Drenaje</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B867A3A" w14:textId="1675B3DE"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Plan de mejora de drenaje y extensión de Red Hill Road</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10BD7AA" w14:textId="4E089DB3"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6"/>
                <w:szCs w:val="16"/>
                <w:lang w:val="es-US"/>
              </w:rPr>
            </w:pPr>
            <w:r w:rsidRPr="00F060A1">
              <w:rPr>
                <w:color w:val="000000"/>
                <w:sz w:val="16"/>
                <w:lang w:val="es-US"/>
              </w:rPr>
              <w:t xml:space="preserve">El proyecto propuesto extendería Red Hill Road hasta una nueva intersección con AL 59.  En la actualidad, la alcantarilla existente tiene una capacidad reducida debido a la sedimentación. Esta sedimentación se debe a que las aguas pluviales en el área no tienen adónde ir.  Un beneficio adicional de mejorar el drenaje sería que el terreno circundante podría desarrollarse en el futuro, proporcionando así crecimiento económico a la Ciudad de Bay </w:t>
            </w:r>
            <w:proofErr w:type="spellStart"/>
            <w:r w:rsidRPr="00F060A1">
              <w:rPr>
                <w:color w:val="000000"/>
                <w:sz w:val="16"/>
                <w:lang w:val="es-US"/>
              </w:rPr>
              <w:t>Minette</w:t>
            </w:r>
            <w:proofErr w:type="spellEnd"/>
            <w:r w:rsidRPr="00F060A1">
              <w:rPr>
                <w:color w:val="000000"/>
                <w:sz w:val="16"/>
                <w:lang w:val="es-US"/>
              </w:rPr>
              <w:t>.</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BF30D68" w14:textId="75A7AC25"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105 y 103</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2A2FEE2" w14:textId="27E76E0F"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2,120,000.00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4AB4CA1" w14:textId="74760731"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250,000.00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80650EC" w14:textId="7867E91D"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En diseño</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7B94080" w14:textId="6EFEE985"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La línea de tiempo del proyecto depende de la recepción de la financiación de la subvención.</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59438FC" w14:textId="12487359"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164BD87D" w14:textId="01B490E9" w:rsidTr="00AA5435">
        <w:trPr>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1D31079" w14:textId="725D3713" w:rsidR="005A044A" w:rsidRPr="00F060A1" w:rsidRDefault="005A044A" w:rsidP="00AA5435">
            <w:pPr>
              <w:jc w:val="center"/>
              <w:rPr>
                <w:rFonts w:cs="Arial"/>
                <w:sz w:val="18"/>
                <w:szCs w:val="18"/>
                <w:lang w:val="es-US"/>
              </w:rPr>
            </w:pPr>
            <w:r w:rsidRPr="00F060A1">
              <w:rPr>
                <w:color w:val="000000"/>
                <w:sz w:val="18"/>
                <w:lang w:val="es-US"/>
              </w:rPr>
              <w:t xml:space="preserve">Ciudad de </w:t>
            </w:r>
            <w:proofErr w:type="spellStart"/>
            <w:r w:rsidRPr="00F060A1">
              <w:rPr>
                <w:color w:val="000000"/>
                <w:sz w:val="18"/>
                <w:lang w:val="es-US"/>
              </w:rPr>
              <w:t>Robertsdale</w:t>
            </w:r>
            <w:proofErr w:type="spellEnd"/>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92BA5F6" w14:textId="642AA904"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Drenaje</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A8A8418" w14:textId="53A2F151"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Drenaje pluvial</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EFA6043" w14:textId="2D109BB9"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6"/>
                <w:szCs w:val="16"/>
                <w:lang w:val="es-US"/>
              </w:rPr>
            </w:pPr>
            <w:proofErr w:type="spellStart"/>
            <w:r w:rsidRPr="00F060A1">
              <w:rPr>
                <w:sz w:val="16"/>
                <w:lang w:val="es-US"/>
              </w:rPr>
              <w:t>Hwy</w:t>
            </w:r>
            <w:proofErr w:type="spellEnd"/>
            <w:r w:rsidRPr="00F060A1">
              <w:rPr>
                <w:sz w:val="16"/>
                <w:lang w:val="es-US"/>
              </w:rPr>
              <w:t xml:space="preserve"> 90 en Rock Valley Project</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51A3DF4" w14:textId="445183EF"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8FB100E" w14:textId="43D267EA"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474,291.20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A0A34A4" w14:textId="050594BC"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516A0CF" w14:textId="48D4B2C5"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En diseño</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2F81A84" w14:textId="57BF36B5"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18 meses</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727E43C" w14:textId="79AE799B"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20743DC3" w14:textId="77777777" w:rsidTr="00AA5435">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AD72B5B" w14:textId="7D16DA9F" w:rsidR="005A044A" w:rsidRPr="00F060A1" w:rsidRDefault="005A044A" w:rsidP="00AA5435">
            <w:pPr>
              <w:jc w:val="center"/>
              <w:rPr>
                <w:rFonts w:cs="Arial"/>
                <w:sz w:val="18"/>
                <w:szCs w:val="18"/>
                <w:lang w:val="es-US"/>
              </w:rPr>
            </w:pPr>
            <w:r w:rsidRPr="00F060A1">
              <w:rPr>
                <w:color w:val="000000"/>
                <w:sz w:val="18"/>
                <w:lang w:val="es-US"/>
              </w:rPr>
              <w:t xml:space="preserve">Ciudad de </w:t>
            </w:r>
            <w:proofErr w:type="spellStart"/>
            <w:r w:rsidRPr="00F060A1">
              <w:rPr>
                <w:color w:val="000000"/>
                <w:sz w:val="18"/>
                <w:lang w:val="es-US"/>
              </w:rPr>
              <w:t>Robertsdale</w:t>
            </w:r>
            <w:proofErr w:type="spellEnd"/>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BA705F1" w14:textId="7132E63D"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Drenaje</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19BDE1E" w14:textId="4227ADF7"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Drenaje pluvial</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3A5107F" w14:textId="4A060E53"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6"/>
                <w:szCs w:val="16"/>
                <w:lang w:val="es-US"/>
              </w:rPr>
            </w:pPr>
            <w:r w:rsidRPr="00F060A1">
              <w:rPr>
                <w:color w:val="000000"/>
                <w:sz w:val="16"/>
                <w:lang w:val="es-US"/>
              </w:rPr>
              <w:t>Drenaje pluvial en Carolina Street</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E76ABAE" w14:textId="0749A304"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9A5205C" w14:textId="2EFF9277"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512,000.00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ED71D59" w14:textId="06C81789"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05086CF" w14:textId="22DB122D"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No se comenzó</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C505D4F" w14:textId="4356401B"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18 meses</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2187CB0" w14:textId="74B6BA39"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3B5F2DD2" w14:textId="77777777" w:rsidTr="00AA5435">
        <w:trPr>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9208DFA" w14:textId="70CDF660" w:rsidR="005A044A" w:rsidRPr="00F060A1" w:rsidRDefault="005A044A" w:rsidP="00AA5435">
            <w:pPr>
              <w:jc w:val="center"/>
              <w:rPr>
                <w:rFonts w:cs="Arial"/>
                <w:sz w:val="18"/>
                <w:szCs w:val="18"/>
                <w:lang w:val="es-US"/>
              </w:rPr>
            </w:pPr>
            <w:r w:rsidRPr="00F060A1">
              <w:rPr>
                <w:color w:val="000000"/>
                <w:sz w:val="18"/>
                <w:lang w:val="es-US"/>
              </w:rPr>
              <w:lastRenderedPageBreak/>
              <w:t xml:space="preserve">Ciudad de </w:t>
            </w:r>
            <w:proofErr w:type="spellStart"/>
            <w:r w:rsidRPr="00F060A1">
              <w:rPr>
                <w:color w:val="000000"/>
                <w:sz w:val="18"/>
                <w:lang w:val="es-US"/>
              </w:rPr>
              <w:t>Robertsdale</w:t>
            </w:r>
            <w:proofErr w:type="spellEnd"/>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0F3A096" w14:textId="656050EE"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Drenaje</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D64827E" w14:textId="453B8696"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Drenaje pluvial</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3EEFA1D" w14:textId="14974D48"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6"/>
                <w:szCs w:val="16"/>
                <w:lang w:val="es-US"/>
              </w:rPr>
            </w:pPr>
            <w:r w:rsidRPr="00F060A1">
              <w:rPr>
                <w:color w:val="000000"/>
                <w:sz w:val="16"/>
                <w:lang w:val="es-US"/>
              </w:rPr>
              <w:t xml:space="preserve">Drenaje pluvial en </w:t>
            </w:r>
            <w:proofErr w:type="spellStart"/>
            <w:r w:rsidRPr="00F060A1">
              <w:rPr>
                <w:color w:val="000000"/>
                <w:sz w:val="16"/>
                <w:lang w:val="es-US"/>
              </w:rPr>
              <w:t>Fountain</w:t>
            </w:r>
            <w:proofErr w:type="spellEnd"/>
            <w:r w:rsidRPr="00F060A1">
              <w:rPr>
                <w:color w:val="000000"/>
                <w:sz w:val="16"/>
                <w:lang w:val="es-US"/>
              </w:rPr>
              <w:t xml:space="preserve"> Street</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1FDD1F4" w14:textId="17A6FB97"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16C1F96" w14:textId="5657E874"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448,000.00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C047BD6" w14:textId="3A3491C1"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7149087" w14:textId="4954FD52"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No se comenzó</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AF96D7F" w14:textId="3BACE098"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18 meses</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DEA94E7" w14:textId="7351DEF2"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1560FC4A" w14:textId="77777777" w:rsidTr="00AA5435">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CF1E2D4" w14:textId="2871C161" w:rsidR="005A044A" w:rsidRPr="00F060A1" w:rsidRDefault="005A044A" w:rsidP="00AA5435">
            <w:pPr>
              <w:jc w:val="center"/>
              <w:rPr>
                <w:rFonts w:cs="Arial"/>
                <w:sz w:val="18"/>
                <w:szCs w:val="18"/>
                <w:lang w:val="es-US"/>
              </w:rPr>
            </w:pPr>
            <w:r w:rsidRPr="00F060A1">
              <w:rPr>
                <w:color w:val="000000"/>
                <w:sz w:val="18"/>
                <w:lang w:val="es-US"/>
              </w:rPr>
              <w:t>Ciudad de Magnolia Springs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697CD3C" w14:textId="0B7C92CF"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Drenaje</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8A95820" w14:textId="4518C5E6"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Mejoras en el drenaje de Magnolia Springs</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3A6C1F4" w14:textId="0DC86E03"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6"/>
                <w:szCs w:val="16"/>
                <w:lang w:val="es-US"/>
              </w:rPr>
            </w:pPr>
            <w:r w:rsidRPr="00F060A1">
              <w:rPr>
                <w:color w:val="000000"/>
                <w:sz w:val="16"/>
                <w:lang w:val="es-US"/>
              </w:rPr>
              <w:t>Se informó a la Ciudad de Magnolia Springs sobre importantes problemas de drenaje en toda la ciudad durante y después del huracán Sally. La Ciudad encargó un estudio integral de drenaje en toda la ciudad para identificar problemas. El estudio identificó múltiples ubicaciones dentro de la Ciudad que deben abordarse.</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F6B90EB" w14:textId="5D3114D9"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CA37B10" w14:textId="3EF9A5AB"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1,669,445.51</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6B4D9AB" w14:textId="0A42CD8D" w:rsidR="005A044A" w:rsidRPr="00F060A1" w:rsidRDefault="00205ABF"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2AA67C2" w14:textId="5C871CBC"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Planificación</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E5B63D3" w14:textId="26E2E1F3"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Dado que no se han identificado los fondos, la Ciudad planea completar todo el proyecto de drenaje en un plazo de 5 a 10 años.</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3119A80" w14:textId="690300D1"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5D52EF71" w14:textId="77777777" w:rsidTr="00AA5435">
        <w:trPr>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175A4BB" w14:textId="2F146D7F" w:rsidR="005A044A" w:rsidRPr="00F060A1" w:rsidRDefault="005A044A" w:rsidP="00AA5435">
            <w:pPr>
              <w:jc w:val="center"/>
              <w:rPr>
                <w:rFonts w:cs="Arial"/>
                <w:sz w:val="18"/>
                <w:szCs w:val="18"/>
                <w:lang w:val="es-US"/>
              </w:rPr>
            </w:pPr>
            <w:r w:rsidRPr="00F060A1">
              <w:rPr>
                <w:color w:val="000000"/>
                <w:sz w:val="18"/>
                <w:lang w:val="es-US"/>
              </w:rPr>
              <w:t>Ciudad de Fairhope</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93D6F94" w14:textId="03E5E902"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Instalaciones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4EE4BD8" w14:textId="2628A9B3"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 xml:space="preserve">Reconstrucción del edificio histórico American </w:t>
            </w:r>
            <w:proofErr w:type="spellStart"/>
            <w:r w:rsidRPr="00F060A1">
              <w:rPr>
                <w:color w:val="000000"/>
                <w:sz w:val="18"/>
                <w:lang w:val="es-US"/>
              </w:rPr>
              <w:t>Legion</w:t>
            </w:r>
            <w:proofErr w:type="spellEnd"/>
            <w:r w:rsidRPr="00F060A1">
              <w:rPr>
                <w:color w:val="000000"/>
                <w:sz w:val="18"/>
                <w:lang w:val="es-US"/>
              </w:rPr>
              <w:t xml:space="preserve"> Post 199</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4E07775" w14:textId="010305CF"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6"/>
                <w:szCs w:val="16"/>
                <w:lang w:val="es-US"/>
              </w:rPr>
            </w:pPr>
            <w:r w:rsidRPr="00F060A1">
              <w:rPr>
                <w:color w:val="000000"/>
                <w:sz w:val="16"/>
                <w:lang w:val="es-US"/>
              </w:rPr>
              <w:t xml:space="preserve">Reconstrucción del edificio histórico American </w:t>
            </w:r>
            <w:proofErr w:type="spellStart"/>
            <w:r w:rsidRPr="00F060A1">
              <w:rPr>
                <w:color w:val="000000"/>
                <w:sz w:val="16"/>
                <w:lang w:val="es-US"/>
              </w:rPr>
              <w:t>Legion</w:t>
            </w:r>
            <w:proofErr w:type="spellEnd"/>
            <w:r w:rsidRPr="00F060A1">
              <w:rPr>
                <w:color w:val="000000"/>
                <w:sz w:val="16"/>
                <w:lang w:val="es-US"/>
              </w:rPr>
              <w:t xml:space="preserve"> Post 199 destruido por el huracán Sally</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253A31D" w14:textId="3FD45112"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DA560AE" w14:textId="4F36F7E1"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5,800,000.00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C7AE88C" w14:textId="0AD05280"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375,000.00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04CB2B2" w14:textId="4666525B"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En diseño</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970330C" w14:textId="74F9B138"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0635223" w14:textId="334BEBDE"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1DC1FD58" w14:textId="77777777" w:rsidTr="00AA5435">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6808B11" w14:textId="3DB97103" w:rsidR="005A044A" w:rsidRPr="00F060A1" w:rsidRDefault="005A044A" w:rsidP="00AA5435">
            <w:pPr>
              <w:jc w:val="center"/>
              <w:rPr>
                <w:rFonts w:cs="Arial"/>
                <w:sz w:val="18"/>
                <w:szCs w:val="18"/>
                <w:lang w:val="es-US"/>
              </w:rPr>
            </w:pPr>
            <w:r w:rsidRPr="00F060A1">
              <w:rPr>
                <w:color w:val="000000"/>
                <w:sz w:val="18"/>
                <w:lang w:val="es-US"/>
              </w:rPr>
              <w:t>EMA del Condado de Baldwin</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C63C1F3" w14:textId="6C027824"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Instalaciones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A1458A7" w14:textId="35C7E1C9"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Expansión/renovación de EOC</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999BC2F" w14:textId="502D9FD4"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6"/>
                <w:szCs w:val="16"/>
                <w:lang w:val="es-US"/>
              </w:rPr>
            </w:pPr>
            <w:r w:rsidRPr="00F060A1">
              <w:rPr>
                <w:color w:val="000000"/>
                <w:sz w:val="16"/>
                <w:lang w:val="es-US"/>
              </w:rPr>
              <w:t>Ampliar el piso de operaciones y agregar un ala de oficinas</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9D535C9" w14:textId="53570998"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37D2A45" w14:textId="2A109E71"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3CB997F" w14:textId="5A9B1A82" w:rsidR="005A044A" w:rsidRPr="00F060A1" w:rsidRDefault="00205ABF"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F2BD277" w14:textId="5E7242C6"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No se comenzó</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F35E657" w14:textId="02A47061"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24 meses</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1D2598B" w14:textId="7977ECB6"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7E98A8D7" w14:textId="77777777" w:rsidTr="00AA5435">
        <w:trPr>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D45F256" w14:textId="0E314BB2" w:rsidR="005A044A" w:rsidRPr="00F060A1" w:rsidRDefault="005A044A" w:rsidP="00AA5435">
            <w:pPr>
              <w:jc w:val="center"/>
              <w:rPr>
                <w:rFonts w:cs="Arial"/>
                <w:sz w:val="18"/>
                <w:szCs w:val="18"/>
                <w:lang w:val="es-US"/>
              </w:rPr>
            </w:pPr>
            <w:r w:rsidRPr="00F060A1">
              <w:rPr>
                <w:color w:val="000000"/>
                <w:sz w:val="18"/>
                <w:lang w:val="es-US"/>
              </w:rPr>
              <w:t>EMA del Condado de Baldwin</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F6E9DDE" w14:textId="0159709F"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Instalaciones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1AB1236" w14:textId="5F4226C0"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Depósito EMA</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AE65CD0" w14:textId="07D58D4A"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6"/>
                <w:szCs w:val="16"/>
                <w:lang w:val="es-US"/>
              </w:rPr>
            </w:pPr>
            <w:r w:rsidRPr="00F060A1">
              <w:rPr>
                <w:color w:val="000000"/>
                <w:sz w:val="16"/>
                <w:u w:val="single"/>
                <w:lang w:val="es-US"/>
              </w:rPr>
              <w:t>&gt;</w:t>
            </w:r>
            <w:r w:rsidRPr="00F060A1">
              <w:rPr>
                <w:color w:val="000000"/>
                <w:sz w:val="16"/>
                <w:lang w:val="es-US"/>
              </w:rPr>
              <w:t xml:space="preserve"> 25,000 pies cuadrados con 4 muelles de carga para tractores remolque</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2835E12" w14:textId="4D17EA07"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4BCAF74" w14:textId="0B54D5AE"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5A3E9F5" w14:textId="2CAE0EE7" w:rsidR="005A044A" w:rsidRPr="00F060A1" w:rsidRDefault="00205ABF"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A8E2776" w14:textId="60789E56"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No se comenzó</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A8C918A" w14:textId="4E32FB8D"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18 meses</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DB83366" w14:textId="6E499AA2"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0AF03948" w14:textId="77777777" w:rsidTr="00AA5435">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97D006E" w14:textId="1431A9B5" w:rsidR="005A044A" w:rsidRPr="00F060A1" w:rsidRDefault="005A044A" w:rsidP="00AA5435">
            <w:pPr>
              <w:jc w:val="center"/>
              <w:rPr>
                <w:rFonts w:cs="Arial"/>
                <w:sz w:val="18"/>
                <w:szCs w:val="18"/>
                <w:lang w:val="es-US"/>
              </w:rPr>
            </w:pPr>
            <w:r w:rsidRPr="00F060A1">
              <w:rPr>
                <w:color w:val="000000"/>
                <w:sz w:val="18"/>
                <w:lang w:val="es-US"/>
              </w:rPr>
              <w:t>Distrito de protección contra incendios y alcantarillado de agua de Perdido Bay</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B863D4D" w14:textId="269A004A"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Instalaciones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7EA756F" w14:textId="7D09D765"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Granero de mantenimiento</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8A80196" w14:textId="7D992696"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6"/>
                <w:szCs w:val="16"/>
                <w:lang w:val="es-US"/>
              </w:rPr>
            </w:pPr>
            <w:r w:rsidRPr="00F060A1">
              <w:rPr>
                <w:color w:val="000000"/>
                <w:sz w:val="16"/>
                <w:lang w:val="es-US"/>
              </w:rPr>
              <w:t>Reconstruir el granero de mantenimiento para trabajos de campo y almacenamiento de materiales utilizados en las operaciones diarias del sistema.</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0519E4D" w14:textId="2C7E7E79"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632BC66" w14:textId="0BC6B789"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500,000.00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3727963" w14:textId="617BA706" w:rsidR="005A044A" w:rsidRPr="00F060A1" w:rsidRDefault="00205ABF"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AEC783E" w14:textId="79272ED3"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En diseño</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CCD9459" w14:textId="5FC378CE"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5C11284" w14:textId="5291976C"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Sí</w:t>
            </w:r>
          </w:p>
        </w:tc>
      </w:tr>
      <w:tr w:rsidR="005A044A" w:rsidRPr="00F060A1" w14:paraId="365C8692" w14:textId="77777777" w:rsidTr="00AA5435">
        <w:trPr>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7BCD172" w14:textId="50484784" w:rsidR="005A044A" w:rsidRPr="00F060A1" w:rsidRDefault="005A044A" w:rsidP="00AA5435">
            <w:pPr>
              <w:jc w:val="center"/>
              <w:rPr>
                <w:rFonts w:cs="Arial"/>
                <w:sz w:val="18"/>
                <w:szCs w:val="18"/>
                <w:lang w:val="es-US"/>
              </w:rPr>
            </w:pPr>
            <w:r w:rsidRPr="00F060A1">
              <w:rPr>
                <w:color w:val="000000"/>
                <w:sz w:val="18"/>
                <w:lang w:val="es-US"/>
              </w:rPr>
              <w:t>Ciudad de Orange Beach</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1BBEFBD" w14:textId="776A5415"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Instalaciones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1E8D9BC" w14:textId="452892C1"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Habitación segura- Aporte equitativo local</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CF5E45B" w14:textId="4092C9F5"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6"/>
                <w:szCs w:val="16"/>
                <w:lang w:val="es-US"/>
              </w:rPr>
            </w:pPr>
            <w:r w:rsidRPr="00F060A1">
              <w:rPr>
                <w:color w:val="222222"/>
                <w:sz w:val="16"/>
                <w:lang w:val="es-US"/>
              </w:rPr>
              <w:t>La Ciudad de Orange Beach está esperando la obligación del Programa de Subvenciones para Mitigación de Peligros de FEMA (4563 huracán Sally) para construir una habitación segura para el personal de respuesta inicial. La Ciudad aún no ha presupuestado el proyecto, pero el estimado total es de $5,078,683.76, por lo tanto, el 10% del aporte equitativo local sería aproximadamente de $507,868.</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0462F7B" w14:textId="6A1C9FAE"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114.11</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F9852E8" w14:textId="68FE58B1"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507,868.00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1B16439" w14:textId="3092E002"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4,570,815.38</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7D1ADE6" w14:textId="77F912F0"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Planificación</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20931AA" w14:textId="0DA87CAE"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5C309D1" w14:textId="4173F3C4"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Sí</w:t>
            </w:r>
          </w:p>
        </w:tc>
      </w:tr>
      <w:tr w:rsidR="005A044A" w:rsidRPr="00F060A1" w14:paraId="58E02CB1" w14:textId="77777777" w:rsidTr="00AA5435">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26568B7" w14:textId="7FEC66B8" w:rsidR="005A044A" w:rsidRPr="00F060A1" w:rsidRDefault="005A044A" w:rsidP="00AA5435">
            <w:pPr>
              <w:jc w:val="center"/>
              <w:rPr>
                <w:rFonts w:cs="Arial"/>
                <w:sz w:val="18"/>
                <w:szCs w:val="18"/>
                <w:lang w:val="es-US"/>
              </w:rPr>
            </w:pPr>
            <w:r w:rsidRPr="00F060A1">
              <w:rPr>
                <w:color w:val="000000"/>
                <w:sz w:val="18"/>
                <w:lang w:val="es-US"/>
              </w:rPr>
              <w:t xml:space="preserve">Ciudad de </w:t>
            </w:r>
            <w:proofErr w:type="spellStart"/>
            <w:r w:rsidRPr="00F060A1">
              <w:rPr>
                <w:color w:val="000000"/>
                <w:sz w:val="18"/>
                <w:lang w:val="es-US"/>
              </w:rPr>
              <w:t>Robertsdale</w:t>
            </w:r>
            <w:proofErr w:type="spellEnd"/>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76F0F39" w14:textId="5A5A9FA8"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Prevención de inundaciones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AA7AFE9" w14:textId="61ABE032"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xml:space="preserve">Sistema de bomba de </w:t>
            </w:r>
            <w:r w:rsidRPr="00F060A1">
              <w:rPr>
                <w:color w:val="000000"/>
                <w:sz w:val="18"/>
                <w:lang w:val="es-US"/>
              </w:rPr>
              <w:lastRenderedPageBreak/>
              <w:t>respaldo de la estación de bombeo de alcantarillado</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E144BF2" w14:textId="19C4DB26"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6"/>
                <w:szCs w:val="16"/>
                <w:lang w:val="es-US"/>
              </w:rPr>
            </w:pPr>
            <w:r w:rsidRPr="00F060A1">
              <w:rPr>
                <w:color w:val="000000"/>
                <w:sz w:val="16"/>
                <w:lang w:val="es-US"/>
              </w:rPr>
              <w:lastRenderedPageBreak/>
              <w:t>Bombas de alcantarillado de respaldo de emergencia</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BB255A2" w14:textId="13C3D6EC"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38C1612" w14:textId="5B18E44D"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470,000.00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03791CD" w14:textId="17018C76"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B33C335" w14:textId="2958752E"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No se comenzó</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BD4BB91" w14:textId="33149AA9"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18 meses</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B2C986B" w14:textId="0BC73B17"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3BA918A0" w14:textId="77777777" w:rsidTr="00AA5435">
        <w:trPr>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74B8455" w14:textId="2B2DA3E5" w:rsidR="005A044A" w:rsidRPr="00F060A1" w:rsidRDefault="005A044A" w:rsidP="00AA5435">
            <w:pPr>
              <w:jc w:val="center"/>
              <w:rPr>
                <w:rFonts w:cs="Arial"/>
                <w:sz w:val="18"/>
                <w:szCs w:val="18"/>
                <w:lang w:val="es-US"/>
              </w:rPr>
            </w:pPr>
            <w:r w:rsidRPr="00F060A1">
              <w:rPr>
                <w:color w:val="000000"/>
                <w:sz w:val="18"/>
                <w:lang w:val="es-US"/>
              </w:rPr>
              <w:t xml:space="preserve">Baldwin County </w:t>
            </w:r>
            <w:proofErr w:type="spellStart"/>
            <w:r w:rsidRPr="00F060A1">
              <w:rPr>
                <w:color w:val="000000"/>
                <w:sz w:val="18"/>
                <w:lang w:val="es-US"/>
              </w:rPr>
              <w:t>Highway</w:t>
            </w:r>
            <w:proofErr w:type="spellEnd"/>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7205EF5" w14:textId="3017F362"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Prevención de inundaciones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FE7D20B" w14:textId="21E0C162"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 xml:space="preserve">Humedales artificiales de la cuenca del Magnolia </w:t>
            </w:r>
            <w:proofErr w:type="spellStart"/>
            <w:r w:rsidRPr="00F060A1">
              <w:rPr>
                <w:color w:val="000000"/>
                <w:sz w:val="18"/>
                <w:lang w:val="es-US"/>
              </w:rPr>
              <w:t>River</w:t>
            </w:r>
            <w:proofErr w:type="spellEnd"/>
            <w:r w:rsidRPr="00F060A1">
              <w:rPr>
                <w:color w:val="000000"/>
                <w:sz w:val="18"/>
                <w:lang w:val="es-US"/>
              </w:rPr>
              <w:t xml:space="preserve"> y detención regional - Kelly Pit</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B71BF58" w14:textId="2F81B8FA"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6"/>
                <w:szCs w:val="16"/>
                <w:lang w:val="es-US"/>
              </w:rPr>
            </w:pPr>
            <w:r w:rsidRPr="00F060A1">
              <w:rPr>
                <w:color w:val="000000"/>
                <w:sz w:val="16"/>
                <w:lang w:val="es-US"/>
              </w:rPr>
              <w:t xml:space="preserve">Este proyecto convertirá los pozos de préstamo existentes en humedales artificiales y estanques de detención regionales para mejorar la calidad del agua y mitigar las inundaciones en la cuenca del Magnolia </w:t>
            </w:r>
            <w:proofErr w:type="spellStart"/>
            <w:r w:rsidRPr="00F060A1">
              <w:rPr>
                <w:color w:val="000000"/>
                <w:sz w:val="16"/>
                <w:lang w:val="es-US"/>
              </w:rPr>
              <w:t>River</w:t>
            </w:r>
            <w:proofErr w:type="spellEnd"/>
            <w:r w:rsidRPr="00F060A1">
              <w:rPr>
                <w:color w:val="000000"/>
                <w:sz w:val="16"/>
                <w:lang w:val="es-US"/>
              </w:rPr>
              <w:t>.</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5C67A86" w14:textId="60493345"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114.1</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A571B5B" w14:textId="317638CD"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17,000,000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AC14022" w14:textId="1F6DD137"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4,000,000.00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A0D01A0" w14:textId="41942015"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En diseño</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0043742" w14:textId="52FFDC0F"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CC8BA89" w14:textId="31F190A1"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Sí</w:t>
            </w:r>
          </w:p>
        </w:tc>
      </w:tr>
      <w:tr w:rsidR="005A044A" w:rsidRPr="00F060A1" w14:paraId="3FAFD6D3" w14:textId="77777777" w:rsidTr="00AA5435">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0FF5D23" w14:textId="10F55632" w:rsidR="005A044A" w:rsidRPr="00F060A1" w:rsidRDefault="005A044A" w:rsidP="00AA5435">
            <w:pPr>
              <w:jc w:val="center"/>
              <w:rPr>
                <w:rFonts w:cs="Arial"/>
                <w:sz w:val="18"/>
                <w:szCs w:val="18"/>
                <w:lang w:val="es-US"/>
              </w:rPr>
            </w:pPr>
            <w:r w:rsidRPr="00F060A1">
              <w:rPr>
                <w:color w:val="000000"/>
                <w:sz w:val="18"/>
                <w:lang w:val="es-US"/>
              </w:rPr>
              <w:t>Ciudad de Gulf Shores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FA4B904" w14:textId="0D417E94"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Prevención de inundaciones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D5ABC39" w14:textId="24A19D0E"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Restauración del flujo de agua de Cotton Creek</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CF3BFFC" w14:textId="28E8AC4B"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6"/>
                <w:szCs w:val="16"/>
                <w:lang w:val="es-US"/>
              </w:rPr>
            </w:pPr>
            <w:r w:rsidRPr="00F060A1">
              <w:rPr>
                <w:color w:val="000000"/>
                <w:sz w:val="16"/>
                <w:lang w:val="es-US"/>
              </w:rPr>
              <w:t xml:space="preserve">Estabilización de flujo de agua del Tramo 1B: Se recomienda estabilizar aproximadamente 600 pies lineales de flujo de agua a lo largo del tramo 1B. </w:t>
            </w:r>
            <w:r w:rsidRPr="00F060A1">
              <w:rPr>
                <w:color w:val="000000"/>
                <w:sz w:val="16"/>
                <w:lang w:val="es-US"/>
              </w:rPr>
              <w:br/>
              <w:t xml:space="preserve">Estabilización del banco y zona de amortiguamiento vegetal del Tramo 1C </w:t>
            </w:r>
            <w:r w:rsidRPr="00F060A1">
              <w:rPr>
                <w:color w:val="000000"/>
                <w:sz w:val="16"/>
                <w:lang w:val="es-US"/>
              </w:rPr>
              <w:br/>
              <w:t xml:space="preserve">Se recomienda realizar la estabilización del banco a lo largo de 1200 pies lineales del tramo 1C. </w:t>
            </w:r>
            <w:r w:rsidRPr="00F060A1">
              <w:rPr>
                <w:color w:val="000000"/>
                <w:sz w:val="16"/>
                <w:lang w:val="es-US"/>
              </w:rPr>
              <w:br/>
              <w:t>Remoción de vegetación caída de los Tramos 1B, 1C y 1D</w:t>
            </w:r>
            <w:r w:rsidRPr="00F060A1">
              <w:rPr>
                <w:color w:val="000000"/>
                <w:sz w:val="16"/>
                <w:lang w:val="es-US"/>
              </w:rPr>
              <w:br/>
              <w:t xml:space="preserve">Se recomienda la remoción de vegetación caída en las zonas ribereñas boscosas a lo largo de los tramos 1B, 1C y 1D para evitar la degradación futura causada por bloqueos de canales.  </w:t>
            </w:r>
            <w:r w:rsidRPr="00F060A1">
              <w:rPr>
                <w:color w:val="000000"/>
                <w:sz w:val="16"/>
                <w:lang w:val="es-US"/>
              </w:rPr>
              <w:br/>
              <w:t>Eliminación de especies invasoras</w:t>
            </w:r>
            <w:r w:rsidRPr="00F060A1">
              <w:rPr>
                <w:color w:val="000000"/>
                <w:sz w:val="16"/>
                <w:lang w:val="es-US"/>
              </w:rPr>
              <w:br/>
              <w:t xml:space="preserve">Cada tramo dentro de la Fase I exhibió una abundancia de especies invasoras de al menos el 50%. Se recomienda un plan de manejo de especies invasoras para la Fase I. </w:t>
            </w:r>
            <w:r w:rsidRPr="00F060A1">
              <w:rPr>
                <w:color w:val="000000"/>
                <w:sz w:val="16"/>
                <w:lang w:val="es-US"/>
              </w:rPr>
              <w:cr/>
            </w:r>
            <w:r w:rsidRPr="00F060A1">
              <w:rPr>
                <w:color w:val="000000"/>
                <w:sz w:val="16"/>
                <w:lang w:val="es-US"/>
              </w:rPr>
              <w:br/>
              <w:t>Manejo Dirigido Fase I: Se recomienda un enfoque de gestión adaptativa para la transición del canal natural a canales abiertos para minimizar la erosión y la fricción excesivas aguas abajo.</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E18E1E4" w14:textId="048A0CA5"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B9EBC46" w14:textId="3CAA0451"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8,757,500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3A9981B" w14:textId="47DCF566" w:rsidR="005A044A" w:rsidRPr="00F060A1" w:rsidRDefault="00E24DE8"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E0F0D57" w14:textId="6A9F8C36"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Planificación</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27FA5BC" w14:textId="0119CC8B" w:rsidR="005A044A" w:rsidRPr="00F060A1" w:rsidRDefault="000201C5"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sz w:val="18"/>
                <w:lang w:val="es-US"/>
              </w:rPr>
              <w:t>Dependiendo de la financiación, el diseño/permisos pueden comenzar a finales de 2024.</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606030C" w14:textId="02BF136A" w:rsidR="005A044A" w:rsidRPr="00F060A1" w:rsidRDefault="000201C5"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60D326EE" w14:textId="77777777" w:rsidTr="00AA5435">
        <w:trPr>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F497FCD" w14:textId="2EF87303" w:rsidR="005A044A" w:rsidRPr="00F060A1" w:rsidRDefault="005A044A" w:rsidP="00AA5435">
            <w:pPr>
              <w:jc w:val="center"/>
              <w:rPr>
                <w:rFonts w:cs="Arial"/>
                <w:sz w:val="18"/>
                <w:szCs w:val="18"/>
                <w:lang w:val="es-US"/>
              </w:rPr>
            </w:pPr>
            <w:r w:rsidRPr="00F060A1">
              <w:rPr>
                <w:color w:val="000000"/>
                <w:sz w:val="18"/>
                <w:lang w:val="es-US"/>
              </w:rPr>
              <w:t>Ciudad de Orange Beach</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1B8AC3F" w14:textId="5913616C"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Reparaciones/mejora de calles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4B4BF63" w14:textId="2E50FB16"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Gerente de Subvenciones/</w:t>
            </w:r>
            <w:r w:rsidR="00F060A1">
              <w:rPr>
                <w:color w:val="000000"/>
                <w:sz w:val="18"/>
                <w:lang w:val="es-US"/>
              </w:rPr>
              <w:t xml:space="preserve"> </w:t>
            </w:r>
            <w:proofErr w:type="gramStart"/>
            <w:r w:rsidRPr="00F060A1">
              <w:rPr>
                <w:color w:val="000000"/>
                <w:sz w:val="18"/>
                <w:lang w:val="es-US"/>
              </w:rPr>
              <w:t>Subdirector</w:t>
            </w:r>
            <w:proofErr w:type="gramEnd"/>
            <w:r w:rsidRPr="00F060A1">
              <w:rPr>
                <w:color w:val="000000"/>
                <w:sz w:val="18"/>
                <w:lang w:val="es-US"/>
              </w:rPr>
              <w:t xml:space="preserve"> de Recursos Costeros</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51EEBEA" w14:textId="63E56021"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6"/>
                <w:szCs w:val="16"/>
                <w:lang w:val="es-US"/>
              </w:rPr>
            </w:pPr>
            <w:r w:rsidRPr="00F060A1">
              <w:rPr>
                <w:color w:val="000000"/>
                <w:sz w:val="16"/>
                <w:lang w:val="es-US"/>
              </w:rPr>
              <w:t xml:space="preserve">Elevación de </w:t>
            </w:r>
            <w:proofErr w:type="spellStart"/>
            <w:r w:rsidRPr="00F060A1">
              <w:rPr>
                <w:color w:val="000000"/>
                <w:sz w:val="16"/>
                <w:lang w:val="es-US"/>
              </w:rPr>
              <w:t>Jubilee</w:t>
            </w:r>
            <w:proofErr w:type="spellEnd"/>
            <w:r w:rsidRPr="00F060A1">
              <w:rPr>
                <w:color w:val="000000"/>
                <w:sz w:val="16"/>
                <w:lang w:val="es-US"/>
              </w:rPr>
              <w:t xml:space="preserve"> Point Road: diseño y construcción</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E4D5DA1" w14:textId="069CD21F"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114.15</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90DB970" w14:textId="77587650"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500,000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E8FD042" w14:textId="17BFCCBC" w:rsidR="005A044A" w:rsidRPr="00F060A1" w:rsidRDefault="00E24DE8"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EEE5179" w14:textId="05D2D182"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Planificación</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7B88592" w14:textId="5DB2C558"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El proyecto podría iniciarse tan pronto como se asignen los fondos.</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CE8FA33" w14:textId="2E49AB98"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37532770" w14:textId="77777777" w:rsidTr="00AA5435">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EF6AABD" w14:textId="0C61126F" w:rsidR="005A044A" w:rsidRPr="00F060A1" w:rsidRDefault="005A044A" w:rsidP="00AA5435">
            <w:pPr>
              <w:jc w:val="center"/>
              <w:rPr>
                <w:rFonts w:cs="Arial"/>
                <w:sz w:val="18"/>
                <w:szCs w:val="18"/>
                <w:lang w:val="es-US"/>
              </w:rPr>
            </w:pPr>
            <w:r w:rsidRPr="00F060A1">
              <w:rPr>
                <w:color w:val="000000"/>
                <w:sz w:val="18"/>
                <w:lang w:val="es-US"/>
              </w:rPr>
              <w:lastRenderedPageBreak/>
              <w:t xml:space="preserve">Baldwin County </w:t>
            </w:r>
            <w:proofErr w:type="spellStart"/>
            <w:r w:rsidRPr="00F060A1">
              <w:rPr>
                <w:color w:val="000000"/>
                <w:sz w:val="18"/>
                <w:lang w:val="es-US"/>
              </w:rPr>
              <w:t>Highway</w:t>
            </w:r>
            <w:proofErr w:type="spellEnd"/>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800DE3E" w14:textId="71A5C620"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Reparaciones/mejora de calles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45AB23C" w14:textId="7FAEA84A"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Extensión de County Road 65 de CR-28 a CR-32</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6748D19" w14:textId="6A7B2A06"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6"/>
                <w:szCs w:val="16"/>
                <w:lang w:val="es-US"/>
              </w:rPr>
            </w:pPr>
            <w:r w:rsidRPr="00F060A1">
              <w:rPr>
                <w:color w:val="000000"/>
                <w:sz w:val="16"/>
                <w:lang w:val="es-US"/>
              </w:rPr>
              <w:t>El Proyecto incluye la extensión del corredor CR-65 para mejorar la seguridad, aumentar la capacidad y apoyar la competitividad económica en la región.</w:t>
            </w:r>
            <w:r w:rsidRPr="00F060A1">
              <w:rPr>
                <w:color w:val="000000"/>
                <w:sz w:val="16"/>
                <w:lang w:val="es-US"/>
              </w:rPr>
              <w:br/>
              <w:t>CR-65 es una ruta de evacuación de huracanes para el Condado de Baldwin y es fundamental para permitir que los ciudadanos y visitantes evacuen de forma rápida y segura cuando sea necesario. Este proyecto mejorará la resiliencia de las carreteras y también abordará la redundancia, fortaleciendo las rutas norte-sur en el área.</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055E819" w14:textId="34F660DF"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110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AB5F621" w14:textId="341E0178"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6,250,000.00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1B00AD0" w14:textId="7E2B22C5"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500,000.00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B53A998" w14:textId="03BC0C32"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En diseño</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39E0FCD" w14:textId="57E1D906"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1D0EE4F" w14:textId="0DF793EA"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Sí</w:t>
            </w:r>
          </w:p>
        </w:tc>
      </w:tr>
      <w:tr w:rsidR="005A044A" w:rsidRPr="00F060A1" w14:paraId="0DA7EFA9" w14:textId="77777777" w:rsidTr="00AA5435">
        <w:trPr>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080C6AD" w14:textId="030CE5B9" w:rsidR="005A044A" w:rsidRPr="00F060A1" w:rsidRDefault="005A044A" w:rsidP="00AA5435">
            <w:pPr>
              <w:jc w:val="center"/>
              <w:rPr>
                <w:rFonts w:cs="Arial"/>
                <w:sz w:val="18"/>
                <w:szCs w:val="18"/>
                <w:lang w:val="es-US"/>
              </w:rPr>
            </w:pPr>
            <w:r w:rsidRPr="00F060A1">
              <w:rPr>
                <w:color w:val="000000"/>
                <w:sz w:val="18"/>
                <w:lang w:val="es-US"/>
              </w:rPr>
              <w:t xml:space="preserve">Baldwin County </w:t>
            </w:r>
            <w:proofErr w:type="spellStart"/>
            <w:r w:rsidRPr="00F060A1">
              <w:rPr>
                <w:color w:val="000000"/>
                <w:sz w:val="18"/>
                <w:lang w:val="es-US"/>
              </w:rPr>
              <w:t>Highway</w:t>
            </w:r>
            <w:proofErr w:type="spellEnd"/>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7528BA1" w14:textId="12080DDC"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Reparaciones/mejora de calles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4C35C7C" w14:textId="5A08770E"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Extensión de County Road 65 de CR-34 a CR-36</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5BFAEFA" w14:textId="11CC2E87"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6"/>
                <w:szCs w:val="16"/>
                <w:lang w:val="es-US"/>
              </w:rPr>
            </w:pPr>
            <w:r w:rsidRPr="00F060A1">
              <w:rPr>
                <w:color w:val="000000"/>
                <w:sz w:val="16"/>
                <w:lang w:val="es-US"/>
              </w:rPr>
              <w:t>El Proyecto incluye la extensión del corredor CR-65 para mejorar la seguridad, aumentar la capacidad y apoyar la competitividad económica en la región.</w:t>
            </w:r>
            <w:r w:rsidRPr="00F060A1">
              <w:rPr>
                <w:color w:val="000000"/>
                <w:sz w:val="16"/>
                <w:lang w:val="es-US"/>
              </w:rPr>
              <w:br/>
              <w:t>CR-65 es una ruta de evacuación de huracanes para el Condado de Baldwin y es fundamental para permitir que los ciudadanos y visitantes evacuen de forma rápida y segura cuando sea necesario. Este proyecto mejorará la resiliencia de las carreteras y también abordará la redundancia, fortaleciendo las rutas norte-sur en el área.</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5A893EC" w14:textId="26785808"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110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F3F9C2E" w14:textId="0E4FA5F5"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3,200,000.00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6574336" w14:textId="209E5543"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200,000.00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3ED25FB" w14:textId="602C94D5"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En diseño</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BD6FDE7" w14:textId="7539BA16"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1D75A17" w14:textId="7DD16D58"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Sí</w:t>
            </w:r>
          </w:p>
        </w:tc>
      </w:tr>
      <w:tr w:rsidR="005A044A" w:rsidRPr="00F060A1" w14:paraId="61B9A681" w14:textId="77777777" w:rsidTr="00AA5435">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FFDB482" w14:textId="20D5A2EE" w:rsidR="005A044A" w:rsidRPr="00F060A1" w:rsidRDefault="005A044A" w:rsidP="00AA5435">
            <w:pPr>
              <w:jc w:val="center"/>
              <w:rPr>
                <w:rFonts w:cs="Arial"/>
                <w:sz w:val="18"/>
                <w:szCs w:val="18"/>
                <w:lang w:val="es-US"/>
              </w:rPr>
            </w:pPr>
            <w:r w:rsidRPr="00F060A1">
              <w:rPr>
                <w:color w:val="000000"/>
                <w:sz w:val="18"/>
                <w:lang w:val="es-US"/>
              </w:rPr>
              <w:t>Autoridad de Protección contra Incendios, Alcantarillado y Agua del Condado de East Central Baldwin</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302A68E" w14:textId="6121ADBC"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Mejoras de agua y alcantarillado</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7BC92CA" w14:textId="42A4DA86"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CR-34 a CR-32 a lo largo de BBE</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8583D3B" w14:textId="6FBB8D94"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6"/>
                <w:szCs w:val="16"/>
                <w:lang w:val="es-US"/>
              </w:rPr>
            </w:pPr>
            <w:r w:rsidRPr="00F060A1">
              <w:rPr>
                <w:color w:val="000000"/>
                <w:sz w:val="16"/>
                <w:lang w:val="es-US"/>
              </w:rPr>
              <w:t>Se propone instalar una tubería principal de agua de PVC de 8” a lo largo del Baldwin Beach Express desde Baldwin County 32 hasta County Road 34. Se realizarán conexiones a las tuberías principales de agua existentes en cada extremo de la línea propuesta y se perforarán tuberías de polietileno direccionales debajo de los flujos de agua existentes. Se instalarán hidrantes contra incendios según sea necesario para limpiar la línea propuesta. Se instalarán válvulas a cada lado del P.E. perforado direccionalmente. de modo que las líneas puedan aislarse en caso de problemas debajo de los flujos de agua.</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C31BF01" w14:textId="3F13C080"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B79302C" w14:textId="49601C53"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623,400.00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33A0BA3" w14:textId="072B673C" w:rsidR="005A044A" w:rsidRPr="00F060A1" w:rsidRDefault="00E24DE8"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2EA5167" w14:textId="27241C6D"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xml:space="preserve">Diseñado, se solicitó subvención </w:t>
            </w:r>
            <w:proofErr w:type="gramStart"/>
            <w:r w:rsidRPr="00F060A1">
              <w:rPr>
                <w:color w:val="000000"/>
                <w:sz w:val="18"/>
                <w:lang w:val="es-US"/>
              </w:rPr>
              <w:t>ADEM</w:t>
            </w:r>
            <w:proofErr w:type="gramEnd"/>
            <w:r w:rsidRPr="00F060A1">
              <w:rPr>
                <w:color w:val="000000"/>
                <w:sz w:val="18"/>
                <w:lang w:val="es-US"/>
              </w:rPr>
              <w:t xml:space="preserve"> pero no he recibido respuesta.</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241B7C1" w14:textId="2F633AD8"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Depende únicamente de la disponibilidad de financiación</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E335111" w14:textId="12815902"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09DC92DD" w14:textId="77777777" w:rsidTr="003B3C0B">
        <w:trPr>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82F5601" w14:textId="77777777" w:rsidR="003B3C0B" w:rsidRPr="00F060A1" w:rsidRDefault="003B3C0B" w:rsidP="003B3C0B">
            <w:pPr>
              <w:jc w:val="center"/>
              <w:rPr>
                <w:color w:val="000000"/>
                <w:sz w:val="18"/>
                <w:lang w:val="es-US"/>
              </w:rPr>
            </w:pPr>
          </w:p>
          <w:p w14:paraId="5A391763" w14:textId="77777777" w:rsidR="003B3C0B" w:rsidRPr="00F060A1" w:rsidRDefault="003B3C0B" w:rsidP="003B3C0B">
            <w:pPr>
              <w:jc w:val="center"/>
              <w:rPr>
                <w:color w:val="000000"/>
                <w:sz w:val="18"/>
                <w:lang w:val="es-US"/>
              </w:rPr>
            </w:pPr>
          </w:p>
          <w:p w14:paraId="381BDA53" w14:textId="77777777" w:rsidR="003B3C0B" w:rsidRPr="00F060A1" w:rsidRDefault="003B3C0B" w:rsidP="003B3C0B">
            <w:pPr>
              <w:jc w:val="center"/>
              <w:rPr>
                <w:color w:val="000000"/>
                <w:sz w:val="18"/>
                <w:lang w:val="es-US"/>
              </w:rPr>
            </w:pPr>
          </w:p>
          <w:p w14:paraId="7775F78A" w14:textId="77777777" w:rsidR="003B3C0B" w:rsidRPr="00F060A1" w:rsidRDefault="003B3C0B" w:rsidP="003B3C0B">
            <w:pPr>
              <w:jc w:val="center"/>
              <w:rPr>
                <w:color w:val="000000"/>
                <w:sz w:val="18"/>
                <w:lang w:val="es-US"/>
              </w:rPr>
            </w:pPr>
          </w:p>
          <w:p w14:paraId="1F131D5F" w14:textId="77777777" w:rsidR="003B3C0B" w:rsidRPr="00F060A1" w:rsidRDefault="003B3C0B" w:rsidP="003B3C0B">
            <w:pPr>
              <w:jc w:val="center"/>
              <w:rPr>
                <w:color w:val="000000"/>
                <w:sz w:val="18"/>
                <w:lang w:val="es-US"/>
              </w:rPr>
            </w:pPr>
          </w:p>
          <w:p w14:paraId="1CC5C6B5" w14:textId="77777777" w:rsidR="003B3C0B" w:rsidRPr="00F060A1" w:rsidRDefault="003B3C0B" w:rsidP="003B3C0B">
            <w:pPr>
              <w:jc w:val="center"/>
              <w:rPr>
                <w:color w:val="000000"/>
                <w:sz w:val="18"/>
                <w:lang w:val="es-US"/>
              </w:rPr>
            </w:pPr>
          </w:p>
          <w:p w14:paraId="3A6EF6E7" w14:textId="77777777" w:rsidR="003B3C0B" w:rsidRPr="00F060A1" w:rsidRDefault="003B3C0B" w:rsidP="003B3C0B">
            <w:pPr>
              <w:jc w:val="center"/>
              <w:rPr>
                <w:color w:val="000000"/>
                <w:sz w:val="18"/>
                <w:lang w:val="es-US"/>
              </w:rPr>
            </w:pPr>
          </w:p>
          <w:p w14:paraId="582AE1E0" w14:textId="6A64DC94" w:rsidR="005A044A" w:rsidRPr="00F060A1" w:rsidRDefault="005A044A" w:rsidP="003B3C0B">
            <w:pPr>
              <w:jc w:val="center"/>
              <w:rPr>
                <w:rFonts w:cs="Arial"/>
                <w:sz w:val="18"/>
                <w:szCs w:val="18"/>
                <w:lang w:val="es-US"/>
              </w:rPr>
            </w:pPr>
            <w:r w:rsidRPr="00F060A1">
              <w:rPr>
                <w:color w:val="000000"/>
                <w:sz w:val="18"/>
                <w:lang w:val="es-US"/>
              </w:rPr>
              <w:t xml:space="preserve">Ciudad de </w:t>
            </w:r>
            <w:proofErr w:type="spellStart"/>
            <w:r w:rsidRPr="00F060A1">
              <w:rPr>
                <w:color w:val="000000"/>
                <w:sz w:val="18"/>
                <w:lang w:val="es-US"/>
              </w:rPr>
              <w:t>Loxley</w:t>
            </w:r>
            <w:proofErr w:type="spellEnd"/>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0283E79" w14:textId="6FA6E323"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lastRenderedPageBreak/>
              <w:t>Mejoras de agua y alcantarillado</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2F1513F" w14:textId="70649CAA"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 xml:space="preserve">Expansión de la capacidad del sistema de agua </w:t>
            </w:r>
            <w:r w:rsidRPr="00F060A1">
              <w:rPr>
                <w:color w:val="000000"/>
                <w:sz w:val="18"/>
                <w:lang w:val="es-US"/>
              </w:rPr>
              <w:lastRenderedPageBreak/>
              <w:t xml:space="preserve">para la Ciudad de </w:t>
            </w:r>
            <w:proofErr w:type="spellStart"/>
            <w:r w:rsidRPr="00F060A1">
              <w:rPr>
                <w:color w:val="000000"/>
                <w:sz w:val="18"/>
                <w:lang w:val="es-US"/>
              </w:rPr>
              <w:t>Loxley</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EC69497" w14:textId="0CD5419F"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6"/>
                <w:szCs w:val="16"/>
                <w:lang w:val="es-US"/>
              </w:rPr>
            </w:pPr>
            <w:r w:rsidRPr="00F060A1">
              <w:rPr>
                <w:color w:val="000000"/>
                <w:sz w:val="16"/>
                <w:lang w:val="es-US"/>
              </w:rPr>
              <w:lastRenderedPageBreak/>
              <w:t xml:space="preserve">El proyecto incluye la construcción de un tanque elevado de almacenamiento de agua de 1,000,000 de galones dentro del sistema de agua norte de la </w:t>
            </w:r>
            <w:r w:rsidRPr="00F060A1">
              <w:rPr>
                <w:color w:val="000000"/>
                <w:sz w:val="16"/>
                <w:lang w:val="es-US"/>
              </w:rPr>
              <w:lastRenderedPageBreak/>
              <w:t xml:space="preserve">ciudad para dar servicio a sus clientes en el lado oeste de Fish </w:t>
            </w:r>
            <w:proofErr w:type="spellStart"/>
            <w:r w:rsidRPr="00F060A1">
              <w:rPr>
                <w:color w:val="000000"/>
                <w:sz w:val="16"/>
                <w:lang w:val="es-US"/>
              </w:rPr>
              <w:t>River</w:t>
            </w:r>
            <w:proofErr w:type="spellEnd"/>
            <w:r w:rsidRPr="00F060A1">
              <w:rPr>
                <w:color w:val="000000"/>
                <w:sz w:val="16"/>
                <w:lang w:val="es-US"/>
              </w:rPr>
              <w:t xml:space="preserve"> y al norte de la Interstate-10. En la actualidad, la ciudad suministra agua al lado oeste del Fish </w:t>
            </w:r>
            <w:proofErr w:type="spellStart"/>
            <w:r w:rsidRPr="00F060A1">
              <w:rPr>
                <w:color w:val="000000"/>
                <w:sz w:val="16"/>
                <w:lang w:val="es-US"/>
              </w:rPr>
              <w:t>River</w:t>
            </w:r>
            <w:proofErr w:type="spellEnd"/>
            <w:r w:rsidRPr="00F060A1">
              <w:rPr>
                <w:color w:val="000000"/>
                <w:sz w:val="16"/>
                <w:lang w:val="es-US"/>
              </w:rPr>
              <w:t xml:space="preserve"> a través de una única tubería principal de agua de 12 pulgadas desde el tanque de agua elevado de Industrial Park Drive en el lado este de </w:t>
            </w:r>
            <w:proofErr w:type="spellStart"/>
            <w:r w:rsidRPr="00F060A1">
              <w:rPr>
                <w:color w:val="000000"/>
                <w:sz w:val="16"/>
                <w:lang w:val="es-US"/>
              </w:rPr>
              <w:t>Highway</w:t>
            </w:r>
            <w:proofErr w:type="spellEnd"/>
            <w:r w:rsidRPr="00F060A1">
              <w:rPr>
                <w:color w:val="000000"/>
                <w:sz w:val="16"/>
                <w:lang w:val="es-US"/>
              </w:rPr>
              <w:t xml:space="preserve"> 59. Estas retenciones principales de 12 pulgadas en Jenkins Pit Road y en la intersección con </w:t>
            </w:r>
            <w:proofErr w:type="spellStart"/>
            <w:r w:rsidRPr="00F060A1">
              <w:rPr>
                <w:color w:val="000000"/>
                <w:sz w:val="16"/>
                <w:lang w:val="es-US"/>
              </w:rPr>
              <w:t>Highway</w:t>
            </w:r>
            <w:proofErr w:type="spellEnd"/>
            <w:r w:rsidRPr="00F060A1">
              <w:rPr>
                <w:color w:val="000000"/>
                <w:sz w:val="16"/>
                <w:lang w:val="es-US"/>
              </w:rPr>
              <w:t xml:space="preserve"> 31. Además, la tubería principal de agua de 12 pulgadas y el tanque de agua elevado en Industrial Park Drive son abastecidos por una sola estación de bombeo de refuerzo. Esta estación de bombeo de refuerzo no tiene redundancia y tiene una capacidad limitada. La construcción del tanque elevado se ubicaría a lo largo de la tubería principal de agua de 12 pulgadas existente y proporcionaría la redundancia y confiabilidad que necesita el sistema para continuar brindando servicio a los clientes industriales, comerciales y residenciales existentes, y para acomodar a tres (3) escuelas futuras conocidas y varios nuevos desarrollos industriales y residenciales.</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33F1748" w14:textId="0F401A7D"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lastRenderedPageBreak/>
              <w:t>0107.08</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66D085C" w14:textId="6C43195F"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5,550,000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FE69E24" w14:textId="2CEE0FB3" w:rsidR="005A044A" w:rsidRPr="00F060A1" w:rsidRDefault="00E24DE8"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9F59814" w14:textId="79258C24"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Planificación</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DD7FEC0" w14:textId="1AD81BFB" w:rsidR="005A044A" w:rsidRPr="00F060A1" w:rsidRDefault="00F517DE"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sz w:val="18"/>
                <w:lang w:val="es-US"/>
              </w:rPr>
              <w:t>A determinar</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254CA2B" w14:textId="074059ED"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610A271D" w14:textId="77777777" w:rsidTr="00AA5435">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278F257" w14:textId="13F6A172" w:rsidR="005A044A" w:rsidRPr="00F060A1" w:rsidRDefault="005A044A" w:rsidP="00AA5435">
            <w:pPr>
              <w:jc w:val="center"/>
              <w:rPr>
                <w:rFonts w:cs="Arial"/>
                <w:color w:val="000000"/>
                <w:sz w:val="18"/>
                <w:szCs w:val="18"/>
                <w:lang w:val="es-US"/>
              </w:rPr>
            </w:pPr>
            <w:r w:rsidRPr="00F060A1">
              <w:rPr>
                <w:color w:val="000000"/>
                <w:sz w:val="18"/>
                <w:lang w:val="es-US"/>
              </w:rPr>
              <w:t>Autoridad de Protección contra Incendios, Alcantarillado y Agua del Condado de East Central Baldwin</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4F5BCF5" w14:textId="15DF3C0D"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Mejoras de agua y alcantarillado</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25EFC8A" w14:textId="300F8083"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Reubicación de la línea de agua de 6" de Woerner Road Fase I</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10B056F" w14:textId="5DC1E77F"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6"/>
                <w:szCs w:val="16"/>
                <w:lang w:val="es-US"/>
              </w:rPr>
            </w:pPr>
            <w:r w:rsidRPr="00F060A1">
              <w:rPr>
                <w:color w:val="000000"/>
                <w:sz w:val="16"/>
                <w:lang w:val="es-US"/>
              </w:rPr>
              <w:t xml:space="preserve">Reubicar 1 milla de tubería principal de agua de 6" de CR-87 a CR-83 en preparación para que el Condado pavimente Woerner </w:t>
            </w:r>
            <w:proofErr w:type="spellStart"/>
            <w:r w:rsidRPr="00F060A1">
              <w:rPr>
                <w:color w:val="000000"/>
                <w:sz w:val="16"/>
                <w:lang w:val="es-US"/>
              </w:rPr>
              <w:t>Rd</w:t>
            </w:r>
            <w:proofErr w:type="spellEnd"/>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EDC6238" w14:textId="73CCCEEE"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7B0D197" w14:textId="1205DCE3"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323,183.00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5656021" w14:textId="05F7B840" w:rsidR="005A044A" w:rsidRPr="00F060A1" w:rsidRDefault="00E24DE8"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6079AAC" w14:textId="307E3345"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Planificación</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CC5AD9A" w14:textId="4AC6956A"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A determinar</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6A19CD3" w14:textId="3F5EE5D0"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1DD10FC3" w14:textId="77777777" w:rsidTr="00AA5435">
        <w:trPr>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69B13BB" w14:textId="779C4E47" w:rsidR="005A044A" w:rsidRPr="00F060A1" w:rsidRDefault="005A044A" w:rsidP="00AA5435">
            <w:pPr>
              <w:jc w:val="center"/>
              <w:rPr>
                <w:rFonts w:cs="Arial"/>
                <w:color w:val="000000"/>
                <w:sz w:val="18"/>
                <w:szCs w:val="18"/>
                <w:lang w:val="es-US"/>
              </w:rPr>
            </w:pPr>
            <w:r w:rsidRPr="00F060A1">
              <w:rPr>
                <w:color w:val="000000"/>
                <w:sz w:val="18"/>
                <w:lang w:val="es-US"/>
              </w:rPr>
              <w:t xml:space="preserve">Autoridad de Protección contra Incendios, Alcantarillado y Agua del Condado de </w:t>
            </w:r>
            <w:r w:rsidRPr="00F060A1">
              <w:rPr>
                <w:color w:val="000000"/>
                <w:sz w:val="18"/>
                <w:lang w:val="es-US"/>
              </w:rPr>
              <w:lastRenderedPageBreak/>
              <w:t>East Central Baldwin</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650B517" w14:textId="72DADF08"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lastRenderedPageBreak/>
              <w:t>Mejoras de agua y alcantarillado</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1400A20" w14:textId="51AB2553"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Reubicación de la línea de agua de 6" de Woerner Road Fase II</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0D12E24" w14:textId="2DC3BEE4"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6"/>
                <w:szCs w:val="16"/>
                <w:lang w:val="es-US"/>
              </w:rPr>
            </w:pPr>
            <w:r w:rsidRPr="00F060A1">
              <w:rPr>
                <w:color w:val="000000"/>
                <w:sz w:val="16"/>
                <w:lang w:val="es-US"/>
              </w:rPr>
              <w:t xml:space="preserve">Reubicar 1 milla de tubería principal de agua de 6" de CR-83 a E.O.M. en preparación para que el Condado pavimente Woerner </w:t>
            </w:r>
            <w:proofErr w:type="spellStart"/>
            <w:r w:rsidRPr="00F060A1">
              <w:rPr>
                <w:color w:val="000000"/>
                <w:sz w:val="16"/>
                <w:lang w:val="es-US"/>
              </w:rPr>
              <w:t>Rd</w:t>
            </w:r>
            <w:proofErr w:type="spellEnd"/>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3E3DD9E" w14:textId="132B77E6"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7B9C0C4" w14:textId="0B64232E"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350,000.00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C24F093" w14:textId="55839E42"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3D977DE" w14:textId="7481B102"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Planificación</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8D849E8" w14:textId="36A34264"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A determinar</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C97FCFB" w14:textId="3036CA66"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0D2934A3" w14:textId="77777777" w:rsidTr="00AA5435">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E7E4F96" w14:textId="4273FF04" w:rsidR="005A044A" w:rsidRPr="00F060A1" w:rsidRDefault="005A044A" w:rsidP="00AA5435">
            <w:pPr>
              <w:jc w:val="center"/>
              <w:rPr>
                <w:rFonts w:cs="Arial"/>
                <w:color w:val="000000"/>
                <w:sz w:val="18"/>
                <w:szCs w:val="18"/>
                <w:lang w:val="es-US"/>
              </w:rPr>
            </w:pPr>
            <w:r w:rsidRPr="00F060A1">
              <w:rPr>
                <w:color w:val="000000"/>
                <w:sz w:val="18"/>
                <w:lang w:val="es-US"/>
              </w:rPr>
              <w:t xml:space="preserve">Ciudad de </w:t>
            </w:r>
            <w:proofErr w:type="spellStart"/>
            <w:r w:rsidRPr="00F060A1">
              <w:rPr>
                <w:color w:val="000000"/>
                <w:sz w:val="18"/>
                <w:lang w:val="es-US"/>
              </w:rPr>
              <w:t>Robertsdale</w:t>
            </w:r>
            <w:proofErr w:type="spellEnd"/>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EC021B5" w14:textId="497EED38"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Mejoras de agua y alcantarillado</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BD9EC1B" w14:textId="255F669F"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Proyecto de rehabilitación de alcantarillado</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24388FF" w14:textId="57F09D1B"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6"/>
                <w:szCs w:val="16"/>
                <w:lang w:val="es-US"/>
              </w:rPr>
            </w:pPr>
            <w:r w:rsidRPr="00F060A1">
              <w:rPr>
                <w:color w:val="000000"/>
                <w:sz w:val="16"/>
                <w:lang w:val="es-US"/>
              </w:rPr>
              <w:t>Proyecto de rehabilitación de alcantarillado</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3EB7986" w14:textId="355B1A73"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BA1F02E" w14:textId="03128AC4"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4,806,700.80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E880121" w14:textId="49F00D57"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A16879E" w14:textId="2E709CDA"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Planificación</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D5D7E75" w14:textId="5AA3E968"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18 meses</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6C921FA" w14:textId="2474E40E"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79D88135" w14:textId="77777777" w:rsidTr="00AA5435">
        <w:trPr>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1C2029B" w14:textId="770B14CA" w:rsidR="005A044A" w:rsidRPr="00FD5512" w:rsidRDefault="005A044A" w:rsidP="00AA5435">
            <w:pPr>
              <w:jc w:val="center"/>
              <w:rPr>
                <w:rFonts w:cs="Arial"/>
                <w:color w:val="000000"/>
                <w:sz w:val="18"/>
                <w:szCs w:val="18"/>
                <w:lang w:val="en-US"/>
              </w:rPr>
            </w:pPr>
            <w:r w:rsidRPr="00FD5512">
              <w:rPr>
                <w:color w:val="000000"/>
                <w:sz w:val="18"/>
                <w:lang w:val="en-US"/>
              </w:rPr>
              <w:t>Poarch Band of Creek Indians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AEAD378" w14:textId="44C7E941"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Ninguno</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DBF704C" w14:textId="444C314A"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Ninguno en este momento.</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443D4F3" w14:textId="3A0BB315"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6"/>
                <w:szCs w:val="16"/>
                <w:lang w:val="es-US"/>
              </w:rPr>
            </w:pPr>
            <w:r w:rsidRPr="00F060A1">
              <w:rPr>
                <w:color w:val="000000"/>
                <w:sz w:val="16"/>
                <w:lang w:val="es-US"/>
              </w:rPr>
              <w:t>No hubo proyectos como resultado del huracán Sally o Zeta en nuestra propiedad de OWA.</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94D30BD" w14:textId="05A37AB7"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153A0ED" w14:textId="439B667C"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N/A</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051448C" w14:textId="09D45B6A"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N/A</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F29D18F" w14:textId="32C3B46B" w:rsidR="005A044A" w:rsidRPr="00F060A1" w:rsidRDefault="00F517DE"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N/A</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2595E00" w14:textId="18ED4E95" w:rsidR="005A044A" w:rsidRPr="00F060A1" w:rsidRDefault="00F517DE"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N/A</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977F401" w14:textId="62EC5835" w:rsidR="005A044A" w:rsidRPr="00F060A1" w:rsidRDefault="00F517DE"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N/A</w:t>
            </w:r>
          </w:p>
        </w:tc>
      </w:tr>
      <w:tr w:rsidR="005A044A" w:rsidRPr="00F060A1" w14:paraId="5EEDDD60" w14:textId="77777777" w:rsidTr="00AA5435">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32E9BDB" w14:textId="7F298F80" w:rsidR="005A044A" w:rsidRPr="00F060A1" w:rsidRDefault="005A044A" w:rsidP="00AA5435">
            <w:pPr>
              <w:jc w:val="center"/>
              <w:rPr>
                <w:rFonts w:cs="Arial"/>
                <w:color w:val="000000"/>
                <w:sz w:val="18"/>
                <w:szCs w:val="18"/>
                <w:lang w:val="es-US"/>
              </w:rPr>
            </w:pPr>
            <w:r w:rsidRPr="00F060A1">
              <w:rPr>
                <w:color w:val="000000"/>
                <w:sz w:val="18"/>
                <w:lang w:val="es-US"/>
              </w:rPr>
              <w:t>Ciudad de Foley</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E1DF5E8" w14:textId="6DE2063E"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Prevención de inundaciones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E6F747C" w14:textId="13165BA8"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xml:space="preserve">Detención regional de </w:t>
            </w:r>
            <w:proofErr w:type="spellStart"/>
            <w:r w:rsidRPr="00F060A1">
              <w:rPr>
                <w:color w:val="000000"/>
                <w:sz w:val="18"/>
                <w:lang w:val="es-US"/>
              </w:rPr>
              <w:t>Hickory</w:t>
            </w:r>
            <w:proofErr w:type="spellEnd"/>
            <w:r w:rsidRPr="00F060A1">
              <w:rPr>
                <w:color w:val="000000"/>
                <w:sz w:val="18"/>
                <w:lang w:val="es-US"/>
              </w:rPr>
              <w:t xml:space="preserve"> Street</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4D4A386" w14:textId="5BC6FB7F"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6"/>
                <w:szCs w:val="16"/>
                <w:lang w:val="es-US"/>
              </w:rPr>
            </w:pPr>
            <w:r w:rsidRPr="00F060A1">
              <w:rPr>
                <w:color w:val="000000"/>
                <w:sz w:val="16"/>
                <w:lang w:val="es-US"/>
              </w:rPr>
              <w:t xml:space="preserve">Estanque de detención regional de 18 acres para ayudar a proteger las residencias y negocios de Magnolia </w:t>
            </w:r>
            <w:proofErr w:type="spellStart"/>
            <w:r w:rsidRPr="00F060A1">
              <w:rPr>
                <w:color w:val="000000"/>
                <w:sz w:val="16"/>
                <w:lang w:val="es-US"/>
              </w:rPr>
              <w:t>Circle</w:t>
            </w:r>
            <w:proofErr w:type="spellEnd"/>
            <w:r w:rsidRPr="00F060A1">
              <w:rPr>
                <w:color w:val="000000"/>
                <w:sz w:val="16"/>
                <w:lang w:val="es-US"/>
              </w:rPr>
              <w:t xml:space="preserve">, </w:t>
            </w:r>
            <w:proofErr w:type="spellStart"/>
            <w:r w:rsidRPr="00F060A1">
              <w:rPr>
                <w:color w:val="000000"/>
                <w:sz w:val="16"/>
                <w:lang w:val="es-US"/>
              </w:rPr>
              <w:t>Hickory</w:t>
            </w:r>
            <w:proofErr w:type="spellEnd"/>
            <w:r w:rsidRPr="00F060A1">
              <w:rPr>
                <w:color w:val="000000"/>
                <w:sz w:val="16"/>
                <w:lang w:val="es-US"/>
              </w:rPr>
              <w:t xml:space="preserve"> Street a lo largo de la US 98</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C920380" w14:textId="2A729933"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115.01</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89D2BB4" w14:textId="4E26E973"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2,000,000.00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0A268F0" w14:textId="5C5CB272"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A9F81C2" w14:textId="6B369907"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441B59D" w14:textId="289984AD"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7E1079E" w14:textId="4F69808D"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5B48F834" w14:textId="77777777" w:rsidTr="00AA5435">
        <w:trPr>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2C7CEA4" w14:textId="78732718" w:rsidR="005A044A" w:rsidRPr="00F060A1" w:rsidRDefault="005A044A" w:rsidP="00AA5435">
            <w:pPr>
              <w:jc w:val="center"/>
              <w:rPr>
                <w:rFonts w:cs="Arial"/>
                <w:color w:val="000000"/>
                <w:sz w:val="18"/>
                <w:szCs w:val="18"/>
                <w:lang w:val="es-US"/>
              </w:rPr>
            </w:pPr>
            <w:r w:rsidRPr="00F060A1">
              <w:rPr>
                <w:color w:val="000000"/>
                <w:sz w:val="18"/>
                <w:lang w:val="es-US"/>
              </w:rPr>
              <w:t>Ciudad de Foley</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64F521B" w14:textId="7BAB0B34"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Drenaje</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C0D9832" w14:textId="6BD9C273"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Instalación de drenaje y aceras en Juniper Street</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0948D75" w14:textId="5113F934"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6"/>
                <w:szCs w:val="16"/>
                <w:lang w:val="es-US"/>
              </w:rPr>
            </w:pPr>
            <w:r w:rsidRPr="00F060A1">
              <w:rPr>
                <w:color w:val="000000"/>
                <w:sz w:val="16"/>
                <w:lang w:val="es-US"/>
              </w:rPr>
              <w:t xml:space="preserve">Agregar una red de drenaje cerrada y una acera en el lado este de Juniper Street desde US 98 hasta </w:t>
            </w:r>
            <w:proofErr w:type="spellStart"/>
            <w:r w:rsidRPr="00F060A1">
              <w:rPr>
                <w:color w:val="000000"/>
                <w:sz w:val="16"/>
                <w:lang w:val="es-US"/>
              </w:rPr>
              <w:t>Pride</w:t>
            </w:r>
            <w:proofErr w:type="spellEnd"/>
            <w:r w:rsidRPr="00F060A1">
              <w:rPr>
                <w:color w:val="000000"/>
                <w:sz w:val="16"/>
                <w:lang w:val="es-US"/>
              </w:rPr>
              <w:t xml:space="preserve"> Boulevard para reducir las inundaciones en el corredor</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E038C6F" w14:textId="00F9964F"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115.04</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92F4A61" w14:textId="45D6C46F"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850,000.00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6452CB9" w14:textId="68A9F121"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4BF1F30" w14:textId="5A94778C"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31C42F6" w14:textId="0CBB19AB"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E41BEFF" w14:textId="4029D909"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56474858" w14:textId="77777777" w:rsidTr="00AA5435">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2B8CC0E" w14:textId="74AFBED3" w:rsidR="005A044A" w:rsidRPr="00F060A1" w:rsidRDefault="005A044A" w:rsidP="00AA5435">
            <w:pPr>
              <w:jc w:val="center"/>
              <w:rPr>
                <w:rFonts w:cs="Arial"/>
                <w:color w:val="000000"/>
                <w:sz w:val="18"/>
                <w:szCs w:val="18"/>
                <w:lang w:val="es-US"/>
              </w:rPr>
            </w:pPr>
            <w:r w:rsidRPr="00F060A1">
              <w:rPr>
                <w:color w:val="000000"/>
                <w:sz w:val="18"/>
                <w:lang w:val="es-US"/>
              </w:rPr>
              <w:t>Ciudad de Foley</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678FA2B" w14:textId="1DE4A0D1"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Drenaje</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A222F98" w14:textId="66FA4325"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xml:space="preserve">Limpieza de drenaje de </w:t>
            </w:r>
            <w:proofErr w:type="spellStart"/>
            <w:r w:rsidRPr="00F060A1">
              <w:rPr>
                <w:color w:val="000000"/>
                <w:sz w:val="18"/>
                <w:lang w:val="es-US"/>
              </w:rPr>
              <w:t>Turkey</w:t>
            </w:r>
            <w:proofErr w:type="spellEnd"/>
            <w:r w:rsidRPr="00F060A1">
              <w:rPr>
                <w:color w:val="000000"/>
                <w:sz w:val="18"/>
                <w:lang w:val="es-US"/>
              </w:rPr>
              <w:t xml:space="preserve"> Branch/UT BSR</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C88AA52" w14:textId="62CF5584"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6"/>
                <w:szCs w:val="16"/>
                <w:lang w:val="es-US"/>
              </w:rPr>
            </w:pPr>
            <w:proofErr w:type="spellStart"/>
            <w:r w:rsidRPr="00F060A1">
              <w:rPr>
                <w:color w:val="000000"/>
                <w:sz w:val="16"/>
                <w:lang w:val="es-US"/>
              </w:rPr>
              <w:t>Highway</w:t>
            </w:r>
            <w:proofErr w:type="spellEnd"/>
            <w:r w:rsidRPr="00F060A1">
              <w:rPr>
                <w:color w:val="000000"/>
                <w:sz w:val="16"/>
                <w:lang w:val="es-US"/>
              </w:rPr>
              <w:t xml:space="preserve"> 59 hasta </w:t>
            </w:r>
            <w:proofErr w:type="spellStart"/>
            <w:r w:rsidRPr="00F060A1">
              <w:rPr>
                <w:color w:val="000000"/>
                <w:sz w:val="16"/>
                <w:lang w:val="es-US"/>
              </w:rPr>
              <w:t>River</w:t>
            </w:r>
            <w:proofErr w:type="spellEnd"/>
            <w:r w:rsidRPr="00F060A1">
              <w:rPr>
                <w:color w:val="000000"/>
                <w:sz w:val="16"/>
                <w:lang w:val="es-US"/>
              </w:rPr>
              <w:t xml:space="preserve"> Road y </w:t>
            </w:r>
            <w:proofErr w:type="spellStart"/>
            <w:r w:rsidRPr="00F060A1">
              <w:rPr>
                <w:color w:val="000000"/>
                <w:sz w:val="16"/>
                <w:lang w:val="es-US"/>
              </w:rPr>
              <w:t>Turkey</w:t>
            </w:r>
            <w:proofErr w:type="spellEnd"/>
            <w:r w:rsidRPr="00F060A1">
              <w:rPr>
                <w:color w:val="000000"/>
                <w:sz w:val="16"/>
                <w:lang w:val="es-US"/>
              </w:rPr>
              <w:t xml:space="preserve"> Branch cruzando la jurisdicción del Condado y la Ciudad. La remoción de desechos vegetativos de aguas pluviales causadas por el huracán Sally. Los desechos están impidiendo que las aguas pluviales puedan fluir río abajo hasta el Bon </w:t>
            </w:r>
            <w:proofErr w:type="spellStart"/>
            <w:r w:rsidRPr="00F060A1">
              <w:rPr>
                <w:color w:val="000000"/>
                <w:sz w:val="16"/>
                <w:lang w:val="es-US"/>
              </w:rPr>
              <w:t>Secour</w:t>
            </w:r>
            <w:proofErr w:type="spellEnd"/>
            <w:r w:rsidRPr="00F060A1">
              <w:rPr>
                <w:color w:val="000000"/>
                <w:sz w:val="16"/>
                <w:lang w:val="es-US"/>
              </w:rPr>
              <w:t xml:space="preserve"> </w:t>
            </w:r>
            <w:proofErr w:type="spellStart"/>
            <w:r w:rsidRPr="00F060A1">
              <w:rPr>
                <w:color w:val="000000"/>
                <w:sz w:val="16"/>
                <w:lang w:val="es-US"/>
              </w:rPr>
              <w:t>River</w:t>
            </w:r>
            <w:proofErr w:type="spellEnd"/>
            <w:r w:rsidRPr="00F060A1">
              <w:rPr>
                <w:color w:val="000000"/>
                <w:sz w:val="16"/>
                <w:lang w:val="es-US"/>
              </w:rPr>
              <w:t>, provocando inundaciones río arriba.</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1FAC5F0" w14:textId="3EB568DF"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115.03</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C8839DD" w14:textId="5B3AA021"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1,250,000.00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120BD88" w14:textId="6F6D0ADF"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969B120" w14:textId="660A2BCC"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Planificación</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6BD1981" w14:textId="45470D11"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F882D85" w14:textId="36CDB800"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Sí</w:t>
            </w:r>
          </w:p>
        </w:tc>
      </w:tr>
      <w:tr w:rsidR="005A044A" w:rsidRPr="00F060A1" w14:paraId="6A469F3F" w14:textId="77777777" w:rsidTr="00AA5435">
        <w:trPr>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8E8272F" w14:textId="15388F47" w:rsidR="005A044A" w:rsidRPr="00F060A1" w:rsidRDefault="005A044A" w:rsidP="00AA5435">
            <w:pPr>
              <w:jc w:val="center"/>
              <w:rPr>
                <w:rFonts w:cs="Arial"/>
                <w:color w:val="000000"/>
                <w:sz w:val="18"/>
                <w:szCs w:val="18"/>
                <w:lang w:val="es-US"/>
              </w:rPr>
            </w:pPr>
            <w:r w:rsidRPr="00F060A1">
              <w:rPr>
                <w:color w:val="000000"/>
                <w:sz w:val="18"/>
                <w:lang w:val="es-US"/>
              </w:rPr>
              <w:t>Ciudad de Foley</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D34153C" w14:textId="4BE42C56"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Drenaje</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21F6C7F" w14:textId="51CD1486"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 xml:space="preserve">Mejora de tuberías de drenaje - </w:t>
            </w:r>
            <w:proofErr w:type="spellStart"/>
            <w:r w:rsidRPr="00F060A1">
              <w:rPr>
                <w:color w:val="000000"/>
                <w:sz w:val="18"/>
                <w:lang w:val="es-US"/>
              </w:rPr>
              <w:t>Oak</w:t>
            </w:r>
            <w:proofErr w:type="spellEnd"/>
            <w:r w:rsidRPr="00F060A1">
              <w:rPr>
                <w:color w:val="000000"/>
                <w:sz w:val="18"/>
                <w:lang w:val="es-US"/>
              </w:rPr>
              <w:t xml:space="preserve"> Street</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A922BD6" w14:textId="27674648"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6"/>
                <w:szCs w:val="16"/>
                <w:lang w:val="es-US"/>
              </w:rPr>
            </w:pPr>
            <w:r w:rsidRPr="00F060A1">
              <w:rPr>
                <w:color w:val="000000"/>
                <w:sz w:val="16"/>
                <w:lang w:val="es-US"/>
              </w:rPr>
              <w:t xml:space="preserve">Remoción y reemplazo de tuberías en mal estado; esta área abarca las cabeceras del Bon </w:t>
            </w:r>
            <w:proofErr w:type="spellStart"/>
            <w:r w:rsidRPr="00F060A1">
              <w:rPr>
                <w:color w:val="000000"/>
                <w:sz w:val="16"/>
                <w:lang w:val="es-US"/>
              </w:rPr>
              <w:t>Secour</w:t>
            </w:r>
            <w:proofErr w:type="spellEnd"/>
            <w:r w:rsidRPr="00F060A1">
              <w:rPr>
                <w:color w:val="000000"/>
                <w:sz w:val="16"/>
                <w:lang w:val="es-US"/>
              </w:rPr>
              <w:t xml:space="preserve">; a medida que las tuberías fallan, el área sufre inundaciones en la Foley </w:t>
            </w:r>
            <w:proofErr w:type="spellStart"/>
            <w:r w:rsidRPr="00F060A1">
              <w:rPr>
                <w:color w:val="000000"/>
                <w:sz w:val="16"/>
                <w:lang w:val="es-US"/>
              </w:rPr>
              <w:t>Middle</w:t>
            </w:r>
            <w:proofErr w:type="spellEnd"/>
            <w:r w:rsidRPr="00F060A1">
              <w:rPr>
                <w:color w:val="000000"/>
                <w:sz w:val="16"/>
                <w:lang w:val="es-US"/>
              </w:rPr>
              <w:t xml:space="preserve"> </w:t>
            </w:r>
            <w:proofErr w:type="spellStart"/>
            <w:r w:rsidRPr="00F060A1">
              <w:rPr>
                <w:color w:val="000000"/>
                <w:sz w:val="16"/>
                <w:lang w:val="es-US"/>
              </w:rPr>
              <w:t>School</w:t>
            </w:r>
            <w:proofErr w:type="spellEnd"/>
            <w:r w:rsidRPr="00F060A1">
              <w:rPr>
                <w:color w:val="000000"/>
                <w:sz w:val="16"/>
                <w:lang w:val="es-US"/>
              </w:rPr>
              <w:t xml:space="preserve"> y en los barrios de ingresos más bajos.</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4A89991" w14:textId="51111836"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115.03 y 115.04</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3182DF0" w14:textId="731DE89A"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2,750,000.00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1A716FF" w14:textId="6941F252"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077A724" w14:textId="2F3F1E6E"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No se comenzó</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953F23B" w14:textId="21FA1A4B"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480BFB0" w14:textId="18888B6D"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0E45B2A7" w14:textId="77777777" w:rsidTr="00AA5435">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841F1F1" w14:textId="35DD5C8D" w:rsidR="005A044A" w:rsidRPr="00F060A1" w:rsidRDefault="005A044A" w:rsidP="00AA5435">
            <w:pPr>
              <w:jc w:val="center"/>
              <w:rPr>
                <w:rFonts w:cs="Arial"/>
                <w:color w:val="000000"/>
                <w:sz w:val="18"/>
                <w:szCs w:val="18"/>
                <w:lang w:val="es-US"/>
              </w:rPr>
            </w:pPr>
            <w:r w:rsidRPr="00F060A1">
              <w:rPr>
                <w:color w:val="000000"/>
                <w:sz w:val="18"/>
                <w:lang w:val="es-US"/>
              </w:rPr>
              <w:t>Ciudad de Foley</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4EB697F" w14:textId="3FFFFB38"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Prevención de inundaciones</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63AD06D" w14:textId="5A555C9F"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xml:space="preserve">Magnolia </w:t>
            </w:r>
            <w:proofErr w:type="spellStart"/>
            <w:r w:rsidRPr="00F060A1">
              <w:rPr>
                <w:color w:val="000000"/>
                <w:sz w:val="18"/>
                <w:lang w:val="es-US"/>
              </w:rPr>
              <w:t>River</w:t>
            </w:r>
            <w:proofErr w:type="spellEnd"/>
            <w:r w:rsidRPr="00F060A1">
              <w:rPr>
                <w:color w:val="000000"/>
                <w:sz w:val="18"/>
                <w:lang w:val="es-US"/>
              </w:rPr>
              <w:t xml:space="preserve"> en el aeropuerto - Restauración del flujo de agua</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95AD4A5" w14:textId="3E36260A"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6"/>
                <w:szCs w:val="16"/>
                <w:lang w:val="es-US"/>
              </w:rPr>
            </w:pPr>
            <w:r w:rsidRPr="00F060A1">
              <w:rPr>
                <w:color w:val="000000"/>
                <w:sz w:val="16"/>
                <w:lang w:val="es-US"/>
              </w:rPr>
              <w:t xml:space="preserve">Estabilización de bancos y mayor retención del Magnolia </w:t>
            </w:r>
            <w:proofErr w:type="spellStart"/>
            <w:r w:rsidRPr="00F060A1">
              <w:rPr>
                <w:color w:val="000000"/>
                <w:sz w:val="16"/>
                <w:lang w:val="es-US"/>
              </w:rPr>
              <w:t>River</w:t>
            </w:r>
            <w:proofErr w:type="spellEnd"/>
            <w:r w:rsidRPr="00F060A1">
              <w:rPr>
                <w:color w:val="000000"/>
                <w:sz w:val="16"/>
                <w:lang w:val="es-US"/>
              </w:rPr>
              <w:t xml:space="preserve"> al norte del aeropuerto de Foley. La orilla del río resultó muy erosionada debido al volumen y la velocidad durante el huracán Sally, que provocó inundaciones en la comunidad de ingresos bajos río abajo. Este proyecto aumentará la resiliencia ante futuras tormentas y reducirá la carga de contaminantes en </w:t>
            </w:r>
            <w:proofErr w:type="spellStart"/>
            <w:r w:rsidRPr="00F060A1">
              <w:rPr>
                <w:color w:val="000000"/>
                <w:sz w:val="16"/>
                <w:lang w:val="es-US"/>
              </w:rPr>
              <w:t>Outstanding</w:t>
            </w:r>
            <w:proofErr w:type="spellEnd"/>
            <w:r w:rsidRPr="00F060A1">
              <w:rPr>
                <w:color w:val="000000"/>
                <w:sz w:val="16"/>
                <w:lang w:val="es-US"/>
              </w:rPr>
              <w:t xml:space="preserve"> Alabama </w:t>
            </w:r>
            <w:proofErr w:type="spellStart"/>
            <w:r w:rsidR="00F060A1" w:rsidRPr="00F060A1">
              <w:rPr>
                <w:color w:val="000000"/>
                <w:sz w:val="16"/>
                <w:lang w:val="es-US"/>
              </w:rPr>
              <w:t>Water</w:t>
            </w:r>
            <w:proofErr w:type="spellEnd"/>
            <w:r w:rsidR="00F060A1" w:rsidRPr="00F060A1">
              <w:rPr>
                <w:color w:val="000000"/>
                <w:sz w:val="16"/>
                <w:lang w:val="es-US"/>
              </w:rPr>
              <w:t xml:space="preserve"> (</w:t>
            </w:r>
            <w:r w:rsidRPr="00F060A1">
              <w:rPr>
                <w:color w:val="000000"/>
                <w:sz w:val="16"/>
                <w:lang w:val="es-US"/>
              </w:rPr>
              <w:t xml:space="preserve">Magnolia </w:t>
            </w:r>
            <w:proofErr w:type="spellStart"/>
            <w:r w:rsidRPr="00F060A1">
              <w:rPr>
                <w:color w:val="000000"/>
                <w:sz w:val="16"/>
                <w:lang w:val="es-US"/>
              </w:rPr>
              <w:t>River</w:t>
            </w:r>
            <w:proofErr w:type="spellEnd"/>
            <w:r w:rsidRPr="00F060A1">
              <w:rPr>
                <w:color w:val="000000"/>
                <w:sz w:val="16"/>
                <w:lang w:val="es-US"/>
              </w:rPr>
              <w:t>).</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C9C78C3" w14:textId="48463987"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115.01</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9D19ADF" w14:textId="5D715B3F"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2,500,000.00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92F222C" w14:textId="3BD404CE"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2216637" w14:textId="237F3C54"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Planificación</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65B25E5" w14:textId="4FC93A03"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1C99AD4" w14:textId="1BEB75B9"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58ECB243" w14:textId="77777777" w:rsidTr="00AA5435">
        <w:trPr>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FBA0003" w14:textId="08346B30" w:rsidR="005A044A" w:rsidRPr="00F060A1" w:rsidRDefault="005A044A" w:rsidP="00AA5435">
            <w:pPr>
              <w:jc w:val="center"/>
              <w:rPr>
                <w:rFonts w:cs="Arial"/>
                <w:color w:val="000000"/>
                <w:sz w:val="18"/>
                <w:szCs w:val="18"/>
                <w:lang w:val="es-US"/>
              </w:rPr>
            </w:pPr>
            <w:r w:rsidRPr="00F060A1">
              <w:rPr>
                <w:color w:val="000000"/>
                <w:sz w:val="18"/>
                <w:lang w:val="es-US"/>
              </w:rPr>
              <w:t>Ciudad de Foley</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D9F58B1" w14:textId="02CA8FF2"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Mejoras de agua y alcantarillado</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51A63D3" w14:textId="3000D8B5"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 xml:space="preserve">Infraestructura, mejora y </w:t>
            </w:r>
            <w:r w:rsidRPr="00F060A1">
              <w:rPr>
                <w:color w:val="000000"/>
                <w:sz w:val="18"/>
                <w:lang w:val="es-US"/>
              </w:rPr>
              <w:lastRenderedPageBreak/>
              <w:t xml:space="preserve">resiliencia de </w:t>
            </w:r>
            <w:proofErr w:type="spellStart"/>
            <w:r w:rsidRPr="00F060A1">
              <w:rPr>
                <w:color w:val="000000"/>
                <w:sz w:val="18"/>
                <w:lang w:val="es-US"/>
              </w:rPr>
              <w:t>Beulah</w:t>
            </w:r>
            <w:proofErr w:type="spellEnd"/>
            <w:r w:rsidRPr="00F060A1">
              <w:rPr>
                <w:color w:val="000000"/>
                <w:sz w:val="18"/>
                <w:lang w:val="es-US"/>
              </w:rPr>
              <w:t xml:space="preserve"> </w:t>
            </w:r>
            <w:proofErr w:type="spellStart"/>
            <w:r w:rsidRPr="00F060A1">
              <w:rPr>
                <w:color w:val="000000"/>
                <w:sz w:val="18"/>
                <w:lang w:val="es-US"/>
              </w:rPr>
              <w:t>Heights</w:t>
            </w:r>
            <w:proofErr w:type="spellEnd"/>
            <w:r w:rsidRPr="00F060A1">
              <w:rPr>
                <w:color w:val="000000"/>
                <w:sz w:val="18"/>
                <w:lang w:val="es-US"/>
              </w:rPr>
              <w:t xml:space="preserve"> - Fase 3</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0749A94" w14:textId="4710A03D"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6"/>
                <w:szCs w:val="16"/>
                <w:lang w:val="es-US"/>
              </w:rPr>
            </w:pPr>
            <w:r w:rsidRPr="00F060A1">
              <w:rPr>
                <w:color w:val="000000"/>
                <w:sz w:val="16"/>
                <w:lang w:val="es-US"/>
              </w:rPr>
              <w:lastRenderedPageBreak/>
              <w:t xml:space="preserve">Esta zona ha sido propensa a sufrir inundaciones desde el huracán Sally. También presenta fosas sépticas </w:t>
            </w:r>
            <w:r w:rsidRPr="00F060A1">
              <w:rPr>
                <w:color w:val="000000"/>
                <w:sz w:val="16"/>
                <w:lang w:val="es-US"/>
              </w:rPr>
              <w:lastRenderedPageBreak/>
              <w:t>defectuosas por falta previa de acceso al alcantarillado. Este proyecto mejorará y restaurará los sistemas de drenaje de aguas pluviales en toda la comunidad para aumentar la resiliencia ante futuras tormentas. También brindará a los ciudadanos de ingresos bajos a moderados acceso al sistema de alcantarillado, lo que reducirá los patógenos en Wolf Creek (OAW).</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45ADC3B" w14:textId="4741762C"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lastRenderedPageBreak/>
              <w:t>115.04</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CBFB3AE" w14:textId="60C6711A"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2,600,000.00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15CD16F" w14:textId="63CCFA3E"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B9DAA99" w14:textId="633A183D"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Planificación</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AA66A2D" w14:textId="49A90725"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D441BD6" w14:textId="1DDC35B2"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781A3B9D" w14:textId="77777777" w:rsidTr="00AA5435">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32766E4" w14:textId="5E00BB5F" w:rsidR="005A044A" w:rsidRPr="00F060A1" w:rsidRDefault="005A044A" w:rsidP="00AA5435">
            <w:pPr>
              <w:jc w:val="center"/>
              <w:rPr>
                <w:rFonts w:cs="Arial"/>
                <w:color w:val="000000"/>
                <w:sz w:val="18"/>
                <w:szCs w:val="18"/>
                <w:lang w:val="es-US"/>
              </w:rPr>
            </w:pPr>
            <w:r w:rsidRPr="00F060A1">
              <w:rPr>
                <w:color w:val="000000"/>
                <w:sz w:val="18"/>
                <w:lang w:val="es-US"/>
              </w:rPr>
              <w:t>Ciudad de Foley</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9A333C9" w14:textId="5F4AE232"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Drenaje</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50682B5" w14:textId="56D477FF"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xml:space="preserve">Mejora de tuberías de drenaje - Co. </w:t>
            </w:r>
            <w:proofErr w:type="spellStart"/>
            <w:r w:rsidRPr="00F060A1">
              <w:rPr>
                <w:color w:val="000000"/>
                <w:sz w:val="18"/>
                <w:lang w:val="es-US"/>
              </w:rPr>
              <w:t>Rd</w:t>
            </w:r>
            <w:proofErr w:type="spellEnd"/>
            <w:r w:rsidRPr="00F060A1">
              <w:rPr>
                <w:color w:val="000000"/>
                <w:sz w:val="18"/>
                <w:lang w:val="es-US"/>
              </w:rPr>
              <w:t xml:space="preserve">. 12 en </w:t>
            </w:r>
            <w:proofErr w:type="spellStart"/>
            <w:r w:rsidRPr="00F060A1">
              <w:rPr>
                <w:color w:val="000000"/>
                <w:sz w:val="18"/>
                <w:lang w:val="es-US"/>
              </w:rPr>
              <w:t>Meadow</w:t>
            </w:r>
            <w:proofErr w:type="spellEnd"/>
            <w:r w:rsidRPr="00F060A1">
              <w:rPr>
                <w:color w:val="000000"/>
                <w:sz w:val="18"/>
                <w:lang w:val="es-US"/>
              </w:rPr>
              <w:t xml:space="preserve"> Run</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5D127AE" w14:textId="300C57B1"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6"/>
                <w:szCs w:val="16"/>
                <w:lang w:val="es-US"/>
              </w:rPr>
            </w:pPr>
            <w:r w:rsidRPr="00F060A1">
              <w:rPr>
                <w:color w:val="000000"/>
                <w:sz w:val="16"/>
                <w:lang w:val="es-US"/>
              </w:rPr>
              <w:t xml:space="preserve">Mejora de las tuberías de drenaje a lo largo de Co. </w:t>
            </w:r>
            <w:proofErr w:type="spellStart"/>
            <w:r w:rsidRPr="00F060A1">
              <w:rPr>
                <w:color w:val="000000"/>
                <w:sz w:val="16"/>
                <w:lang w:val="es-US"/>
              </w:rPr>
              <w:t>Rd</w:t>
            </w:r>
            <w:proofErr w:type="spellEnd"/>
            <w:r w:rsidRPr="00F060A1">
              <w:rPr>
                <w:color w:val="000000"/>
                <w:sz w:val="16"/>
                <w:lang w:val="es-US"/>
              </w:rPr>
              <w:t>. 12; el área tiene problemas con tuberías metálicas de capacidad limitada; el área desemboca en una vía de drenaje desde el norte que abarca áreas urbanas y residenciales de bajos ingresos, lo que provoca inundaciones río arriba y en County Road 12.</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3EC1474" w14:textId="789D33C8"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115.03</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2D9829B" w14:textId="37EDDDE5"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1,500,000.00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D742D54" w14:textId="07604C68"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3B8E1AE" w14:textId="46C0BF11"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No se comenzó</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6B691B2" w14:textId="145FE0EA"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500506E" w14:textId="5CF3EA38" w:rsidR="005A044A" w:rsidRPr="00F060A1" w:rsidRDefault="005A044A" w:rsidP="00AA5435">
            <w:pPr>
              <w:cnfStyle w:val="000000010000" w:firstRow="0" w:lastRow="0" w:firstColumn="0" w:lastColumn="0" w:oddVBand="0" w:evenVBand="0" w:oddHBand="0" w:evenHBand="1" w:firstRowFirstColumn="0" w:firstRowLastColumn="0" w:lastRowFirstColumn="0" w:lastRowLastColumn="0"/>
              <w:rPr>
                <w:rFonts w:cs="Arial"/>
                <w:sz w:val="18"/>
                <w:szCs w:val="18"/>
                <w:lang w:val="es-US"/>
              </w:rPr>
            </w:pPr>
            <w:r w:rsidRPr="00F060A1">
              <w:rPr>
                <w:color w:val="000000"/>
                <w:sz w:val="18"/>
                <w:lang w:val="es-US"/>
              </w:rPr>
              <w:t>No</w:t>
            </w:r>
          </w:p>
        </w:tc>
      </w:tr>
      <w:tr w:rsidR="005A044A" w:rsidRPr="00F060A1" w14:paraId="3F1F3F5D" w14:textId="77777777" w:rsidTr="00AA5435">
        <w:trPr>
          <w:trHeight w:val="515"/>
        </w:trPr>
        <w:tc>
          <w:tcPr>
            <w:cnfStyle w:val="001000000000" w:firstRow="0" w:lastRow="0" w:firstColumn="1" w:lastColumn="0" w:oddVBand="0" w:evenVBand="0" w:oddHBand="0" w:evenHBand="0" w:firstRowFirstColumn="0" w:firstRowLastColumn="0" w:lastRowFirstColumn="0" w:lastRowLastColumn="0"/>
            <w:tcW w:w="14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5B8130A" w14:textId="5D21086C" w:rsidR="005A044A" w:rsidRPr="00F060A1" w:rsidRDefault="005A044A" w:rsidP="00AA5435">
            <w:pPr>
              <w:jc w:val="center"/>
              <w:rPr>
                <w:rFonts w:cs="Arial"/>
                <w:color w:val="000000"/>
                <w:sz w:val="18"/>
                <w:szCs w:val="18"/>
                <w:lang w:val="es-US"/>
              </w:rPr>
            </w:pPr>
            <w:r w:rsidRPr="00F060A1">
              <w:rPr>
                <w:color w:val="000000"/>
                <w:sz w:val="18"/>
                <w:lang w:val="es-US"/>
              </w:rPr>
              <w:t>Ciudad de Foley</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1BF1A55" w14:textId="648CE3E9"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Drenaje</w:t>
            </w:r>
          </w:p>
        </w:tc>
        <w:tc>
          <w:tcPr>
            <w:tcW w:w="14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B621575" w14:textId="0C104DD8"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Programa de revitalización del paisaje urbano de los barrios del centro</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CDDF687" w14:textId="68871608"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6"/>
                <w:szCs w:val="16"/>
                <w:lang w:val="es-US"/>
              </w:rPr>
            </w:pPr>
            <w:r w:rsidRPr="00F060A1">
              <w:rPr>
                <w:color w:val="000000"/>
                <w:sz w:val="16"/>
                <w:lang w:val="es-US"/>
              </w:rPr>
              <w:t>La Ciudad de Foley propone un programa de revitalización del paisaje urbano de los barrios del centro de $600,000, que se enfoca principalmente en mejoras críticas de drenaje y mejora de la resiliencia de la comunidad contra tormentas y huracanes, con especial énfasis en beneficiar a los residentes de ingresos bajos a moderados.</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A478EC2" w14:textId="5353CFCF"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115.03</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63C69BD" w14:textId="3B665FCD"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600,000.00</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6B15985" w14:textId="7BAB4A08"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                                       -</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6274CAC" w14:textId="6B6EC005"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No se comenzó</w:t>
            </w: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CB558CB" w14:textId="75441A20"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1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41C5CC2" w14:textId="4B08F793" w:rsidR="005A044A" w:rsidRPr="00F060A1" w:rsidRDefault="005A044A" w:rsidP="00AA5435">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F060A1">
              <w:rPr>
                <w:color w:val="000000"/>
                <w:sz w:val="18"/>
                <w:lang w:val="es-US"/>
              </w:rPr>
              <w:t>No</w:t>
            </w:r>
          </w:p>
        </w:tc>
      </w:tr>
    </w:tbl>
    <w:p w14:paraId="0E458486" w14:textId="77777777" w:rsidR="003A0351" w:rsidRPr="00F060A1" w:rsidRDefault="003A0351" w:rsidP="00502757">
      <w:pPr>
        <w:pStyle w:val="MainBodyText"/>
        <w:rPr>
          <w:lang w:val="es-US"/>
        </w:rPr>
        <w:sectPr w:rsidR="003A0351" w:rsidRPr="00F060A1" w:rsidSect="001C1541">
          <w:pgSz w:w="15840" w:h="12240" w:orient="landscape"/>
          <w:pgMar w:top="1440" w:right="1440" w:bottom="1440" w:left="1440" w:header="720" w:footer="432" w:gutter="0"/>
          <w:cols w:space="720"/>
          <w:docGrid w:linePitch="360"/>
        </w:sectPr>
      </w:pPr>
    </w:p>
    <w:p w14:paraId="5AE40679" w14:textId="49072594" w:rsidR="00D50977" w:rsidRPr="00F060A1" w:rsidRDefault="00C54D16" w:rsidP="00AB2756">
      <w:pPr>
        <w:pStyle w:val="Heading2"/>
        <w:rPr>
          <w:lang w:val="es-US"/>
        </w:rPr>
      </w:pPr>
      <w:bookmarkStart w:id="291" w:name="_Toc1435215237"/>
      <w:bookmarkStart w:id="292" w:name="_Toc107560210"/>
      <w:bookmarkStart w:id="293" w:name="_Toc171776049"/>
      <w:commentRangeStart w:id="294"/>
      <w:r w:rsidRPr="00F060A1">
        <w:rPr>
          <w:lang w:val="es-US"/>
        </w:rPr>
        <w:lastRenderedPageBreak/>
        <w:t>Resumen y respuesta de los comentarios públicos</w:t>
      </w:r>
      <w:bookmarkStart w:id="295" w:name="_Toc164427268"/>
      <w:bookmarkEnd w:id="291"/>
      <w:bookmarkEnd w:id="292"/>
      <w:bookmarkEnd w:id="293"/>
      <w:bookmarkEnd w:id="295"/>
      <w:commentRangeEnd w:id="294"/>
      <w:r w:rsidR="003E6FE3">
        <w:rPr>
          <w:rStyle w:val="CommentReference"/>
          <w:rFonts w:eastAsiaTheme="minorHAnsi" w:cstheme="minorBidi"/>
          <w:color w:val="auto"/>
        </w:rPr>
        <w:commentReference w:id="294"/>
      </w:r>
    </w:p>
    <w:p w14:paraId="2561A148" w14:textId="3D7E12A7" w:rsidR="00094881" w:rsidRPr="00F060A1" w:rsidRDefault="00094881" w:rsidP="00094881">
      <w:pPr>
        <w:pStyle w:val="MainBodyText"/>
        <w:rPr>
          <w:i/>
          <w:iCs/>
          <w:lang w:val="es-US"/>
        </w:rPr>
      </w:pPr>
      <w:r w:rsidRPr="00F060A1">
        <w:rPr>
          <w:i/>
          <w:lang w:val="es-US"/>
        </w:rPr>
        <w:t>Se agregará después del período de comentarios públicos</w:t>
      </w:r>
    </w:p>
    <w:p w14:paraId="4D4EC857" w14:textId="77777777" w:rsidR="00502757" w:rsidRPr="00F060A1" w:rsidRDefault="00502757" w:rsidP="00094881">
      <w:pPr>
        <w:pStyle w:val="MainBodyText"/>
        <w:rPr>
          <w:i/>
          <w:iCs/>
          <w:lang w:val="es-US"/>
        </w:rPr>
      </w:pPr>
    </w:p>
    <w:p w14:paraId="66BA042D" w14:textId="1AED8F47" w:rsidR="000609E4" w:rsidRPr="00F060A1" w:rsidRDefault="00703CCF" w:rsidP="003C6BCB">
      <w:pPr>
        <w:pStyle w:val="Heading2"/>
        <w:rPr>
          <w:lang w:val="es-US"/>
        </w:rPr>
      </w:pPr>
      <w:bookmarkStart w:id="296" w:name="_Toc171776050"/>
      <w:r>
        <w:rPr>
          <w:lang w:val="es-US"/>
        </w:rPr>
        <w:br w:type="column"/>
      </w:r>
      <w:r w:rsidR="003C6BCB" w:rsidRPr="00F060A1">
        <w:rPr>
          <w:lang w:val="es-US"/>
        </w:rPr>
        <w:lastRenderedPageBreak/>
        <w:t>Inventario de transporte, servicios públicos e instalaciones críticas del Condado de Baldwin</w:t>
      </w:r>
      <w:bookmarkEnd w:id="296"/>
    </w:p>
    <w:p w14:paraId="101A851E" w14:textId="21B48098" w:rsidR="00F335EC" w:rsidRPr="00F060A1" w:rsidRDefault="00F335EC" w:rsidP="000F5CDF">
      <w:pPr>
        <w:pStyle w:val="Caption"/>
        <w:rPr>
          <w:lang w:val="es-US"/>
        </w:rPr>
      </w:pPr>
      <w:bookmarkStart w:id="297" w:name="_Toc171966098"/>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11D1C" w:rsidRPr="00F060A1">
        <w:rPr>
          <w:lang w:val="es-US"/>
        </w:rPr>
        <w:t>72</w:t>
      </w:r>
      <w:r w:rsidRPr="00F060A1">
        <w:rPr>
          <w:lang w:val="es-US"/>
        </w:rPr>
        <w:fldChar w:fldCharType="end"/>
      </w:r>
      <w:r w:rsidRPr="00F060A1">
        <w:rPr>
          <w:lang w:val="es-US"/>
        </w:rPr>
        <w:t>: Inventario de las instalaciones del gobierno del Condado de Baldwin</w:t>
      </w:r>
      <w:bookmarkEnd w:id="297"/>
    </w:p>
    <w:tbl>
      <w:tblPr>
        <w:tblStyle w:val="CivixTable"/>
        <w:tblW w:w="10022" w:type="dxa"/>
        <w:tblLayout w:type="fixed"/>
        <w:tblLook w:val="04A0" w:firstRow="1" w:lastRow="0" w:firstColumn="1" w:lastColumn="0" w:noHBand="0" w:noVBand="1"/>
      </w:tblPr>
      <w:tblGrid>
        <w:gridCol w:w="2880"/>
        <w:gridCol w:w="2883"/>
        <w:gridCol w:w="2880"/>
        <w:gridCol w:w="1379"/>
      </w:tblGrid>
      <w:tr w:rsidR="00F335EC" w:rsidRPr="00F060A1" w14:paraId="6FEDD2D7" w14:textId="77777777" w:rsidTr="003D385B">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880" w:type="dxa"/>
            <w:tcBorders>
              <w:bottom w:val="single" w:sz="12" w:space="0" w:color="D9D9D9" w:themeColor="background1" w:themeShade="D9"/>
            </w:tcBorders>
          </w:tcPr>
          <w:p w14:paraId="647187CB" w14:textId="77777777" w:rsidR="00F335EC" w:rsidRPr="00F060A1" w:rsidRDefault="00F335EC" w:rsidP="003D385B">
            <w:pPr>
              <w:rPr>
                <w:rFonts w:cs="Arial"/>
                <w:lang w:val="es-US"/>
              </w:rPr>
            </w:pPr>
            <w:bookmarkStart w:id="298" w:name="_Hlk166762625"/>
            <w:r w:rsidRPr="00F060A1">
              <w:rPr>
                <w:lang w:val="es-US"/>
              </w:rPr>
              <w:t>Instalaciones</w:t>
            </w:r>
          </w:p>
        </w:tc>
        <w:tc>
          <w:tcPr>
            <w:tcW w:w="2883" w:type="dxa"/>
            <w:tcBorders>
              <w:bottom w:val="single" w:sz="12" w:space="0" w:color="D9D9D9" w:themeColor="background1" w:themeShade="D9"/>
            </w:tcBorders>
          </w:tcPr>
          <w:p w14:paraId="727363EA" w14:textId="77777777" w:rsidR="00F335EC" w:rsidRPr="00F060A1" w:rsidRDefault="00F335EC" w:rsidP="003D385B">
            <w:pPr>
              <w:cnfStyle w:val="100000000000" w:firstRow="1" w:lastRow="0" w:firstColumn="0" w:lastColumn="0" w:oddVBand="0" w:evenVBand="0" w:oddHBand="0" w:evenHBand="0" w:firstRowFirstColumn="0" w:firstRowLastColumn="0" w:lastRowFirstColumn="0" w:lastRowLastColumn="0"/>
              <w:rPr>
                <w:rFonts w:cs="Arial"/>
                <w:lang w:val="es-US"/>
              </w:rPr>
            </w:pPr>
            <w:r w:rsidRPr="00F060A1">
              <w:rPr>
                <w:lang w:val="es-US"/>
              </w:rPr>
              <w:t>Dirección</w:t>
            </w:r>
          </w:p>
        </w:tc>
        <w:tc>
          <w:tcPr>
            <w:tcW w:w="2880" w:type="dxa"/>
            <w:tcBorders>
              <w:bottom w:val="single" w:sz="12" w:space="0" w:color="D9D9D9" w:themeColor="background1" w:themeShade="D9"/>
            </w:tcBorders>
          </w:tcPr>
          <w:p w14:paraId="4FCCFACC" w14:textId="77777777" w:rsidR="00F335EC" w:rsidRPr="00F060A1" w:rsidRDefault="00F335EC" w:rsidP="003D385B">
            <w:pPr>
              <w:cnfStyle w:val="100000000000" w:firstRow="1" w:lastRow="0" w:firstColumn="0" w:lastColumn="0" w:oddVBand="0" w:evenVBand="0" w:oddHBand="0" w:evenHBand="0" w:firstRowFirstColumn="0" w:firstRowLastColumn="0" w:lastRowFirstColumn="0" w:lastRowLastColumn="0"/>
              <w:rPr>
                <w:rFonts w:cs="Arial"/>
                <w:lang w:val="es-US"/>
              </w:rPr>
            </w:pPr>
            <w:r w:rsidRPr="00F060A1">
              <w:rPr>
                <w:lang w:val="es-US"/>
              </w:rPr>
              <w:t>Ciudad</w:t>
            </w:r>
          </w:p>
        </w:tc>
        <w:tc>
          <w:tcPr>
            <w:tcW w:w="1379" w:type="dxa"/>
            <w:tcBorders>
              <w:bottom w:val="single" w:sz="12" w:space="0" w:color="D9D9D9" w:themeColor="background1" w:themeShade="D9"/>
            </w:tcBorders>
          </w:tcPr>
          <w:p w14:paraId="05BE4871" w14:textId="77777777" w:rsidR="00F335EC" w:rsidRPr="00F060A1" w:rsidRDefault="00F335EC" w:rsidP="003D385B">
            <w:pPr>
              <w:cnfStyle w:val="100000000000" w:firstRow="1" w:lastRow="0" w:firstColumn="0" w:lastColumn="0" w:oddVBand="0" w:evenVBand="0" w:oddHBand="0" w:evenHBand="0" w:firstRowFirstColumn="0" w:firstRowLastColumn="0" w:lastRowFirstColumn="0" w:lastRowLastColumn="0"/>
              <w:rPr>
                <w:rFonts w:cs="Arial"/>
                <w:lang w:val="es-US"/>
              </w:rPr>
            </w:pPr>
            <w:r w:rsidRPr="00F060A1">
              <w:rPr>
                <w:lang w:val="es-US"/>
              </w:rPr>
              <w:t>Código postal</w:t>
            </w:r>
          </w:p>
        </w:tc>
      </w:tr>
      <w:tr w:rsidR="00F335EC" w:rsidRPr="00F060A1" w14:paraId="73A0EAE0" w14:textId="77777777" w:rsidTr="003D385B">
        <w:trPr>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1BE805D" w14:textId="77777777" w:rsidR="00F335EC" w:rsidRPr="00F060A1" w:rsidRDefault="00F335EC" w:rsidP="003D385B">
            <w:pPr>
              <w:rPr>
                <w:rFonts w:cs="Arial"/>
                <w:lang w:val="es-US"/>
              </w:rPr>
            </w:pPr>
            <w:r w:rsidRPr="00F060A1">
              <w:rPr>
                <w:lang w:val="es-US"/>
              </w:rPr>
              <w:t>Transporte del Departamento de Alabama</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44F25CF"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47450 </w:t>
            </w:r>
            <w:proofErr w:type="spellStart"/>
            <w:r w:rsidRPr="00F060A1">
              <w:rPr>
                <w:lang w:val="es-US"/>
              </w:rPr>
              <w:t>Rabun</w:t>
            </w:r>
            <w:proofErr w:type="spellEnd"/>
            <w:r w:rsidRPr="00F060A1">
              <w:rPr>
                <w:lang w:val="es-US"/>
              </w:rPr>
              <w:t xml:space="preserve"> </w:t>
            </w:r>
            <w:proofErr w:type="spellStart"/>
            <w:r w:rsidRPr="00F060A1">
              <w:rPr>
                <w:lang w:val="es-US"/>
              </w:rPr>
              <w:t>Rd</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B6A4E9C"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Bay </w:t>
            </w:r>
            <w:proofErr w:type="spellStart"/>
            <w:r w:rsidRPr="00F060A1">
              <w:rPr>
                <w:lang w:val="es-US"/>
              </w:rPr>
              <w:t>Minette</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856C3C3"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36507</w:t>
            </w:r>
          </w:p>
        </w:tc>
      </w:tr>
      <w:tr w:rsidR="00F335EC" w:rsidRPr="00F060A1" w14:paraId="12774BE5" w14:textId="77777777" w:rsidTr="003D385B">
        <w:trPr>
          <w:cnfStyle w:val="000000010000" w:firstRow="0" w:lastRow="0" w:firstColumn="0" w:lastColumn="0" w:oddVBand="0" w:evenVBand="0" w:oddHBand="0" w:evenHBand="1"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F5F87CF" w14:textId="77777777" w:rsidR="00F335EC" w:rsidRPr="00F060A1" w:rsidRDefault="00F335EC" w:rsidP="003D385B">
            <w:pPr>
              <w:rPr>
                <w:rFonts w:cs="Arial"/>
                <w:lang w:val="es-US"/>
              </w:rPr>
            </w:pPr>
            <w:r w:rsidRPr="00F060A1">
              <w:rPr>
                <w:lang w:val="es-US"/>
              </w:rPr>
              <w:t>DOT de Alabama</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EEA1AE5"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19800 </w:t>
            </w:r>
            <w:proofErr w:type="spellStart"/>
            <w:r w:rsidRPr="00F060A1">
              <w:rPr>
                <w:lang w:val="es-US"/>
              </w:rPr>
              <w:t>State</w:t>
            </w:r>
            <w:proofErr w:type="spellEnd"/>
            <w:r w:rsidRPr="00F060A1">
              <w:rPr>
                <w:lang w:val="es-US"/>
              </w:rPr>
              <w:t xml:space="preserve"> </w:t>
            </w:r>
            <w:proofErr w:type="spellStart"/>
            <w:r w:rsidRPr="00F060A1">
              <w:rPr>
                <w:lang w:val="es-US"/>
              </w:rPr>
              <w:t>Highway</w:t>
            </w:r>
            <w:proofErr w:type="spellEnd"/>
            <w:r w:rsidRPr="00F060A1">
              <w:rPr>
                <w:lang w:val="es-US"/>
              </w:rPr>
              <w:t xml:space="preserve"> 59</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6167F0F"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proofErr w:type="spellStart"/>
            <w:r w:rsidRPr="00F060A1">
              <w:rPr>
                <w:lang w:val="es-US"/>
              </w:rPr>
              <w:t>Summerdale</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815414E"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36580</w:t>
            </w:r>
          </w:p>
        </w:tc>
      </w:tr>
      <w:tr w:rsidR="00F335EC" w:rsidRPr="00F060A1" w14:paraId="17C815A4" w14:textId="77777777" w:rsidTr="003D385B">
        <w:trPr>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5A73BA7" w14:textId="77777777" w:rsidR="00F335EC" w:rsidRPr="00F060A1" w:rsidRDefault="00F335EC" w:rsidP="003D385B">
            <w:pPr>
              <w:rPr>
                <w:rFonts w:cs="Arial"/>
                <w:lang w:val="es-US"/>
              </w:rPr>
            </w:pPr>
            <w:r w:rsidRPr="00F060A1">
              <w:rPr>
                <w:lang w:val="es-US"/>
              </w:rPr>
              <w:t>Policía de la Marina de Alabama</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BA836A1"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27559 </w:t>
            </w:r>
            <w:proofErr w:type="gramStart"/>
            <w:r w:rsidRPr="00F060A1">
              <w:rPr>
                <w:lang w:val="es-US"/>
              </w:rPr>
              <w:t>Perdido</w:t>
            </w:r>
            <w:proofErr w:type="gramEnd"/>
            <w:r w:rsidRPr="00F060A1">
              <w:rPr>
                <w:lang w:val="es-US"/>
              </w:rPr>
              <w:t xml:space="preserve"> Beach </w:t>
            </w:r>
            <w:proofErr w:type="spellStart"/>
            <w:r w:rsidRPr="00F060A1">
              <w:rPr>
                <w:lang w:val="es-US"/>
              </w:rPr>
              <w:t>Blvd</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F44AAD5"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Orange Beach</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85AA066"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36561</w:t>
            </w:r>
          </w:p>
        </w:tc>
      </w:tr>
      <w:bookmarkEnd w:id="298"/>
      <w:tr w:rsidR="00F335EC" w:rsidRPr="00F060A1" w14:paraId="2C889D69" w14:textId="77777777" w:rsidTr="003D385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1F2EAF9" w14:textId="77777777" w:rsidR="00F335EC" w:rsidRPr="00F060A1" w:rsidRDefault="00F335EC" w:rsidP="003D385B">
            <w:pPr>
              <w:rPr>
                <w:rFonts w:cs="Arial"/>
                <w:lang w:val="es-US"/>
              </w:rPr>
            </w:pPr>
            <w:r w:rsidRPr="00F060A1">
              <w:rPr>
                <w:lang w:val="es-US"/>
              </w:rPr>
              <w:t>Palacio de Justicia del Condado de Baldwin</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F2D4DB8"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1 </w:t>
            </w:r>
            <w:proofErr w:type="spellStart"/>
            <w:r w:rsidRPr="00F060A1">
              <w:rPr>
                <w:lang w:val="es-US"/>
              </w:rPr>
              <w:t>Courthouse</w:t>
            </w:r>
            <w:proofErr w:type="spellEnd"/>
            <w:r w:rsidRPr="00F060A1">
              <w:rPr>
                <w:lang w:val="es-US"/>
              </w:rPr>
              <w:t xml:space="preserve"> </w:t>
            </w:r>
            <w:proofErr w:type="spellStart"/>
            <w:r w:rsidRPr="00F060A1">
              <w:rPr>
                <w:lang w:val="es-US"/>
              </w:rPr>
              <w:t>Sq</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80B37AD"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Bay </w:t>
            </w:r>
            <w:proofErr w:type="spellStart"/>
            <w:r w:rsidRPr="00F060A1">
              <w:rPr>
                <w:lang w:val="es-US"/>
              </w:rPr>
              <w:t>Minette</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163CBA7"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36507</w:t>
            </w:r>
          </w:p>
        </w:tc>
      </w:tr>
      <w:tr w:rsidR="00F335EC" w:rsidRPr="00F060A1" w14:paraId="6E27C6F9" w14:textId="77777777" w:rsidTr="003D385B">
        <w:trPr>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00B9386" w14:textId="77777777" w:rsidR="00F335EC" w:rsidRPr="00F060A1" w:rsidRDefault="00F335EC" w:rsidP="003D385B">
            <w:pPr>
              <w:rPr>
                <w:rFonts w:cs="Arial"/>
                <w:lang w:val="es-US"/>
              </w:rPr>
            </w:pPr>
            <w:r w:rsidRPr="00F060A1">
              <w:rPr>
                <w:lang w:val="es-US"/>
              </w:rPr>
              <w:t>Departamento de Salud del Condado de Baldwin</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7272F02"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257 Hand Ave</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5432377"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Bay </w:t>
            </w:r>
            <w:proofErr w:type="spellStart"/>
            <w:r w:rsidRPr="00F060A1">
              <w:rPr>
                <w:lang w:val="es-US"/>
              </w:rPr>
              <w:t>Minette</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BB44780"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36507</w:t>
            </w:r>
          </w:p>
        </w:tc>
      </w:tr>
      <w:tr w:rsidR="00F335EC" w:rsidRPr="00F060A1" w14:paraId="2CF3B130" w14:textId="77777777" w:rsidTr="003D385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709379F" w14:textId="77777777" w:rsidR="00F335EC" w:rsidRPr="00F060A1" w:rsidRDefault="00F335EC" w:rsidP="003D385B">
            <w:pPr>
              <w:rPr>
                <w:rFonts w:cs="Arial"/>
                <w:lang w:val="es-US"/>
              </w:rPr>
            </w:pPr>
            <w:r w:rsidRPr="00F060A1">
              <w:rPr>
                <w:lang w:val="es-US"/>
              </w:rPr>
              <w:t>Departamento de Salud del Condado de Baldwin</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7A7774D"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23280 Gilbert Dr</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E9882B7"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proofErr w:type="spellStart"/>
            <w:r w:rsidRPr="00F060A1">
              <w:rPr>
                <w:lang w:val="es-US"/>
              </w:rPr>
              <w:t>Robertsdale</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BDB73BA"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36567</w:t>
            </w:r>
          </w:p>
        </w:tc>
      </w:tr>
      <w:tr w:rsidR="00F335EC" w:rsidRPr="00F060A1" w14:paraId="66C2C50A" w14:textId="77777777" w:rsidTr="003D385B">
        <w:trPr>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BE159C7" w14:textId="77777777" w:rsidR="00F335EC" w:rsidRPr="00F060A1" w:rsidRDefault="00F335EC" w:rsidP="003D385B">
            <w:pPr>
              <w:rPr>
                <w:rFonts w:cs="Arial"/>
                <w:lang w:val="es-US"/>
              </w:rPr>
            </w:pPr>
            <w:r w:rsidRPr="00F060A1">
              <w:rPr>
                <w:lang w:val="es-US"/>
              </w:rPr>
              <w:t>Departamento de Carreteras del Condado de Baldwin</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F3DEAE1"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22220 West </w:t>
            </w:r>
            <w:proofErr w:type="spellStart"/>
            <w:r w:rsidRPr="00F060A1">
              <w:rPr>
                <w:lang w:val="es-US"/>
              </w:rPr>
              <w:t>Blvd</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5688D6E"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Silverhill</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706B10B"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36576</w:t>
            </w:r>
          </w:p>
        </w:tc>
      </w:tr>
      <w:tr w:rsidR="00F335EC" w:rsidRPr="00F060A1" w14:paraId="340990DA" w14:textId="77777777" w:rsidTr="003D385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90E0CDD" w14:textId="77777777" w:rsidR="00F335EC" w:rsidRPr="00F060A1" w:rsidRDefault="00F335EC" w:rsidP="003D385B">
            <w:pPr>
              <w:rPr>
                <w:rFonts w:cs="Arial"/>
                <w:lang w:val="es-US"/>
              </w:rPr>
            </w:pPr>
            <w:r w:rsidRPr="00F060A1">
              <w:rPr>
                <w:lang w:val="es-US"/>
              </w:rPr>
              <w:t>Cárcel del Condado de Baldwin</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B105A46"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200 Hand Ave</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D63D6B2"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Bay </w:t>
            </w:r>
            <w:proofErr w:type="spellStart"/>
            <w:r w:rsidRPr="00F060A1">
              <w:rPr>
                <w:lang w:val="es-US"/>
              </w:rPr>
              <w:t>Minette</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A302508"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36507</w:t>
            </w:r>
          </w:p>
        </w:tc>
      </w:tr>
      <w:tr w:rsidR="00F335EC" w:rsidRPr="00F060A1" w14:paraId="172C47F9" w14:textId="77777777" w:rsidTr="003D385B">
        <w:trPr>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E06D914" w14:textId="77777777" w:rsidR="00F335EC" w:rsidRPr="00F060A1" w:rsidRDefault="00F335EC" w:rsidP="003D385B">
            <w:pPr>
              <w:rPr>
                <w:rFonts w:cs="Arial"/>
                <w:lang w:val="es-US"/>
              </w:rPr>
            </w:pPr>
            <w:r w:rsidRPr="00F060A1">
              <w:rPr>
                <w:lang w:val="es-US"/>
              </w:rPr>
              <w:t>Transporte del Condado de Baldwin</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7C2C4F6"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18100 County Road 54</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60ACC0A"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proofErr w:type="spellStart"/>
            <w:r w:rsidRPr="00F060A1">
              <w:rPr>
                <w:lang w:val="es-US"/>
              </w:rPr>
              <w:t>Robertsdale</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74257BB"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36567</w:t>
            </w:r>
          </w:p>
        </w:tc>
      </w:tr>
      <w:tr w:rsidR="00F335EC" w:rsidRPr="00F060A1" w14:paraId="7571D3BD" w14:textId="77777777" w:rsidTr="003D385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8D1E74A" w14:textId="77777777" w:rsidR="00F335EC" w:rsidRPr="00F060A1" w:rsidRDefault="00F335EC" w:rsidP="003D385B">
            <w:pPr>
              <w:rPr>
                <w:rFonts w:cs="Arial"/>
                <w:lang w:val="es-US"/>
              </w:rPr>
            </w:pPr>
            <w:r w:rsidRPr="00F060A1">
              <w:rPr>
                <w:lang w:val="es-US"/>
              </w:rPr>
              <w:t>Bienestar del Condado de Baldwin</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7A2AE77"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1705 S </w:t>
            </w:r>
            <w:proofErr w:type="spellStart"/>
            <w:r w:rsidRPr="00F060A1">
              <w:rPr>
                <w:lang w:val="es-US"/>
              </w:rPr>
              <w:t>Us</w:t>
            </w:r>
            <w:proofErr w:type="spellEnd"/>
            <w:r w:rsidRPr="00F060A1">
              <w:rPr>
                <w:lang w:val="es-US"/>
              </w:rPr>
              <w:t xml:space="preserve"> </w:t>
            </w:r>
            <w:proofErr w:type="spellStart"/>
            <w:r w:rsidRPr="00F060A1">
              <w:rPr>
                <w:lang w:val="es-US"/>
              </w:rPr>
              <w:t>Highway</w:t>
            </w:r>
            <w:proofErr w:type="spellEnd"/>
            <w:r w:rsidRPr="00F060A1">
              <w:rPr>
                <w:lang w:val="es-US"/>
              </w:rPr>
              <w:t xml:space="preserve"> 31</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70BE7FE"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Bay </w:t>
            </w:r>
            <w:proofErr w:type="spellStart"/>
            <w:r w:rsidRPr="00F060A1">
              <w:rPr>
                <w:lang w:val="es-US"/>
              </w:rPr>
              <w:t>Minette</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ECFD02B"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36507</w:t>
            </w:r>
          </w:p>
        </w:tc>
      </w:tr>
      <w:tr w:rsidR="00F335EC" w:rsidRPr="00F060A1" w14:paraId="374A2E16" w14:textId="77777777" w:rsidTr="003D385B">
        <w:trPr>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AD4FCDC" w14:textId="77777777" w:rsidR="00F335EC" w:rsidRPr="00F060A1" w:rsidRDefault="00F335EC" w:rsidP="003D385B">
            <w:pPr>
              <w:rPr>
                <w:rFonts w:cs="Arial"/>
                <w:lang w:val="es-US"/>
              </w:rPr>
            </w:pPr>
            <w:r w:rsidRPr="00F060A1">
              <w:rPr>
                <w:lang w:val="es-US"/>
              </w:rPr>
              <w:t xml:space="preserve">Ayuntamiento de Bay </w:t>
            </w:r>
            <w:proofErr w:type="spellStart"/>
            <w:r w:rsidRPr="00F060A1">
              <w:rPr>
                <w:lang w:val="es-US"/>
              </w:rPr>
              <w:t>Minette</w:t>
            </w:r>
            <w:proofErr w:type="spellEnd"/>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7F55FDC"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301 </w:t>
            </w:r>
            <w:proofErr w:type="spellStart"/>
            <w:r w:rsidRPr="00F060A1">
              <w:rPr>
                <w:lang w:val="es-US"/>
              </w:rPr>
              <w:t>Dolive</w:t>
            </w:r>
            <w:proofErr w:type="spellEnd"/>
            <w:r w:rsidRPr="00F060A1">
              <w:rPr>
                <w:lang w:val="es-US"/>
              </w:rPr>
              <w:t xml:space="preserve"> </w:t>
            </w:r>
            <w:proofErr w:type="spellStart"/>
            <w:r w:rsidRPr="00F060A1">
              <w:rPr>
                <w:lang w:val="es-US"/>
              </w:rPr>
              <w:t>St</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B6B4FE4"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Bay </w:t>
            </w:r>
            <w:proofErr w:type="spellStart"/>
            <w:r w:rsidRPr="00F060A1">
              <w:rPr>
                <w:lang w:val="es-US"/>
              </w:rPr>
              <w:t>Minette</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EE4B6EB"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36507</w:t>
            </w:r>
          </w:p>
        </w:tc>
      </w:tr>
      <w:tr w:rsidR="00F335EC" w:rsidRPr="00F060A1" w14:paraId="166B6667" w14:textId="77777777" w:rsidTr="003D385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3D6DE3B" w14:textId="77777777" w:rsidR="00F335EC" w:rsidRPr="00F060A1" w:rsidRDefault="00F335EC" w:rsidP="003D385B">
            <w:pPr>
              <w:rPr>
                <w:rFonts w:cs="Arial"/>
                <w:lang w:val="es-US"/>
              </w:rPr>
            </w:pPr>
            <w:r w:rsidRPr="00F060A1">
              <w:rPr>
                <w:lang w:val="es-US"/>
              </w:rPr>
              <w:t>Ayuntamiento de Daphne</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51847E9"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1705 </w:t>
            </w:r>
            <w:proofErr w:type="spellStart"/>
            <w:r w:rsidRPr="00F060A1">
              <w:rPr>
                <w:lang w:val="es-US"/>
              </w:rPr>
              <w:t>Main</w:t>
            </w:r>
            <w:proofErr w:type="spellEnd"/>
            <w:r w:rsidRPr="00F060A1">
              <w:rPr>
                <w:lang w:val="es-US"/>
              </w:rPr>
              <w:t xml:space="preserve"> </w:t>
            </w:r>
            <w:proofErr w:type="spellStart"/>
            <w:r w:rsidRPr="00F060A1">
              <w:rPr>
                <w:lang w:val="es-US"/>
              </w:rPr>
              <w:t>St</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F8BA49E"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Daphne</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B36F540"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36526</w:t>
            </w:r>
          </w:p>
        </w:tc>
      </w:tr>
      <w:tr w:rsidR="00F335EC" w:rsidRPr="00F060A1" w14:paraId="4AEEB2E4" w14:textId="77777777" w:rsidTr="003D385B">
        <w:trPr>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1444234" w14:textId="77777777" w:rsidR="00F335EC" w:rsidRPr="00F060A1" w:rsidRDefault="00F335EC" w:rsidP="003D385B">
            <w:pPr>
              <w:rPr>
                <w:rFonts w:cs="Arial"/>
                <w:lang w:val="es-US"/>
              </w:rPr>
            </w:pPr>
            <w:r w:rsidRPr="00F060A1">
              <w:rPr>
                <w:lang w:val="es-US"/>
              </w:rPr>
              <w:t>Cárcel de la Ciudad de Daphne</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2AC94FE"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1502 </w:t>
            </w:r>
            <w:proofErr w:type="spellStart"/>
            <w:r w:rsidRPr="00F060A1">
              <w:rPr>
                <w:lang w:val="es-US"/>
              </w:rPr>
              <w:t>Us</w:t>
            </w:r>
            <w:proofErr w:type="spellEnd"/>
            <w:r w:rsidRPr="00F060A1">
              <w:rPr>
                <w:lang w:val="es-US"/>
              </w:rPr>
              <w:t xml:space="preserve"> </w:t>
            </w:r>
            <w:proofErr w:type="spellStart"/>
            <w:r w:rsidRPr="00F060A1">
              <w:rPr>
                <w:lang w:val="es-US"/>
              </w:rPr>
              <w:t>Highway</w:t>
            </w:r>
            <w:proofErr w:type="spellEnd"/>
            <w:r w:rsidRPr="00F060A1">
              <w:rPr>
                <w:lang w:val="es-US"/>
              </w:rPr>
              <w:t xml:space="preserve"> 98</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1DC8E6B"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Daphne</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55076EA"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36526</w:t>
            </w:r>
          </w:p>
        </w:tc>
      </w:tr>
      <w:tr w:rsidR="00F335EC" w:rsidRPr="00F060A1" w14:paraId="575EAE50" w14:textId="77777777" w:rsidTr="003D385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251C466" w14:textId="77777777" w:rsidR="00F335EC" w:rsidRPr="00F060A1" w:rsidRDefault="00F335EC" w:rsidP="003D385B">
            <w:pPr>
              <w:rPr>
                <w:rFonts w:cs="Arial"/>
                <w:lang w:val="es-US"/>
              </w:rPr>
            </w:pPr>
            <w:r w:rsidRPr="00F060A1">
              <w:rPr>
                <w:lang w:val="es-US"/>
              </w:rPr>
              <w:t>Ayuntamiento de Elberta</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5E8424A"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13052 </w:t>
            </w:r>
            <w:proofErr w:type="spellStart"/>
            <w:r w:rsidRPr="00F060A1">
              <w:rPr>
                <w:lang w:val="es-US"/>
              </w:rPr>
              <w:t>Main</w:t>
            </w:r>
            <w:proofErr w:type="spellEnd"/>
            <w:r w:rsidRPr="00F060A1">
              <w:rPr>
                <w:lang w:val="es-US"/>
              </w:rPr>
              <w:t xml:space="preserve"> </w:t>
            </w:r>
            <w:proofErr w:type="spellStart"/>
            <w:r w:rsidRPr="00F060A1">
              <w:rPr>
                <w:lang w:val="es-US"/>
              </w:rPr>
              <w:t>St</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A43E46D"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Elberta</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99F17BE"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36530</w:t>
            </w:r>
          </w:p>
        </w:tc>
      </w:tr>
      <w:tr w:rsidR="00F335EC" w:rsidRPr="00F060A1" w14:paraId="435287C8" w14:textId="77777777" w:rsidTr="003D385B">
        <w:trPr>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652082E" w14:textId="77777777" w:rsidR="00F335EC" w:rsidRPr="00F060A1" w:rsidRDefault="00F335EC" w:rsidP="003D385B">
            <w:pPr>
              <w:rPr>
                <w:rFonts w:cs="Arial"/>
                <w:lang w:val="es-US"/>
              </w:rPr>
            </w:pPr>
            <w:r w:rsidRPr="00F060A1">
              <w:rPr>
                <w:lang w:val="es-US"/>
              </w:rPr>
              <w:t>Ayuntamiento de Fairhope</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410B3BC"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555 s </w:t>
            </w:r>
            <w:proofErr w:type="spellStart"/>
            <w:r w:rsidRPr="00F060A1">
              <w:rPr>
                <w:lang w:val="es-US"/>
              </w:rPr>
              <w:t>Section</w:t>
            </w:r>
            <w:proofErr w:type="spellEnd"/>
            <w:r w:rsidRPr="00F060A1">
              <w:rPr>
                <w:lang w:val="es-US"/>
              </w:rPr>
              <w:t xml:space="preserve"> </w:t>
            </w:r>
            <w:proofErr w:type="spellStart"/>
            <w:r w:rsidRPr="00F060A1">
              <w:rPr>
                <w:lang w:val="es-US"/>
              </w:rPr>
              <w:t>St</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FCC2A22"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Fairhope</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679377E"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36532</w:t>
            </w:r>
          </w:p>
        </w:tc>
      </w:tr>
      <w:tr w:rsidR="00F335EC" w:rsidRPr="00F060A1" w14:paraId="2916F7D4" w14:textId="77777777" w:rsidTr="003D385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02FE789" w14:textId="77777777" w:rsidR="00F335EC" w:rsidRPr="00F060A1" w:rsidRDefault="00F335EC" w:rsidP="003D385B">
            <w:pPr>
              <w:rPr>
                <w:rFonts w:cs="Arial"/>
                <w:lang w:val="es-US"/>
              </w:rPr>
            </w:pPr>
            <w:r w:rsidRPr="00F060A1">
              <w:rPr>
                <w:lang w:val="es-US"/>
              </w:rPr>
              <w:t>Ayuntamiento de Foley</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8D2517A"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407 East Laurel Ave</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78CA5F1"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Foley</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9C6C241"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36535</w:t>
            </w:r>
          </w:p>
        </w:tc>
      </w:tr>
      <w:tr w:rsidR="00F335EC" w:rsidRPr="00F060A1" w14:paraId="5F095548" w14:textId="77777777" w:rsidTr="003D385B">
        <w:trPr>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12E4D0A" w14:textId="77777777" w:rsidR="00F335EC" w:rsidRPr="00F060A1" w:rsidRDefault="00F335EC" w:rsidP="003D385B">
            <w:pPr>
              <w:rPr>
                <w:rFonts w:cs="Arial"/>
                <w:lang w:val="es-US"/>
              </w:rPr>
            </w:pPr>
            <w:r w:rsidRPr="00F060A1">
              <w:rPr>
                <w:lang w:val="es-US"/>
              </w:rPr>
              <w:t>Tribunal Municipal de Foley</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84E6E59"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200 E </w:t>
            </w:r>
            <w:proofErr w:type="spellStart"/>
            <w:r w:rsidRPr="00F060A1">
              <w:rPr>
                <w:lang w:val="es-US"/>
              </w:rPr>
              <w:t>Section</w:t>
            </w:r>
            <w:proofErr w:type="spellEnd"/>
            <w:r w:rsidRPr="00F060A1">
              <w:rPr>
                <w:lang w:val="es-US"/>
              </w:rPr>
              <w:t xml:space="preserve"> Ave</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3EC0D99"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Foley</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1D26213"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36535</w:t>
            </w:r>
          </w:p>
        </w:tc>
      </w:tr>
      <w:tr w:rsidR="00F335EC" w:rsidRPr="00F060A1" w14:paraId="5201543D" w14:textId="77777777" w:rsidTr="003D385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41997F5" w14:textId="77777777" w:rsidR="00F335EC" w:rsidRPr="00F060A1" w:rsidRDefault="00F335EC" w:rsidP="003D385B">
            <w:pPr>
              <w:rPr>
                <w:rFonts w:cs="Arial"/>
                <w:lang w:val="es-US"/>
              </w:rPr>
            </w:pPr>
            <w:r w:rsidRPr="00F060A1">
              <w:rPr>
                <w:lang w:val="es-US"/>
              </w:rPr>
              <w:t>Ayuntamiento de Gulf Shores</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4E73B96"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2149 W 1st </w:t>
            </w:r>
            <w:proofErr w:type="spellStart"/>
            <w:r w:rsidRPr="00F060A1">
              <w:rPr>
                <w:lang w:val="es-US"/>
              </w:rPr>
              <w:t>St</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5E5E26E"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Gulf Shores</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F2C4FE2"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36542</w:t>
            </w:r>
          </w:p>
        </w:tc>
      </w:tr>
      <w:tr w:rsidR="00F335EC" w:rsidRPr="00F060A1" w14:paraId="02F9C178" w14:textId="77777777" w:rsidTr="003D385B">
        <w:trPr>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8097869" w14:textId="77777777" w:rsidR="00F335EC" w:rsidRPr="00F060A1" w:rsidRDefault="00F335EC" w:rsidP="003D385B">
            <w:pPr>
              <w:rPr>
                <w:rFonts w:cs="Arial"/>
                <w:lang w:val="es-US"/>
              </w:rPr>
            </w:pPr>
            <w:r w:rsidRPr="00F060A1">
              <w:rPr>
                <w:lang w:val="es-US"/>
              </w:rPr>
              <w:t>Secretario del Tribunal de Gulf Shores</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E5D1C3A"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1905 W 1st </w:t>
            </w:r>
            <w:proofErr w:type="spellStart"/>
            <w:r w:rsidRPr="00F060A1">
              <w:rPr>
                <w:lang w:val="es-US"/>
              </w:rPr>
              <w:t>St</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510ACDF"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Gulf Shores</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BC4ABA6"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36542</w:t>
            </w:r>
          </w:p>
        </w:tc>
      </w:tr>
      <w:tr w:rsidR="00F335EC" w:rsidRPr="00F060A1" w14:paraId="767D8E41" w14:textId="77777777" w:rsidTr="003D385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27FDAFB" w14:textId="77777777" w:rsidR="00F335EC" w:rsidRPr="00F060A1" w:rsidRDefault="00F335EC" w:rsidP="003D385B">
            <w:pPr>
              <w:rPr>
                <w:rFonts w:cs="Arial"/>
                <w:lang w:val="es-US"/>
              </w:rPr>
            </w:pPr>
            <w:r w:rsidRPr="00F060A1">
              <w:rPr>
                <w:lang w:val="es-US"/>
              </w:rPr>
              <w:t xml:space="preserve">Ayuntamiento de </w:t>
            </w:r>
            <w:proofErr w:type="spellStart"/>
            <w:r w:rsidRPr="00F060A1">
              <w:rPr>
                <w:lang w:val="es-US"/>
              </w:rPr>
              <w:t>Loxley</w:t>
            </w:r>
            <w:proofErr w:type="spellEnd"/>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E00A67A"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1089 S </w:t>
            </w:r>
            <w:proofErr w:type="spellStart"/>
            <w:r w:rsidRPr="00F060A1">
              <w:rPr>
                <w:lang w:val="es-US"/>
              </w:rPr>
              <w:t>Hickory</w:t>
            </w:r>
            <w:proofErr w:type="spellEnd"/>
            <w:r w:rsidRPr="00F060A1">
              <w:rPr>
                <w:lang w:val="es-US"/>
              </w:rPr>
              <w:t xml:space="preserve"> </w:t>
            </w:r>
            <w:proofErr w:type="spellStart"/>
            <w:r w:rsidRPr="00F060A1">
              <w:rPr>
                <w:lang w:val="es-US"/>
              </w:rPr>
              <w:t>St</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9FF7841"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proofErr w:type="spellStart"/>
            <w:r w:rsidRPr="00F060A1">
              <w:rPr>
                <w:lang w:val="es-US"/>
              </w:rPr>
              <w:t>Loxley</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8B5189A"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36551</w:t>
            </w:r>
          </w:p>
        </w:tc>
      </w:tr>
      <w:tr w:rsidR="00F335EC" w:rsidRPr="00F060A1" w14:paraId="3FA3BB35" w14:textId="77777777" w:rsidTr="003D385B">
        <w:trPr>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9C74A4D" w14:textId="77777777" w:rsidR="00F335EC" w:rsidRPr="00F060A1" w:rsidRDefault="00F335EC" w:rsidP="003D385B">
            <w:pPr>
              <w:rPr>
                <w:rFonts w:cs="Arial"/>
                <w:lang w:val="es-US"/>
              </w:rPr>
            </w:pPr>
            <w:r w:rsidRPr="00F060A1">
              <w:rPr>
                <w:lang w:val="es-US"/>
              </w:rPr>
              <w:lastRenderedPageBreak/>
              <w:t xml:space="preserve">Tribunal Municipal de </w:t>
            </w:r>
            <w:proofErr w:type="spellStart"/>
            <w:r w:rsidRPr="00F060A1">
              <w:rPr>
                <w:lang w:val="es-US"/>
              </w:rPr>
              <w:t>Loxley</w:t>
            </w:r>
            <w:proofErr w:type="spellEnd"/>
            <w:r w:rsidRPr="00F060A1">
              <w:rPr>
                <w:lang w:val="es-US"/>
              </w:rPr>
              <w:t xml:space="preserve"> Town</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D7A3B05"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2131 E </w:t>
            </w:r>
            <w:proofErr w:type="spellStart"/>
            <w:r w:rsidRPr="00F060A1">
              <w:rPr>
                <w:lang w:val="es-US"/>
              </w:rPr>
              <w:t>Relham</w:t>
            </w:r>
            <w:proofErr w:type="spellEnd"/>
            <w:r w:rsidRPr="00F060A1">
              <w:rPr>
                <w:lang w:val="es-US"/>
              </w:rPr>
              <w:t xml:space="preserve"> Ave</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53720DB"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proofErr w:type="spellStart"/>
            <w:r w:rsidRPr="00F060A1">
              <w:rPr>
                <w:lang w:val="es-US"/>
              </w:rPr>
              <w:t>Loxley</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EF45D15"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36551</w:t>
            </w:r>
          </w:p>
        </w:tc>
      </w:tr>
      <w:tr w:rsidR="00F335EC" w:rsidRPr="00F060A1" w14:paraId="3A1069A9" w14:textId="77777777" w:rsidTr="003D385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751AC29" w14:textId="77777777" w:rsidR="00F335EC" w:rsidRPr="00F060A1" w:rsidRDefault="00F335EC" w:rsidP="003D385B">
            <w:pPr>
              <w:rPr>
                <w:rFonts w:cs="Arial"/>
                <w:lang w:val="es-US"/>
              </w:rPr>
            </w:pPr>
            <w:r w:rsidRPr="00F060A1">
              <w:rPr>
                <w:lang w:val="es-US"/>
              </w:rPr>
              <w:t>Ayuntamiento de Magnolia Springs</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3465472"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12191 </w:t>
            </w:r>
            <w:proofErr w:type="gramStart"/>
            <w:r w:rsidRPr="00F060A1">
              <w:rPr>
                <w:lang w:val="es-US"/>
              </w:rPr>
              <w:t>Magnolia</w:t>
            </w:r>
            <w:proofErr w:type="gramEnd"/>
            <w:r w:rsidRPr="00F060A1">
              <w:rPr>
                <w:lang w:val="es-US"/>
              </w:rPr>
              <w:t xml:space="preserve"> Springs </w:t>
            </w:r>
            <w:proofErr w:type="spellStart"/>
            <w:r w:rsidRPr="00F060A1">
              <w:rPr>
                <w:lang w:val="es-US"/>
              </w:rPr>
              <w:t>Hwy</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C22720F"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Magnolia Springs</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07E585A"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36555</w:t>
            </w:r>
          </w:p>
        </w:tc>
      </w:tr>
      <w:tr w:rsidR="00F335EC" w:rsidRPr="00F060A1" w14:paraId="297AB97D" w14:textId="77777777" w:rsidTr="003D385B">
        <w:trPr>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2B240B4" w14:textId="77777777" w:rsidR="00F335EC" w:rsidRPr="00F060A1" w:rsidRDefault="00F335EC" w:rsidP="003D385B">
            <w:pPr>
              <w:rPr>
                <w:rFonts w:cs="Arial"/>
                <w:lang w:val="es-US"/>
              </w:rPr>
            </w:pPr>
            <w:r w:rsidRPr="00F060A1">
              <w:rPr>
                <w:lang w:val="es-US"/>
              </w:rPr>
              <w:t>Ayuntamiento de Orange Beach</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B68F7BC"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4099 Orange </w:t>
            </w:r>
            <w:proofErr w:type="spellStart"/>
            <w:r w:rsidRPr="00F060A1">
              <w:rPr>
                <w:lang w:val="es-US"/>
              </w:rPr>
              <w:t>beach</w:t>
            </w:r>
            <w:proofErr w:type="spellEnd"/>
            <w:r w:rsidRPr="00F060A1">
              <w:rPr>
                <w:lang w:val="es-US"/>
              </w:rPr>
              <w:t xml:space="preserve"> </w:t>
            </w:r>
            <w:proofErr w:type="spellStart"/>
            <w:r w:rsidRPr="00F060A1">
              <w:rPr>
                <w:lang w:val="es-US"/>
              </w:rPr>
              <w:t>Blvd</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4F49F91"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Orange Beach</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79A6753"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36561</w:t>
            </w:r>
          </w:p>
        </w:tc>
      </w:tr>
      <w:tr w:rsidR="00F335EC" w:rsidRPr="00F060A1" w14:paraId="5B7BBA8A" w14:textId="77777777" w:rsidTr="003D385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42ABE2F" w14:textId="77777777" w:rsidR="00F335EC" w:rsidRPr="00F060A1" w:rsidRDefault="00F335EC" w:rsidP="003D385B">
            <w:pPr>
              <w:rPr>
                <w:rFonts w:cs="Arial"/>
                <w:lang w:val="es-US"/>
              </w:rPr>
            </w:pPr>
            <w:r w:rsidRPr="00F060A1">
              <w:rPr>
                <w:lang w:val="es-US"/>
              </w:rPr>
              <w:t>Ayuntamiento de Perdido Beach</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6CEFFBE"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9212 County </w:t>
            </w:r>
            <w:proofErr w:type="spellStart"/>
            <w:r w:rsidRPr="00F060A1">
              <w:rPr>
                <w:lang w:val="es-US"/>
              </w:rPr>
              <w:t>Rd</w:t>
            </w:r>
            <w:proofErr w:type="spellEnd"/>
            <w:r w:rsidRPr="00F060A1">
              <w:rPr>
                <w:lang w:val="es-US"/>
              </w:rPr>
              <w:t xml:space="preserve"> 97</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E3600BA"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Perdido Beach</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8C6BE34"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36562</w:t>
            </w:r>
          </w:p>
        </w:tc>
      </w:tr>
      <w:tr w:rsidR="00F335EC" w:rsidRPr="00F060A1" w14:paraId="129D7D8A"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noWrap/>
            <w:hideMark/>
          </w:tcPr>
          <w:p w14:paraId="34B01E52" w14:textId="77777777" w:rsidR="00F335EC" w:rsidRPr="00F060A1" w:rsidRDefault="00F335EC" w:rsidP="003D385B">
            <w:pPr>
              <w:rPr>
                <w:rFonts w:cs="Arial"/>
                <w:lang w:val="es-US"/>
              </w:rPr>
            </w:pPr>
            <w:r w:rsidRPr="00F060A1">
              <w:rPr>
                <w:lang w:val="es-US"/>
              </w:rPr>
              <w:t xml:space="preserve">Ayuntamiento de </w:t>
            </w:r>
            <w:proofErr w:type="spellStart"/>
            <w:r w:rsidRPr="00F060A1">
              <w:rPr>
                <w:lang w:val="es-US"/>
              </w:rPr>
              <w:t>Robertsdale</w:t>
            </w:r>
            <w:proofErr w:type="spellEnd"/>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noWrap/>
            <w:hideMark/>
          </w:tcPr>
          <w:p w14:paraId="6387EFA0"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22647 Racine </w:t>
            </w:r>
            <w:proofErr w:type="spellStart"/>
            <w:r w:rsidRPr="00F060A1">
              <w:rPr>
                <w:lang w:val="es-US"/>
              </w:rPr>
              <w:t>St</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noWrap/>
            <w:hideMark/>
          </w:tcPr>
          <w:p w14:paraId="7100C409"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proofErr w:type="spellStart"/>
            <w:r w:rsidRPr="00F060A1">
              <w:rPr>
                <w:lang w:val="es-US"/>
              </w:rPr>
              <w:t>Robertsdale</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56D7139"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36567</w:t>
            </w:r>
          </w:p>
        </w:tc>
      </w:tr>
      <w:tr w:rsidR="00F335EC" w:rsidRPr="00F060A1" w14:paraId="3192B4A5" w14:textId="77777777" w:rsidTr="003D385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EE5C4D7" w14:textId="77777777" w:rsidR="00F335EC" w:rsidRPr="00F060A1" w:rsidRDefault="00F335EC" w:rsidP="003D385B">
            <w:pPr>
              <w:rPr>
                <w:rFonts w:cs="Arial"/>
                <w:lang w:val="es-US"/>
              </w:rPr>
            </w:pPr>
            <w:r w:rsidRPr="00F060A1">
              <w:rPr>
                <w:lang w:val="es-US"/>
              </w:rPr>
              <w:t>Tribunal Municipal de Silverhill</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FBD3E4E"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16150 Silverhill Ave</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A0BF3C6"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Silverhill</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793F108"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36576</w:t>
            </w:r>
          </w:p>
        </w:tc>
      </w:tr>
      <w:tr w:rsidR="00F335EC" w:rsidRPr="00F060A1" w14:paraId="7136623D" w14:textId="77777777" w:rsidTr="003D385B">
        <w:trPr>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428F7A1" w14:textId="77777777" w:rsidR="00F335EC" w:rsidRPr="00F060A1" w:rsidRDefault="00F335EC" w:rsidP="003D385B">
            <w:pPr>
              <w:rPr>
                <w:rFonts w:cs="Arial"/>
                <w:lang w:val="es-US"/>
              </w:rPr>
            </w:pPr>
            <w:r w:rsidRPr="00F060A1">
              <w:rPr>
                <w:lang w:val="es-US"/>
              </w:rPr>
              <w:t>Ayuntamiento de Silverhill</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2B0C597"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15965 Silverhill Ave</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298ED20"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Silverhill</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FCDB219"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36576</w:t>
            </w:r>
          </w:p>
        </w:tc>
      </w:tr>
      <w:tr w:rsidR="00F335EC" w:rsidRPr="00F060A1" w14:paraId="251E7862" w14:textId="77777777" w:rsidTr="003D385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E63B359" w14:textId="77777777" w:rsidR="00F335EC" w:rsidRPr="00F060A1" w:rsidRDefault="00F335EC" w:rsidP="003D385B">
            <w:pPr>
              <w:rPr>
                <w:rFonts w:cs="Arial"/>
                <w:lang w:val="es-US"/>
              </w:rPr>
            </w:pPr>
            <w:r w:rsidRPr="00F060A1">
              <w:rPr>
                <w:lang w:val="es-US"/>
              </w:rPr>
              <w:t xml:space="preserve">Ayuntamiento de </w:t>
            </w:r>
            <w:proofErr w:type="spellStart"/>
            <w:r w:rsidRPr="00F060A1">
              <w:rPr>
                <w:lang w:val="es-US"/>
              </w:rPr>
              <w:t>Spanish</w:t>
            </w:r>
            <w:proofErr w:type="spellEnd"/>
            <w:r w:rsidRPr="00F060A1">
              <w:rPr>
                <w:lang w:val="es-US"/>
              </w:rPr>
              <w:t xml:space="preserve"> Fort</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1E43A77"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7581 </w:t>
            </w:r>
            <w:proofErr w:type="spellStart"/>
            <w:r w:rsidRPr="00F060A1">
              <w:rPr>
                <w:lang w:val="es-US"/>
              </w:rPr>
              <w:t>Spanish</w:t>
            </w:r>
            <w:proofErr w:type="spellEnd"/>
            <w:r w:rsidRPr="00F060A1">
              <w:rPr>
                <w:lang w:val="es-US"/>
              </w:rPr>
              <w:t xml:space="preserve"> Fort </w:t>
            </w:r>
            <w:proofErr w:type="spellStart"/>
            <w:r w:rsidRPr="00F060A1">
              <w:rPr>
                <w:lang w:val="es-US"/>
              </w:rPr>
              <w:t>Blvd</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BA3DEF8"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proofErr w:type="spellStart"/>
            <w:r w:rsidRPr="00F060A1">
              <w:rPr>
                <w:lang w:val="es-US"/>
              </w:rPr>
              <w:t>Spanish</w:t>
            </w:r>
            <w:proofErr w:type="spellEnd"/>
            <w:r w:rsidRPr="00F060A1">
              <w:rPr>
                <w:lang w:val="es-US"/>
              </w:rPr>
              <w:t xml:space="preserve"> Fort</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8AD8D9D"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36527</w:t>
            </w:r>
          </w:p>
        </w:tc>
      </w:tr>
      <w:tr w:rsidR="00F335EC" w:rsidRPr="00F060A1" w14:paraId="3F621633" w14:textId="77777777" w:rsidTr="003D385B">
        <w:trPr>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CFD11DC" w14:textId="77777777" w:rsidR="00F335EC" w:rsidRPr="00F060A1" w:rsidRDefault="00F335EC" w:rsidP="003D385B">
            <w:pPr>
              <w:rPr>
                <w:rFonts w:cs="Arial"/>
                <w:lang w:val="es-US"/>
              </w:rPr>
            </w:pPr>
            <w:r w:rsidRPr="00F060A1">
              <w:rPr>
                <w:lang w:val="es-US"/>
              </w:rPr>
              <w:t xml:space="preserve">Ayuntamiento de </w:t>
            </w:r>
            <w:proofErr w:type="spellStart"/>
            <w:r w:rsidRPr="00F060A1">
              <w:rPr>
                <w:lang w:val="es-US"/>
              </w:rPr>
              <w:t>Summerdale</w:t>
            </w:r>
            <w:proofErr w:type="spellEnd"/>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3A2D8A0"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502 W Lee Ave</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95D3258"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proofErr w:type="spellStart"/>
            <w:r w:rsidRPr="00F060A1">
              <w:rPr>
                <w:lang w:val="es-US"/>
              </w:rPr>
              <w:t>Summerdale</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76100A1"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36580</w:t>
            </w:r>
          </w:p>
        </w:tc>
      </w:tr>
      <w:tr w:rsidR="00F335EC" w:rsidRPr="00F060A1" w14:paraId="2C979DF8" w14:textId="77777777" w:rsidTr="003D385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0FA8A14" w14:textId="77777777" w:rsidR="00F335EC" w:rsidRPr="00F060A1" w:rsidRDefault="00F335EC" w:rsidP="003D385B">
            <w:pPr>
              <w:rPr>
                <w:rFonts w:cs="Arial"/>
                <w:lang w:val="es-US"/>
              </w:rPr>
            </w:pPr>
            <w:proofErr w:type="spellStart"/>
            <w:r w:rsidRPr="00F060A1">
              <w:rPr>
                <w:lang w:val="es-US"/>
              </w:rPr>
              <w:t>Unemployment</w:t>
            </w:r>
            <w:proofErr w:type="spellEnd"/>
            <w:r w:rsidRPr="00F060A1">
              <w:rPr>
                <w:lang w:val="es-US"/>
              </w:rPr>
              <w:t xml:space="preserve"> </w:t>
            </w:r>
            <w:proofErr w:type="spellStart"/>
            <w:r w:rsidRPr="00F060A1">
              <w:rPr>
                <w:lang w:val="es-US"/>
              </w:rPr>
              <w:t>Tax</w:t>
            </w:r>
            <w:proofErr w:type="spellEnd"/>
            <w:r w:rsidRPr="00F060A1">
              <w:rPr>
                <w:lang w:val="es-US"/>
              </w:rPr>
              <w:t xml:space="preserve"> </w:t>
            </w:r>
            <w:proofErr w:type="spellStart"/>
            <w:r w:rsidRPr="00F060A1">
              <w:rPr>
                <w:lang w:val="es-US"/>
              </w:rPr>
              <w:t>Svc</w:t>
            </w:r>
            <w:proofErr w:type="spellEnd"/>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68FFC28"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200 W Michigan Ave</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CC94AAC"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Foley</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1426E8B"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36535</w:t>
            </w:r>
          </w:p>
        </w:tc>
      </w:tr>
      <w:tr w:rsidR="00F335EC" w:rsidRPr="00F060A1" w14:paraId="00F0E973" w14:textId="77777777" w:rsidTr="003D385B">
        <w:trPr>
          <w:trHeight w:val="490"/>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F93F3E8" w14:textId="77777777" w:rsidR="00F335EC" w:rsidRPr="00F060A1" w:rsidRDefault="00F335EC" w:rsidP="003D385B">
            <w:pPr>
              <w:rPr>
                <w:rFonts w:cs="Arial"/>
                <w:lang w:val="es-US"/>
              </w:rPr>
            </w:pPr>
            <w:r w:rsidRPr="00F060A1">
              <w:rPr>
                <w:lang w:val="es-US"/>
              </w:rPr>
              <w:t>Oficina Postal de EE. UU.</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A00E9B0"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601 </w:t>
            </w:r>
            <w:proofErr w:type="spellStart"/>
            <w:r w:rsidRPr="00F060A1">
              <w:rPr>
                <w:lang w:val="es-US"/>
              </w:rPr>
              <w:t>McMeans</w:t>
            </w:r>
            <w:proofErr w:type="spellEnd"/>
            <w:r w:rsidRPr="00F060A1">
              <w:rPr>
                <w:lang w:val="es-US"/>
              </w:rPr>
              <w:t xml:space="preserve"> Ave</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012000C"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Bay </w:t>
            </w:r>
            <w:proofErr w:type="spellStart"/>
            <w:r w:rsidRPr="00F060A1">
              <w:rPr>
                <w:lang w:val="es-US"/>
              </w:rPr>
              <w:t>Minette</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D98909F"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36507</w:t>
            </w:r>
          </w:p>
        </w:tc>
      </w:tr>
      <w:tr w:rsidR="00F335EC" w:rsidRPr="00F060A1" w14:paraId="3B2574E5" w14:textId="77777777" w:rsidTr="003D385B">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5389168" w14:textId="77777777" w:rsidR="00F335EC" w:rsidRPr="00F060A1" w:rsidRDefault="00F335EC" w:rsidP="003D385B">
            <w:pPr>
              <w:rPr>
                <w:rFonts w:cs="Arial"/>
                <w:lang w:val="es-US"/>
              </w:rPr>
            </w:pPr>
            <w:r w:rsidRPr="00F060A1">
              <w:rPr>
                <w:lang w:val="es-US"/>
              </w:rPr>
              <w:t>Oficina Postal de EE. UU.</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62F1833"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808 Daphne Ave</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7C04490"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Daphne</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6133D59"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36526</w:t>
            </w:r>
          </w:p>
        </w:tc>
      </w:tr>
      <w:tr w:rsidR="00F335EC" w:rsidRPr="00F060A1" w14:paraId="78208632" w14:textId="77777777" w:rsidTr="003D385B">
        <w:trPr>
          <w:trHeight w:val="490"/>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27024ECF" w14:textId="77777777" w:rsidR="00F335EC" w:rsidRPr="00F060A1" w:rsidRDefault="00F335EC" w:rsidP="003D385B">
            <w:pPr>
              <w:rPr>
                <w:rFonts w:cs="Arial"/>
                <w:lang w:val="es-US"/>
              </w:rPr>
            </w:pPr>
            <w:r w:rsidRPr="00F060A1">
              <w:rPr>
                <w:lang w:val="es-US"/>
              </w:rPr>
              <w:t>Oficina Postal de EE. UU.</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E9617F8"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6419 Bon </w:t>
            </w:r>
            <w:proofErr w:type="spellStart"/>
            <w:r w:rsidRPr="00F060A1">
              <w:rPr>
                <w:lang w:val="es-US"/>
              </w:rPr>
              <w:t>Secour</w:t>
            </w:r>
            <w:proofErr w:type="spellEnd"/>
            <w:r w:rsidRPr="00F060A1">
              <w:rPr>
                <w:lang w:val="es-US"/>
              </w:rPr>
              <w:t xml:space="preserve"> </w:t>
            </w:r>
            <w:proofErr w:type="spellStart"/>
            <w:r w:rsidRPr="00F060A1">
              <w:rPr>
                <w:lang w:val="es-US"/>
              </w:rPr>
              <w:t>Hwy</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F22447B"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Bon </w:t>
            </w:r>
            <w:proofErr w:type="spellStart"/>
            <w:r w:rsidRPr="00F060A1">
              <w:rPr>
                <w:lang w:val="es-US"/>
              </w:rPr>
              <w:t>Secour</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0AA1625"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36511</w:t>
            </w:r>
          </w:p>
        </w:tc>
      </w:tr>
      <w:tr w:rsidR="00F335EC" w:rsidRPr="00F060A1" w14:paraId="6956890F" w14:textId="77777777" w:rsidTr="003D385B">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2C91691" w14:textId="77777777" w:rsidR="00F335EC" w:rsidRPr="00F060A1" w:rsidRDefault="00F335EC" w:rsidP="003D385B">
            <w:pPr>
              <w:rPr>
                <w:rFonts w:cs="Arial"/>
                <w:lang w:val="es-US"/>
              </w:rPr>
            </w:pPr>
            <w:r w:rsidRPr="00F060A1">
              <w:rPr>
                <w:lang w:val="es-US"/>
              </w:rPr>
              <w:t>Oficina Postal de EE. UU.</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7736974"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6450 US </w:t>
            </w:r>
            <w:proofErr w:type="spellStart"/>
            <w:r w:rsidRPr="00F060A1">
              <w:rPr>
                <w:lang w:val="es-US"/>
              </w:rPr>
              <w:t>Highway</w:t>
            </w:r>
            <w:proofErr w:type="spellEnd"/>
            <w:r w:rsidRPr="00F060A1">
              <w:rPr>
                <w:lang w:val="es-US"/>
              </w:rPr>
              <w:t xml:space="preserve"> 90</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1A16A7F"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proofErr w:type="spellStart"/>
            <w:r w:rsidRPr="00F060A1">
              <w:rPr>
                <w:lang w:val="es-US"/>
              </w:rPr>
              <w:t>Spanish</w:t>
            </w:r>
            <w:proofErr w:type="spellEnd"/>
            <w:r w:rsidRPr="00F060A1">
              <w:rPr>
                <w:lang w:val="es-US"/>
              </w:rPr>
              <w:t xml:space="preserve"> Fort</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87F5E6F"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36527</w:t>
            </w:r>
          </w:p>
        </w:tc>
      </w:tr>
      <w:tr w:rsidR="00F335EC" w:rsidRPr="00F060A1" w14:paraId="2661773C" w14:textId="77777777" w:rsidTr="003D385B">
        <w:trPr>
          <w:trHeight w:val="490"/>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7D50241" w14:textId="77777777" w:rsidR="00F335EC" w:rsidRPr="00F060A1" w:rsidRDefault="00F335EC" w:rsidP="003D385B">
            <w:pPr>
              <w:rPr>
                <w:rFonts w:cs="Arial"/>
                <w:lang w:val="es-US"/>
              </w:rPr>
            </w:pPr>
            <w:r w:rsidRPr="00F060A1">
              <w:rPr>
                <w:lang w:val="es-US"/>
              </w:rPr>
              <w:t>Oficina Postal de EE. UU.</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1C4507B"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509 Fairhope Ave</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350427E"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Fairhope</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913C461"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36532</w:t>
            </w:r>
          </w:p>
        </w:tc>
      </w:tr>
      <w:tr w:rsidR="00F335EC" w:rsidRPr="00F060A1" w14:paraId="227A6F49" w14:textId="77777777" w:rsidTr="003D385B">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42802E8" w14:textId="77777777" w:rsidR="00F335EC" w:rsidRPr="00F060A1" w:rsidRDefault="00F335EC" w:rsidP="003D385B">
            <w:pPr>
              <w:rPr>
                <w:rFonts w:cs="Arial"/>
                <w:lang w:val="es-US"/>
              </w:rPr>
            </w:pPr>
            <w:r w:rsidRPr="00F060A1">
              <w:rPr>
                <w:lang w:val="es-US"/>
              </w:rPr>
              <w:t>Oficina Postal de EE. UU.</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E04240C"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150 E Laurel Ave</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FE7A8D0"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Foley</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5442635"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36535</w:t>
            </w:r>
          </w:p>
        </w:tc>
      </w:tr>
      <w:tr w:rsidR="00F335EC" w:rsidRPr="00F060A1" w14:paraId="28B37A6E" w14:textId="77777777" w:rsidTr="003D385B">
        <w:trPr>
          <w:trHeight w:val="490"/>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E0C078E" w14:textId="77777777" w:rsidR="00F335EC" w:rsidRPr="00F060A1" w:rsidRDefault="00F335EC" w:rsidP="003D385B">
            <w:pPr>
              <w:rPr>
                <w:rFonts w:cs="Arial"/>
                <w:lang w:val="es-US"/>
              </w:rPr>
            </w:pPr>
            <w:r w:rsidRPr="00F060A1">
              <w:rPr>
                <w:lang w:val="es-US"/>
              </w:rPr>
              <w:t>Oficina Postal de EE. UU.</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E8AA9BA"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1059 S </w:t>
            </w:r>
            <w:proofErr w:type="spellStart"/>
            <w:r w:rsidRPr="00F060A1">
              <w:rPr>
                <w:lang w:val="es-US"/>
              </w:rPr>
              <w:t>Holley</w:t>
            </w:r>
            <w:proofErr w:type="spellEnd"/>
            <w:r w:rsidRPr="00F060A1">
              <w:rPr>
                <w:lang w:val="es-US"/>
              </w:rPr>
              <w:t xml:space="preserve"> </w:t>
            </w:r>
            <w:proofErr w:type="spellStart"/>
            <w:r w:rsidRPr="00F060A1">
              <w:rPr>
                <w:lang w:val="es-US"/>
              </w:rPr>
              <w:t>St</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89E27EC"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proofErr w:type="spellStart"/>
            <w:r w:rsidRPr="00F060A1">
              <w:rPr>
                <w:lang w:val="es-US"/>
              </w:rPr>
              <w:t>Loxley</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66E8365"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36551</w:t>
            </w:r>
          </w:p>
        </w:tc>
      </w:tr>
      <w:tr w:rsidR="00F335EC" w:rsidRPr="00F060A1" w14:paraId="7C91DC40" w14:textId="77777777" w:rsidTr="003D385B">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86CA568" w14:textId="77777777" w:rsidR="00F335EC" w:rsidRPr="00F060A1" w:rsidRDefault="00F335EC" w:rsidP="003D385B">
            <w:pPr>
              <w:rPr>
                <w:rFonts w:cs="Arial"/>
                <w:lang w:val="es-US"/>
              </w:rPr>
            </w:pPr>
            <w:r w:rsidRPr="00F060A1">
              <w:rPr>
                <w:lang w:val="es-US"/>
              </w:rPr>
              <w:t>Oficina Postal de EE. UU.</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B123948"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70715 </w:t>
            </w:r>
            <w:proofErr w:type="spellStart"/>
            <w:r w:rsidRPr="00F060A1">
              <w:rPr>
                <w:lang w:val="es-US"/>
              </w:rPr>
              <w:t>State</w:t>
            </w:r>
            <w:proofErr w:type="spellEnd"/>
            <w:r w:rsidRPr="00F060A1">
              <w:rPr>
                <w:lang w:val="es-US"/>
              </w:rPr>
              <w:t xml:space="preserve"> </w:t>
            </w:r>
            <w:proofErr w:type="spellStart"/>
            <w:r w:rsidRPr="00F060A1">
              <w:rPr>
                <w:lang w:val="es-US"/>
              </w:rPr>
              <w:t>Highway</w:t>
            </w:r>
            <w:proofErr w:type="spellEnd"/>
            <w:r w:rsidRPr="00F060A1">
              <w:rPr>
                <w:lang w:val="es-US"/>
              </w:rPr>
              <w:t xml:space="preserve"> 59</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52C6955"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Little </w:t>
            </w:r>
            <w:proofErr w:type="spellStart"/>
            <w:r w:rsidRPr="00F060A1">
              <w:rPr>
                <w:lang w:val="es-US"/>
              </w:rPr>
              <w:t>River</w:t>
            </w:r>
            <w:proofErr w:type="spellEnd"/>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3D1A41D"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36550</w:t>
            </w:r>
          </w:p>
        </w:tc>
      </w:tr>
      <w:tr w:rsidR="00F335EC" w:rsidRPr="00F060A1" w14:paraId="11F16536" w14:textId="77777777" w:rsidTr="003D385B">
        <w:trPr>
          <w:trHeight w:val="490"/>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02BB7CCA" w14:textId="77777777" w:rsidR="00F335EC" w:rsidRPr="00F060A1" w:rsidRDefault="00F335EC" w:rsidP="003D385B">
            <w:pPr>
              <w:rPr>
                <w:rFonts w:cs="Arial"/>
                <w:lang w:val="es-US"/>
              </w:rPr>
            </w:pPr>
            <w:r w:rsidRPr="00F060A1">
              <w:rPr>
                <w:lang w:val="es-US"/>
              </w:rPr>
              <w:t>Oficina Postal de EE. UU.</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DAEF678"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23336 County Road 47</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C32566D"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Perdido</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22A75AD"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36562</w:t>
            </w:r>
          </w:p>
        </w:tc>
      </w:tr>
      <w:tr w:rsidR="00F335EC" w:rsidRPr="00F060A1" w14:paraId="6FA9F5F8" w14:textId="77777777" w:rsidTr="003D385B">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74C489A7" w14:textId="77777777" w:rsidR="00F335EC" w:rsidRPr="00F060A1" w:rsidRDefault="00F335EC" w:rsidP="003D385B">
            <w:pPr>
              <w:rPr>
                <w:rFonts w:cs="Arial"/>
                <w:lang w:val="es-US"/>
              </w:rPr>
            </w:pPr>
            <w:r w:rsidRPr="00F060A1">
              <w:rPr>
                <w:lang w:val="es-US"/>
              </w:rPr>
              <w:t>Oficina Postal de EE. UU.</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32E1BEFC"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17008 </w:t>
            </w:r>
            <w:proofErr w:type="spellStart"/>
            <w:r w:rsidRPr="00F060A1">
              <w:rPr>
                <w:lang w:val="es-US"/>
              </w:rPr>
              <w:t>Scenic</w:t>
            </w:r>
            <w:proofErr w:type="spellEnd"/>
            <w:r w:rsidRPr="00F060A1">
              <w:rPr>
                <w:lang w:val="es-US"/>
              </w:rPr>
              <w:t xml:space="preserve"> </w:t>
            </w:r>
            <w:proofErr w:type="spellStart"/>
            <w:r w:rsidRPr="00F060A1">
              <w:rPr>
                <w:lang w:val="es-US"/>
              </w:rPr>
              <w:t>Hwy</w:t>
            </w:r>
            <w:proofErr w:type="spellEnd"/>
            <w:r w:rsidRPr="00F060A1">
              <w:rPr>
                <w:lang w:val="es-US"/>
              </w:rPr>
              <w:t xml:space="preserve"> 98</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19689201"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Point Clear</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BB5FCA4"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36564</w:t>
            </w:r>
          </w:p>
        </w:tc>
      </w:tr>
      <w:tr w:rsidR="00F335EC" w:rsidRPr="00F060A1" w14:paraId="403C6B5E" w14:textId="77777777" w:rsidTr="003D385B">
        <w:trPr>
          <w:trHeight w:val="490"/>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64E157D" w14:textId="77777777" w:rsidR="00F335EC" w:rsidRPr="00F060A1" w:rsidRDefault="00F335EC" w:rsidP="003D385B">
            <w:pPr>
              <w:rPr>
                <w:rFonts w:cs="Arial"/>
                <w:lang w:val="es-US"/>
              </w:rPr>
            </w:pPr>
            <w:r w:rsidRPr="00F060A1">
              <w:rPr>
                <w:lang w:val="es-US"/>
              </w:rPr>
              <w:t>Oficina Postal de EE. UU.</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C9B59EA"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 xml:space="preserve">52925 Hodgson </w:t>
            </w:r>
            <w:proofErr w:type="spellStart"/>
            <w:r w:rsidRPr="00F060A1">
              <w:rPr>
                <w:lang w:val="es-US"/>
              </w:rPr>
              <w:t>Rd</w:t>
            </w:r>
            <w:proofErr w:type="spellEnd"/>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ED5495D"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Stockton</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76C4914" w14:textId="77777777" w:rsidR="00F335EC" w:rsidRPr="00F060A1" w:rsidRDefault="00F335EC" w:rsidP="003D385B">
            <w:pPr>
              <w:cnfStyle w:val="000000000000" w:firstRow="0" w:lastRow="0" w:firstColumn="0" w:lastColumn="0" w:oddVBand="0" w:evenVBand="0" w:oddHBand="0" w:evenHBand="0" w:firstRowFirstColumn="0" w:firstRowLastColumn="0" w:lastRowFirstColumn="0" w:lastRowLastColumn="0"/>
              <w:rPr>
                <w:rFonts w:cs="Arial"/>
                <w:lang w:val="es-US"/>
              </w:rPr>
            </w:pPr>
            <w:r w:rsidRPr="00F060A1">
              <w:rPr>
                <w:lang w:val="es-US"/>
              </w:rPr>
              <w:t>36579</w:t>
            </w:r>
          </w:p>
        </w:tc>
      </w:tr>
      <w:tr w:rsidR="00F335EC" w:rsidRPr="00F060A1" w14:paraId="0A692A72" w14:textId="77777777" w:rsidTr="003D385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68EFCC96" w14:textId="77777777" w:rsidR="00F335EC" w:rsidRPr="00F060A1" w:rsidRDefault="00F335EC" w:rsidP="003D385B">
            <w:pPr>
              <w:rPr>
                <w:rFonts w:cs="Arial"/>
                <w:lang w:val="es-US"/>
              </w:rPr>
            </w:pPr>
            <w:r w:rsidRPr="00F060A1">
              <w:rPr>
                <w:lang w:val="es-US"/>
              </w:rPr>
              <w:t>Administración del Seguro Social de EE. UU.</w:t>
            </w:r>
          </w:p>
        </w:tc>
        <w:tc>
          <w:tcPr>
            <w:tcW w:w="28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28895B8"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 xml:space="preserve">368 </w:t>
            </w:r>
            <w:proofErr w:type="spellStart"/>
            <w:r w:rsidRPr="00F060A1">
              <w:rPr>
                <w:lang w:val="es-US"/>
              </w:rPr>
              <w:t>Commercial</w:t>
            </w:r>
            <w:proofErr w:type="spellEnd"/>
            <w:r w:rsidRPr="00F060A1">
              <w:rPr>
                <w:lang w:val="es-US"/>
              </w:rPr>
              <w:t xml:space="preserve"> Park Dr</w:t>
            </w:r>
          </w:p>
        </w:tc>
        <w:tc>
          <w:tcPr>
            <w:tcW w:w="28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5CE49E04"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Fairhope</w:t>
            </w:r>
          </w:p>
        </w:tc>
        <w:tc>
          <w:tcPr>
            <w:tcW w:w="137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14:paraId="498EE80E" w14:textId="77777777" w:rsidR="00F335EC" w:rsidRPr="00F060A1" w:rsidRDefault="00F335EC" w:rsidP="003D385B">
            <w:pPr>
              <w:cnfStyle w:val="000000010000" w:firstRow="0" w:lastRow="0" w:firstColumn="0" w:lastColumn="0" w:oddVBand="0" w:evenVBand="0" w:oddHBand="0" w:evenHBand="1" w:firstRowFirstColumn="0" w:firstRowLastColumn="0" w:lastRowFirstColumn="0" w:lastRowLastColumn="0"/>
              <w:rPr>
                <w:rFonts w:cs="Arial"/>
                <w:lang w:val="es-US"/>
              </w:rPr>
            </w:pPr>
            <w:r w:rsidRPr="00F060A1">
              <w:rPr>
                <w:lang w:val="es-US"/>
              </w:rPr>
              <w:t>36532</w:t>
            </w:r>
          </w:p>
        </w:tc>
      </w:tr>
    </w:tbl>
    <w:p w14:paraId="7F8E0438" w14:textId="4F5C2816" w:rsidR="00F335EC" w:rsidRPr="00FD5512" w:rsidRDefault="00F335EC" w:rsidP="00BA5613">
      <w:pPr>
        <w:pStyle w:val="MainBodyText"/>
        <w:jc w:val="center"/>
        <w:rPr>
          <w:sz w:val="18"/>
          <w:szCs w:val="18"/>
          <w:lang w:val="en-US"/>
        </w:rPr>
      </w:pPr>
      <w:r w:rsidRPr="00FD5512">
        <w:rPr>
          <w:i/>
          <w:sz w:val="18"/>
          <w:lang w:val="en-US"/>
        </w:rPr>
        <w:t>Fuente: 2015 Baldwin County Multi-Hazard Mitigation Plan (</w:t>
      </w:r>
      <w:hyperlink r:id="rId43" w:history="1">
        <w:r w:rsidRPr="00FD5512">
          <w:rPr>
            <w:rStyle w:val="Hyperlink"/>
            <w:sz w:val="18"/>
            <w:lang w:val="en-US"/>
          </w:rPr>
          <w:t>baldwin-complete.pdf (alabama.gov)</w:t>
        </w:r>
      </w:hyperlink>
      <w:r w:rsidRPr="00FD5512">
        <w:rPr>
          <w:sz w:val="18"/>
          <w:lang w:val="en-US"/>
        </w:rPr>
        <w:t>)</w:t>
      </w:r>
    </w:p>
    <w:p w14:paraId="0644CA04" w14:textId="77777777" w:rsidR="00F335EC" w:rsidRPr="00FD5512" w:rsidRDefault="00F335EC" w:rsidP="00F335EC">
      <w:pPr>
        <w:pStyle w:val="MainBodyText"/>
        <w:rPr>
          <w:lang w:val="en-US"/>
        </w:rPr>
      </w:pPr>
    </w:p>
    <w:p w14:paraId="18069DB3" w14:textId="77B4D365" w:rsidR="00F335EC" w:rsidRPr="00F060A1" w:rsidRDefault="00F335EC" w:rsidP="000F5CDF">
      <w:pPr>
        <w:pStyle w:val="Caption"/>
        <w:rPr>
          <w:lang w:val="es-US"/>
        </w:rPr>
      </w:pPr>
      <w:bookmarkStart w:id="299" w:name="_Toc171966099"/>
      <w:r w:rsidRPr="00F060A1">
        <w:rPr>
          <w:lang w:val="es-US"/>
        </w:rPr>
        <w:lastRenderedPageBreak/>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BA5613" w:rsidRPr="00F060A1">
        <w:rPr>
          <w:lang w:val="es-US"/>
        </w:rPr>
        <w:t>72</w:t>
      </w:r>
      <w:r w:rsidRPr="00F060A1">
        <w:rPr>
          <w:lang w:val="es-US"/>
        </w:rPr>
        <w:fldChar w:fldCharType="end"/>
      </w:r>
      <w:r w:rsidRPr="00F060A1">
        <w:rPr>
          <w:lang w:val="es-US"/>
        </w:rPr>
        <w:t>: Inventario de instalaciones de seguridad pública del Condado de Baldwin</w:t>
      </w:r>
      <w:bookmarkEnd w:id="299"/>
    </w:p>
    <w:tbl>
      <w:tblPr>
        <w:tblStyle w:val="CivixTable"/>
        <w:tblW w:w="10022" w:type="dxa"/>
        <w:tblLayout w:type="fixed"/>
        <w:tblLook w:val="04A0" w:firstRow="1" w:lastRow="0" w:firstColumn="1" w:lastColumn="0" w:noHBand="0" w:noVBand="1"/>
      </w:tblPr>
      <w:tblGrid>
        <w:gridCol w:w="2880"/>
        <w:gridCol w:w="2883"/>
        <w:gridCol w:w="2880"/>
        <w:gridCol w:w="1379"/>
      </w:tblGrid>
      <w:tr w:rsidR="00F335EC" w:rsidRPr="00F060A1" w14:paraId="4BE692DC" w14:textId="77777777" w:rsidTr="005C4623">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880" w:type="dxa"/>
          </w:tcPr>
          <w:p w14:paraId="50DC8FE1" w14:textId="77777777" w:rsidR="00F335EC" w:rsidRPr="00F060A1" w:rsidRDefault="00F335EC">
            <w:pPr>
              <w:rPr>
                <w:lang w:val="es-US"/>
              </w:rPr>
            </w:pPr>
            <w:bookmarkStart w:id="300" w:name="_Hlk166763006"/>
            <w:r w:rsidRPr="00F060A1">
              <w:rPr>
                <w:lang w:val="es-US"/>
              </w:rPr>
              <w:t>Instalaciones</w:t>
            </w:r>
          </w:p>
        </w:tc>
        <w:tc>
          <w:tcPr>
            <w:tcW w:w="2883" w:type="dxa"/>
          </w:tcPr>
          <w:p w14:paraId="388878E4"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Dirección</w:t>
            </w:r>
          </w:p>
        </w:tc>
        <w:tc>
          <w:tcPr>
            <w:tcW w:w="2880" w:type="dxa"/>
          </w:tcPr>
          <w:p w14:paraId="6692879C"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Ciudad</w:t>
            </w:r>
          </w:p>
        </w:tc>
        <w:tc>
          <w:tcPr>
            <w:tcW w:w="1379" w:type="dxa"/>
          </w:tcPr>
          <w:p w14:paraId="1E696223"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Código postal</w:t>
            </w:r>
          </w:p>
        </w:tc>
      </w:tr>
      <w:tr w:rsidR="00F335EC" w:rsidRPr="00F060A1" w14:paraId="569AFD0A"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79CD9F6" w14:textId="77777777" w:rsidR="00F335EC" w:rsidRPr="00F060A1" w:rsidRDefault="00F335EC">
            <w:pPr>
              <w:rPr>
                <w:lang w:val="es-US"/>
              </w:rPr>
            </w:pPr>
            <w:r w:rsidRPr="00F060A1">
              <w:rPr>
                <w:lang w:val="es-US"/>
              </w:rPr>
              <w:t xml:space="preserve">Bomberos Voluntarios de </w:t>
            </w:r>
            <w:proofErr w:type="spellStart"/>
            <w:r w:rsidRPr="00F060A1">
              <w:rPr>
                <w:lang w:val="es-US"/>
              </w:rPr>
              <w:t>Huggerlanding</w:t>
            </w:r>
            <w:proofErr w:type="spellEnd"/>
            <w:r w:rsidRPr="00F060A1">
              <w:rPr>
                <w:lang w:val="es-US"/>
              </w:rPr>
              <w:t>/</w:t>
            </w:r>
            <w:proofErr w:type="spellStart"/>
            <w:r w:rsidRPr="00F060A1">
              <w:rPr>
                <w:lang w:val="es-US"/>
              </w:rPr>
              <w:t>Oyster</w:t>
            </w:r>
            <w:proofErr w:type="spellEnd"/>
            <w:r w:rsidRPr="00F060A1">
              <w:rPr>
                <w:lang w:val="es-US"/>
              </w:rPr>
              <w:t xml:space="preserve"> Bay</w:t>
            </w:r>
          </w:p>
        </w:tc>
        <w:tc>
          <w:tcPr>
            <w:tcW w:w="2883" w:type="dxa"/>
            <w:noWrap/>
            <w:hideMark/>
          </w:tcPr>
          <w:p w14:paraId="07629C9F"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198 S </w:t>
            </w:r>
            <w:proofErr w:type="spellStart"/>
            <w:r w:rsidRPr="00F060A1">
              <w:rPr>
                <w:lang w:val="es-US"/>
              </w:rPr>
              <w:t>Ingleside</w:t>
            </w:r>
            <w:proofErr w:type="spellEnd"/>
            <w:r w:rsidRPr="00F060A1">
              <w:rPr>
                <w:lang w:val="es-US"/>
              </w:rPr>
              <w:t xml:space="preserve"> Ave</w:t>
            </w:r>
          </w:p>
        </w:tc>
        <w:tc>
          <w:tcPr>
            <w:tcW w:w="2880" w:type="dxa"/>
            <w:noWrap/>
            <w:hideMark/>
          </w:tcPr>
          <w:p w14:paraId="6D1F229A"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Fairhope</w:t>
            </w:r>
          </w:p>
        </w:tc>
        <w:tc>
          <w:tcPr>
            <w:tcW w:w="1379" w:type="dxa"/>
            <w:noWrap/>
            <w:hideMark/>
          </w:tcPr>
          <w:p w14:paraId="5E7F598A"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36533</w:t>
            </w:r>
          </w:p>
        </w:tc>
      </w:tr>
      <w:tr w:rsidR="00F335EC" w:rsidRPr="00F060A1" w14:paraId="3A373F7B"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2EA56C8" w14:textId="77777777" w:rsidR="00F335EC" w:rsidRPr="00F060A1" w:rsidRDefault="00F335EC">
            <w:pPr>
              <w:rPr>
                <w:lang w:val="es-US"/>
              </w:rPr>
            </w:pPr>
            <w:r w:rsidRPr="00F060A1">
              <w:rPr>
                <w:lang w:val="es-US"/>
              </w:rPr>
              <w:t xml:space="preserve">Bomberos Voluntarios de </w:t>
            </w:r>
            <w:proofErr w:type="spellStart"/>
            <w:r w:rsidRPr="00F060A1">
              <w:rPr>
                <w:lang w:val="es-US"/>
              </w:rPr>
              <w:t>Huggerlanding</w:t>
            </w:r>
            <w:proofErr w:type="spellEnd"/>
            <w:r w:rsidRPr="00F060A1">
              <w:rPr>
                <w:lang w:val="es-US"/>
              </w:rPr>
              <w:t>/</w:t>
            </w:r>
            <w:proofErr w:type="spellStart"/>
            <w:r w:rsidRPr="00F060A1">
              <w:rPr>
                <w:lang w:val="es-US"/>
              </w:rPr>
              <w:t>Oyster</w:t>
            </w:r>
            <w:proofErr w:type="spellEnd"/>
            <w:r w:rsidRPr="00F060A1">
              <w:rPr>
                <w:lang w:val="es-US"/>
              </w:rPr>
              <w:t xml:space="preserve"> Bay</w:t>
            </w:r>
          </w:p>
        </w:tc>
        <w:tc>
          <w:tcPr>
            <w:tcW w:w="2883" w:type="dxa"/>
            <w:noWrap/>
            <w:hideMark/>
          </w:tcPr>
          <w:p w14:paraId="430FEA95"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4590 CR 6</w:t>
            </w:r>
          </w:p>
        </w:tc>
        <w:tc>
          <w:tcPr>
            <w:tcW w:w="2880" w:type="dxa"/>
            <w:noWrap/>
            <w:hideMark/>
          </w:tcPr>
          <w:p w14:paraId="54A72B3F"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Gulf Shores</w:t>
            </w:r>
          </w:p>
        </w:tc>
        <w:tc>
          <w:tcPr>
            <w:tcW w:w="1379" w:type="dxa"/>
            <w:noWrap/>
            <w:hideMark/>
          </w:tcPr>
          <w:p w14:paraId="2C32F6EA"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36542</w:t>
            </w:r>
          </w:p>
        </w:tc>
      </w:tr>
      <w:bookmarkEnd w:id="300"/>
      <w:tr w:rsidR="00F335EC" w:rsidRPr="00F060A1" w14:paraId="1E991699"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48B2EAB" w14:textId="77777777" w:rsidR="00F335EC" w:rsidRPr="00F060A1" w:rsidRDefault="00F335EC">
            <w:pPr>
              <w:rPr>
                <w:lang w:val="es-US"/>
              </w:rPr>
            </w:pPr>
            <w:r w:rsidRPr="00F060A1">
              <w:rPr>
                <w:lang w:val="es-US"/>
              </w:rPr>
              <w:t xml:space="preserve">Departamento de Bomberos Voluntarios de </w:t>
            </w:r>
            <w:proofErr w:type="spellStart"/>
            <w:r w:rsidRPr="00F060A1">
              <w:rPr>
                <w:lang w:val="es-US"/>
              </w:rPr>
              <w:t>Gateswood</w:t>
            </w:r>
            <w:proofErr w:type="spellEnd"/>
          </w:p>
        </w:tc>
        <w:tc>
          <w:tcPr>
            <w:tcW w:w="2883" w:type="dxa"/>
            <w:noWrap/>
            <w:hideMark/>
          </w:tcPr>
          <w:p w14:paraId="1A8A3FEC"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33014 </w:t>
            </w:r>
            <w:proofErr w:type="spellStart"/>
            <w:r w:rsidRPr="00F060A1">
              <w:rPr>
                <w:lang w:val="es-US"/>
              </w:rPr>
              <w:t>St</w:t>
            </w:r>
            <w:proofErr w:type="spellEnd"/>
            <w:r w:rsidRPr="00F060A1">
              <w:rPr>
                <w:lang w:val="es-US"/>
              </w:rPr>
              <w:t xml:space="preserve"> </w:t>
            </w:r>
            <w:proofErr w:type="spellStart"/>
            <w:r w:rsidRPr="00F060A1">
              <w:rPr>
                <w:lang w:val="es-US"/>
              </w:rPr>
              <w:t>Hwy</w:t>
            </w:r>
            <w:proofErr w:type="spellEnd"/>
            <w:r w:rsidRPr="00F060A1">
              <w:rPr>
                <w:lang w:val="es-US"/>
              </w:rPr>
              <w:t xml:space="preserve"> 112</w:t>
            </w:r>
          </w:p>
        </w:tc>
        <w:tc>
          <w:tcPr>
            <w:tcW w:w="2880" w:type="dxa"/>
            <w:noWrap/>
            <w:hideMark/>
          </w:tcPr>
          <w:p w14:paraId="44C3067E"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Robertsdale</w:t>
            </w:r>
            <w:proofErr w:type="spellEnd"/>
          </w:p>
        </w:tc>
        <w:tc>
          <w:tcPr>
            <w:tcW w:w="1379" w:type="dxa"/>
            <w:noWrap/>
            <w:hideMark/>
          </w:tcPr>
          <w:p w14:paraId="08DCEDBD"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36567</w:t>
            </w:r>
          </w:p>
        </w:tc>
      </w:tr>
      <w:tr w:rsidR="00F335EC" w:rsidRPr="00F060A1" w14:paraId="61821AF6"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204A221" w14:textId="77777777" w:rsidR="00F335EC" w:rsidRPr="00F060A1" w:rsidRDefault="00F335EC">
            <w:pPr>
              <w:rPr>
                <w:lang w:val="es-US"/>
              </w:rPr>
            </w:pPr>
            <w:r w:rsidRPr="00F060A1">
              <w:rPr>
                <w:lang w:val="es-US"/>
              </w:rPr>
              <w:t xml:space="preserve">Departamento de Bomberos Voluntarios de </w:t>
            </w:r>
            <w:proofErr w:type="spellStart"/>
            <w:r w:rsidRPr="00F060A1">
              <w:rPr>
                <w:lang w:val="es-US"/>
              </w:rPr>
              <w:t>Styx</w:t>
            </w:r>
            <w:proofErr w:type="spellEnd"/>
            <w:r w:rsidRPr="00F060A1">
              <w:rPr>
                <w:lang w:val="es-US"/>
              </w:rPr>
              <w:t xml:space="preserve"> </w:t>
            </w:r>
            <w:proofErr w:type="spellStart"/>
            <w:r w:rsidRPr="00F060A1">
              <w:rPr>
                <w:lang w:val="es-US"/>
              </w:rPr>
              <w:t>River</w:t>
            </w:r>
            <w:proofErr w:type="spellEnd"/>
          </w:p>
        </w:tc>
        <w:tc>
          <w:tcPr>
            <w:tcW w:w="2883" w:type="dxa"/>
            <w:noWrap/>
            <w:hideMark/>
          </w:tcPr>
          <w:p w14:paraId="36CCAED2"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23350 Dunbar </w:t>
            </w:r>
            <w:proofErr w:type="spellStart"/>
            <w:r w:rsidRPr="00F060A1">
              <w:rPr>
                <w:lang w:val="es-US"/>
              </w:rPr>
              <w:t>Rd</w:t>
            </w:r>
            <w:proofErr w:type="spellEnd"/>
          </w:p>
        </w:tc>
        <w:tc>
          <w:tcPr>
            <w:tcW w:w="2880" w:type="dxa"/>
            <w:noWrap/>
            <w:hideMark/>
          </w:tcPr>
          <w:p w14:paraId="655B783E"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Robertsdale</w:t>
            </w:r>
            <w:proofErr w:type="spellEnd"/>
          </w:p>
        </w:tc>
        <w:tc>
          <w:tcPr>
            <w:tcW w:w="1379" w:type="dxa"/>
            <w:noWrap/>
            <w:hideMark/>
          </w:tcPr>
          <w:p w14:paraId="0120C715"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36567</w:t>
            </w:r>
          </w:p>
        </w:tc>
      </w:tr>
      <w:tr w:rsidR="00F335EC" w:rsidRPr="00F060A1" w14:paraId="12954271"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7514142" w14:textId="77777777" w:rsidR="00F335EC" w:rsidRPr="00FD5512" w:rsidRDefault="00F335EC">
            <w:pPr>
              <w:rPr>
                <w:lang w:val="pt-BR"/>
              </w:rPr>
            </w:pPr>
            <w:r w:rsidRPr="00FD5512">
              <w:rPr>
                <w:lang w:val="pt-BR"/>
              </w:rPr>
              <w:t>Departamento de Bomberos de Stapleton</w:t>
            </w:r>
          </w:p>
        </w:tc>
        <w:tc>
          <w:tcPr>
            <w:tcW w:w="2883" w:type="dxa"/>
            <w:noWrap/>
            <w:hideMark/>
          </w:tcPr>
          <w:p w14:paraId="634169E0"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36276 </w:t>
            </w:r>
            <w:proofErr w:type="spellStart"/>
            <w:r w:rsidRPr="00F060A1">
              <w:rPr>
                <w:lang w:val="es-US"/>
              </w:rPr>
              <w:t>State</w:t>
            </w:r>
            <w:proofErr w:type="spellEnd"/>
            <w:r w:rsidRPr="00F060A1">
              <w:rPr>
                <w:lang w:val="es-US"/>
              </w:rPr>
              <w:t xml:space="preserve"> </w:t>
            </w:r>
            <w:proofErr w:type="spellStart"/>
            <w:r w:rsidRPr="00F060A1">
              <w:rPr>
                <w:lang w:val="es-US"/>
              </w:rPr>
              <w:t>Highway</w:t>
            </w:r>
            <w:proofErr w:type="spellEnd"/>
            <w:r w:rsidRPr="00F060A1">
              <w:rPr>
                <w:lang w:val="es-US"/>
              </w:rPr>
              <w:t xml:space="preserve"> 59</w:t>
            </w:r>
          </w:p>
        </w:tc>
        <w:tc>
          <w:tcPr>
            <w:tcW w:w="2880" w:type="dxa"/>
            <w:noWrap/>
            <w:hideMark/>
          </w:tcPr>
          <w:p w14:paraId="5F879B9A"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Stapleton</w:t>
            </w:r>
            <w:proofErr w:type="spellEnd"/>
          </w:p>
        </w:tc>
        <w:tc>
          <w:tcPr>
            <w:tcW w:w="1379" w:type="dxa"/>
            <w:noWrap/>
            <w:hideMark/>
          </w:tcPr>
          <w:p w14:paraId="70694BFE"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36578</w:t>
            </w:r>
          </w:p>
        </w:tc>
      </w:tr>
      <w:tr w:rsidR="00F335EC" w:rsidRPr="00F060A1" w14:paraId="0B71F6E6"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322A393" w14:textId="77777777" w:rsidR="00F335EC" w:rsidRPr="00F060A1" w:rsidRDefault="00F335EC">
            <w:pPr>
              <w:rPr>
                <w:lang w:val="es-US"/>
              </w:rPr>
            </w:pPr>
            <w:r w:rsidRPr="00F060A1">
              <w:rPr>
                <w:lang w:val="es-US"/>
              </w:rPr>
              <w:t xml:space="preserve">Bomberos de Bay </w:t>
            </w:r>
            <w:proofErr w:type="spellStart"/>
            <w:r w:rsidRPr="00F060A1">
              <w:rPr>
                <w:lang w:val="es-US"/>
              </w:rPr>
              <w:t>Minette</w:t>
            </w:r>
            <w:proofErr w:type="spellEnd"/>
            <w:r w:rsidRPr="00F060A1">
              <w:rPr>
                <w:lang w:val="es-US"/>
              </w:rPr>
              <w:t xml:space="preserve"> - Rescate</w:t>
            </w:r>
          </w:p>
        </w:tc>
        <w:tc>
          <w:tcPr>
            <w:tcW w:w="2883" w:type="dxa"/>
            <w:noWrap/>
            <w:hideMark/>
          </w:tcPr>
          <w:p w14:paraId="62E9EC8E"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300 N Hoyle Ave</w:t>
            </w:r>
          </w:p>
        </w:tc>
        <w:tc>
          <w:tcPr>
            <w:tcW w:w="2880" w:type="dxa"/>
            <w:noWrap/>
            <w:hideMark/>
          </w:tcPr>
          <w:p w14:paraId="4324FF98"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9" w:type="dxa"/>
            <w:noWrap/>
            <w:hideMark/>
          </w:tcPr>
          <w:p w14:paraId="7D6E4C4C"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36507</w:t>
            </w:r>
          </w:p>
        </w:tc>
      </w:tr>
      <w:tr w:rsidR="00F335EC" w:rsidRPr="00F060A1" w14:paraId="35996EB4"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E198FA0" w14:textId="77777777" w:rsidR="00F335EC" w:rsidRPr="00F060A1" w:rsidRDefault="00F335EC">
            <w:pPr>
              <w:rPr>
                <w:lang w:val="es-US"/>
              </w:rPr>
            </w:pPr>
            <w:r w:rsidRPr="00F060A1">
              <w:rPr>
                <w:lang w:val="es-US"/>
              </w:rPr>
              <w:t xml:space="preserve">Búsqueda y rescate de bomberos voluntarios de </w:t>
            </w:r>
            <w:proofErr w:type="spellStart"/>
            <w:r w:rsidRPr="00F060A1">
              <w:rPr>
                <w:lang w:val="es-US"/>
              </w:rPr>
              <w:t>Belforest</w:t>
            </w:r>
            <w:proofErr w:type="spellEnd"/>
          </w:p>
        </w:tc>
        <w:tc>
          <w:tcPr>
            <w:tcW w:w="2883" w:type="dxa"/>
            <w:noWrap/>
            <w:hideMark/>
          </w:tcPr>
          <w:p w14:paraId="25A7BE33"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25490 </w:t>
            </w:r>
            <w:proofErr w:type="spellStart"/>
            <w:r w:rsidRPr="00F060A1">
              <w:rPr>
                <w:lang w:val="es-US"/>
              </w:rPr>
              <w:t>Hwy</w:t>
            </w:r>
            <w:proofErr w:type="spellEnd"/>
            <w:r w:rsidRPr="00F060A1">
              <w:rPr>
                <w:lang w:val="es-US"/>
              </w:rPr>
              <w:t xml:space="preserve"> 54 W</w:t>
            </w:r>
          </w:p>
        </w:tc>
        <w:tc>
          <w:tcPr>
            <w:tcW w:w="2880" w:type="dxa"/>
            <w:noWrap/>
            <w:hideMark/>
          </w:tcPr>
          <w:p w14:paraId="2F387289"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Daphne</w:t>
            </w:r>
          </w:p>
        </w:tc>
        <w:tc>
          <w:tcPr>
            <w:tcW w:w="1379" w:type="dxa"/>
            <w:noWrap/>
            <w:hideMark/>
          </w:tcPr>
          <w:p w14:paraId="238EBA9A"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36526</w:t>
            </w:r>
          </w:p>
        </w:tc>
      </w:tr>
      <w:tr w:rsidR="00F335EC" w:rsidRPr="00F060A1" w14:paraId="1ED9476C"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A38B12D" w14:textId="77777777" w:rsidR="00F335EC" w:rsidRPr="00F060A1" w:rsidRDefault="00F335EC">
            <w:pPr>
              <w:rPr>
                <w:lang w:val="es-US"/>
              </w:rPr>
            </w:pPr>
            <w:r w:rsidRPr="00F060A1">
              <w:rPr>
                <w:lang w:val="es-US"/>
              </w:rPr>
              <w:t xml:space="preserve">Departamento de Bomberos Voluntarios de </w:t>
            </w:r>
            <w:proofErr w:type="spellStart"/>
            <w:r w:rsidRPr="00F060A1">
              <w:rPr>
                <w:lang w:val="es-US"/>
              </w:rPr>
              <w:t>Robertsdale</w:t>
            </w:r>
            <w:proofErr w:type="spellEnd"/>
          </w:p>
        </w:tc>
        <w:tc>
          <w:tcPr>
            <w:tcW w:w="2883" w:type="dxa"/>
            <w:noWrap/>
            <w:hideMark/>
          </w:tcPr>
          <w:p w14:paraId="4BF1F79E"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22575 St. Paul </w:t>
            </w:r>
            <w:proofErr w:type="spellStart"/>
            <w:r w:rsidRPr="00F060A1">
              <w:rPr>
                <w:lang w:val="es-US"/>
              </w:rPr>
              <w:t>St</w:t>
            </w:r>
            <w:proofErr w:type="spellEnd"/>
          </w:p>
        </w:tc>
        <w:tc>
          <w:tcPr>
            <w:tcW w:w="2880" w:type="dxa"/>
            <w:noWrap/>
            <w:hideMark/>
          </w:tcPr>
          <w:p w14:paraId="1CB5544C"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Robertsdale</w:t>
            </w:r>
            <w:proofErr w:type="spellEnd"/>
          </w:p>
        </w:tc>
        <w:tc>
          <w:tcPr>
            <w:tcW w:w="1379" w:type="dxa"/>
            <w:noWrap/>
            <w:hideMark/>
          </w:tcPr>
          <w:p w14:paraId="736FB0A9"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36567</w:t>
            </w:r>
          </w:p>
        </w:tc>
      </w:tr>
      <w:tr w:rsidR="00F335EC" w:rsidRPr="00F060A1" w14:paraId="3EC2E89E"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095AFD0" w14:textId="77777777" w:rsidR="00F335EC" w:rsidRPr="00F060A1" w:rsidRDefault="00F335EC">
            <w:pPr>
              <w:rPr>
                <w:lang w:val="es-US"/>
              </w:rPr>
            </w:pPr>
            <w:r w:rsidRPr="00F060A1">
              <w:rPr>
                <w:lang w:val="es-US"/>
              </w:rPr>
              <w:t>Departamento de Bomberos Voluntarios de Silverhill</w:t>
            </w:r>
          </w:p>
        </w:tc>
        <w:tc>
          <w:tcPr>
            <w:tcW w:w="2883" w:type="dxa"/>
            <w:noWrap/>
            <w:hideMark/>
          </w:tcPr>
          <w:p w14:paraId="59866D2B"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22031 </w:t>
            </w:r>
            <w:proofErr w:type="spellStart"/>
            <w:r w:rsidRPr="00F060A1">
              <w:rPr>
                <w:lang w:val="es-US"/>
              </w:rPr>
              <w:t>Sixth</w:t>
            </w:r>
            <w:proofErr w:type="spellEnd"/>
            <w:r w:rsidRPr="00F060A1">
              <w:rPr>
                <w:lang w:val="es-US"/>
              </w:rPr>
              <w:t xml:space="preserve"> </w:t>
            </w:r>
            <w:proofErr w:type="spellStart"/>
            <w:r w:rsidRPr="00F060A1">
              <w:rPr>
                <w:lang w:val="es-US"/>
              </w:rPr>
              <w:t>St</w:t>
            </w:r>
            <w:proofErr w:type="spellEnd"/>
          </w:p>
        </w:tc>
        <w:tc>
          <w:tcPr>
            <w:tcW w:w="2880" w:type="dxa"/>
            <w:noWrap/>
            <w:hideMark/>
          </w:tcPr>
          <w:p w14:paraId="1516E3B7"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Silverhill</w:t>
            </w:r>
          </w:p>
        </w:tc>
        <w:tc>
          <w:tcPr>
            <w:tcW w:w="1379" w:type="dxa"/>
            <w:noWrap/>
            <w:hideMark/>
          </w:tcPr>
          <w:p w14:paraId="2A2A95D5"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36576</w:t>
            </w:r>
          </w:p>
        </w:tc>
      </w:tr>
      <w:tr w:rsidR="00F335EC" w:rsidRPr="00F060A1" w14:paraId="57B493DA"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662BFE0" w14:textId="77777777" w:rsidR="00F335EC" w:rsidRPr="00F060A1" w:rsidRDefault="00F335EC">
            <w:pPr>
              <w:rPr>
                <w:lang w:val="es-US"/>
              </w:rPr>
            </w:pPr>
            <w:r w:rsidRPr="00F060A1">
              <w:rPr>
                <w:lang w:val="es-US"/>
              </w:rPr>
              <w:t xml:space="preserve">Bomberos y Recate de </w:t>
            </w:r>
            <w:proofErr w:type="spellStart"/>
            <w:r w:rsidRPr="00F060A1">
              <w:rPr>
                <w:lang w:val="es-US"/>
              </w:rPr>
              <w:t>Spanish</w:t>
            </w:r>
            <w:proofErr w:type="spellEnd"/>
            <w:r w:rsidRPr="00F060A1">
              <w:rPr>
                <w:lang w:val="es-US"/>
              </w:rPr>
              <w:t xml:space="preserve"> Fort</w:t>
            </w:r>
          </w:p>
        </w:tc>
        <w:tc>
          <w:tcPr>
            <w:tcW w:w="2883" w:type="dxa"/>
            <w:noWrap/>
            <w:hideMark/>
          </w:tcPr>
          <w:p w14:paraId="2567E359"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7580 </w:t>
            </w:r>
            <w:proofErr w:type="spellStart"/>
            <w:r w:rsidRPr="00F060A1">
              <w:rPr>
                <w:lang w:val="es-US"/>
              </w:rPr>
              <w:t>Spanish</w:t>
            </w:r>
            <w:proofErr w:type="spellEnd"/>
            <w:r w:rsidRPr="00F060A1">
              <w:rPr>
                <w:lang w:val="es-US"/>
              </w:rPr>
              <w:t xml:space="preserve"> Fort </w:t>
            </w:r>
            <w:proofErr w:type="spellStart"/>
            <w:r w:rsidRPr="00F060A1">
              <w:rPr>
                <w:lang w:val="es-US"/>
              </w:rPr>
              <w:t>Blvd</w:t>
            </w:r>
            <w:proofErr w:type="spellEnd"/>
          </w:p>
        </w:tc>
        <w:tc>
          <w:tcPr>
            <w:tcW w:w="2880" w:type="dxa"/>
            <w:noWrap/>
            <w:hideMark/>
          </w:tcPr>
          <w:p w14:paraId="1D89812F"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Spanish</w:t>
            </w:r>
            <w:proofErr w:type="spellEnd"/>
            <w:r w:rsidRPr="00F060A1">
              <w:rPr>
                <w:lang w:val="es-US"/>
              </w:rPr>
              <w:t xml:space="preserve"> Fort</w:t>
            </w:r>
          </w:p>
        </w:tc>
        <w:tc>
          <w:tcPr>
            <w:tcW w:w="1379" w:type="dxa"/>
            <w:noWrap/>
            <w:hideMark/>
          </w:tcPr>
          <w:p w14:paraId="3F2DB63A"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36527</w:t>
            </w:r>
          </w:p>
        </w:tc>
      </w:tr>
      <w:tr w:rsidR="00F335EC" w:rsidRPr="00F060A1" w14:paraId="3AC60001"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59908A8" w14:textId="77777777" w:rsidR="00F335EC" w:rsidRPr="00F060A1" w:rsidRDefault="00F335EC">
            <w:pPr>
              <w:rPr>
                <w:lang w:val="es-US"/>
              </w:rPr>
            </w:pPr>
            <w:r w:rsidRPr="00F060A1">
              <w:rPr>
                <w:lang w:val="es-US"/>
              </w:rPr>
              <w:t xml:space="preserve">Departamento de Bomberos de </w:t>
            </w:r>
            <w:proofErr w:type="spellStart"/>
            <w:r w:rsidRPr="00F060A1">
              <w:rPr>
                <w:lang w:val="es-US"/>
              </w:rPr>
              <w:t>Summerdale</w:t>
            </w:r>
            <w:proofErr w:type="spellEnd"/>
          </w:p>
        </w:tc>
        <w:tc>
          <w:tcPr>
            <w:tcW w:w="2883" w:type="dxa"/>
            <w:noWrap/>
            <w:hideMark/>
          </w:tcPr>
          <w:p w14:paraId="1AEDF58B"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105 W Broadway Ave</w:t>
            </w:r>
          </w:p>
        </w:tc>
        <w:tc>
          <w:tcPr>
            <w:tcW w:w="2880" w:type="dxa"/>
            <w:noWrap/>
            <w:hideMark/>
          </w:tcPr>
          <w:p w14:paraId="35F1872D"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Summerdale</w:t>
            </w:r>
            <w:proofErr w:type="spellEnd"/>
          </w:p>
        </w:tc>
        <w:tc>
          <w:tcPr>
            <w:tcW w:w="1379" w:type="dxa"/>
            <w:noWrap/>
            <w:hideMark/>
          </w:tcPr>
          <w:p w14:paraId="0DDB8D3C"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36580</w:t>
            </w:r>
          </w:p>
        </w:tc>
      </w:tr>
      <w:tr w:rsidR="00F335EC" w:rsidRPr="00F060A1" w14:paraId="240D0AAE"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8FAEB99" w14:textId="77777777" w:rsidR="00F335EC" w:rsidRPr="00F060A1" w:rsidRDefault="00F335EC">
            <w:pPr>
              <w:rPr>
                <w:lang w:val="es-US"/>
              </w:rPr>
            </w:pPr>
            <w:r w:rsidRPr="00F060A1">
              <w:rPr>
                <w:lang w:val="es-US"/>
              </w:rPr>
              <w:t xml:space="preserve">Departamento de Bomberos y Rescate de Fish </w:t>
            </w:r>
            <w:proofErr w:type="spellStart"/>
            <w:r w:rsidRPr="00F060A1">
              <w:rPr>
                <w:lang w:val="es-US"/>
              </w:rPr>
              <w:t>River</w:t>
            </w:r>
            <w:proofErr w:type="spellEnd"/>
            <w:r w:rsidRPr="00F060A1">
              <w:rPr>
                <w:lang w:val="es-US"/>
              </w:rPr>
              <w:t xml:space="preserve"> Marlow</w:t>
            </w:r>
          </w:p>
        </w:tc>
        <w:tc>
          <w:tcPr>
            <w:tcW w:w="2883" w:type="dxa"/>
            <w:noWrap/>
            <w:hideMark/>
          </w:tcPr>
          <w:p w14:paraId="2D2D2021"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13355 CR 32</w:t>
            </w:r>
          </w:p>
        </w:tc>
        <w:tc>
          <w:tcPr>
            <w:tcW w:w="2880" w:type="dxa"/>
            <w:noWrap/>
            <w:hideMark/>
          </w:tcPr>
          <w:p w14:paraId="373659C5"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Summerdale</w:t>
            </w:r>
            <w:proofErr w:type="spellEnd"/>
          </w:p>
        </w:tc>
        <w:tc>
          <w:tcPr>
            <w:tcW w:w="1379" w:type="dxa"/>
            <w:noWrap/>
            <w:hideMark/>
          </w:tcPr>
          <w:p w14:paraId="3B1EB4DB"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36580</w:t>
            </w:r>
          </w:p>
        </w:tc>
      </w:tr>
      <w:tr w:rsidR="00F335EC" w:rsidRPr="00F060A1" w14:paraId="60EBA754"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35F75E0" w14:textId="77777777" w:rsidR="00F335EC" w:rsidRPr="00F060A1" w:rsidRDefault="00F335EC">
            <w:pPr>
              <w:rPr>
                <w:lang w:val="es-US"/>
              </w:rPr>
            </w:pPr>
            <w:r w:rsidRPr="00F060A1">
              <w:rPr>
                <w:lang w:val="es-US"/>
              </w:rPr>
              <w:t>Departamento de Bomberos Voluntarios de Fort Morgan</w:t>
            </w:r>
          </w:p>
        </w:tc>
        <w:tc>
          <w:tcPr>
            <w:tcW w:w="2883" w:type="dxa"/>
            <w:noWrap/>
            <w:hideMark/>
          </w:tcPr>
          <w:p w14:paraId="2039E2DA"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12105 </w:t>
            </w:r>
            <w:proofErr w:type="spellStart"/>
            <w:r w:rsidRPr="00F060A1">
              <w:rPr>
                <w:lang w:val="es-US"/>
              </w:rPr>
              <w:t>Hwy</w:t>
            </w:r>
            <w:proofErr w:type="spellEnd"/>
            <w:r w:rsidRPr="00F060A1">
              <w:rPr>
                <w:lang w:val="es-US"/>
              </w:rPr>
              <w:t xml:space="preserve"> 180 W</w:t>
            </w:r>
          </w:p>
        </w:tc>
        <w:tc>
          <w:tcPr>
            <w:tcW w:w="2880" w:type="dxa"/>
            <w:noWrap/>
            <w:hideMark/>
          </w:tcPr>
          <w:p w14:paraId="67C07BD1"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Gulf Shores</w:t>
            </w:r>
          </w:p>
        </w:tc>
        <w:tc>
          <w:tcPr>
            <w:tcW w:w="1379" w:type="dxa"/>
            <w:noWrap/>
            <w:hideMark/>
          </w:tcPr>
          <w:p w14:paraId="5E5AEAB9"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36542</w:t>
            </w:r>
          </w:p>
        </w:tc>
      </w:tr>
      <w:tr w:rsidR="00F335EC" w:rsidRPr="00F060A1" w14:paraId="74898648"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B7F1F7A" w14:textId="77777777" w:rsidR="00F335EC" w:rsidRPr="00FD5512" w:rsidRDefault="00F335EC">
            <w:pPr>
              <w:rPr>
                <w:lang w:val="pt-BR"/>
              </w:rPr>
            </w:pPr>
            <w:r w:rsidRPr="00FD5512">
              <w:rPr>
                <w:lang w:val="pt-BR"/>
              </w:rPr>
              <w:t>Departamento de Bomberos de Daphne</w:t>
            </w:r>
          </w:p>
        </w:tc>
        <w:tc>
          <w:tcPr>
            <w:tcW w:w="2883" w:type="dxa"/>
            <w:noWrap/>
            <w:hideMark/>
          </w:tcPr>
          <w:p w14:paraId="66E75C9E"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28280 N </w:t>
            </w:r>
            <w:proofErr w:type="spellStart"/>
            <w:r w:rsidRPr="00F060A1">
              <w:rPr>
                <w:lang w:val="es-US"/>
              </w:rPr>
              <w:t>Main</w:t>
            </w:r>
            <w:proofErr w:type="spellEnd"/>
            <w:r w:rsidRPr="00F060A1">
              <w:rPr>
                <w:lang w:val="es-US"/>
              </w:rPr>
              <w:t xml:space="preserve"> </w:t>
            </w:r>
            <w:proofErr w:type="spellStart"/>
            <w:r w:rsidRPr="00F060A1">
              <w:rPr>
                <w:lang w:val="es-US"/>
              </w:rPr>
              <w:t>St</w:t>
            </w:r>
            <w:proofErr w:type="spellEnd"/>
          </w:p>
        </w:tc>
        <w:tc>
          <w:tcPr>
            <w:tcW w:w="2880" w:type="dxa"/>
            <w:noWrap/>
            <w:hideMark/>
          </w:tcPr>
          <w:p w14:paraId="54D8F64F"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Daphne</w:t>
            </w:r>
          </w:p>
        </w:tc>
        <w:tc>
          <w:tcPr>
            <w:tcW w:w="1379" w:type="dxa"/>
            <w:noWrap/>
            <w:hideMark/>
          </w:tcPr>
          <w:p w14:paraId="226E1788"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36526</w:t>
            </w:r>
          </w:p>
        </w:tc>
      </w:tr>
      <w:tr w:rsidR="00F335EC" w:rsidRPr="00F060A1" w14:paraId="2F1AF676"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AF17C1B" w14:textId="77777777" w:rsidR="00F335EC" w:rsidRPr="00F060A1" w:rsidRDefault="00F335EC">
            <w:pPr>
              <w:rPr>
                <w:lang w:val="es-US"/>
              </w:rPr>
            </w:pPr>
            <w:r w:rsidRPr="00F060A1">
              <w:rPr>
                <w:lang w:val="es-US"/>
              </w:rPr>
              <w:t>Departamento de Bomberos de la Ciudad de Foley</w:t>
            </w:r>
          </w:p>
        </w:tc>
        <w:tc>
          <w:tcPr>
            <w:tcW w:w="2883" w:type="dxa"/>
            <w:noWrap/>
            <w:hideMark/>
          </w:tcPr>
          <w:p w14:paraId="7D32ECB3"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120 W Verbena Ave</w:t>
            </w:r>
          </w:p>
        </w:tc>
        <w:tc>
          <w:tcPr>
            <w:tcW w:w="2880" w:type="dxa"/>
            <w:noWrap/>
            <w:hideMark/>
          </w:tcPr>
          <w:p w14:paraId="25AF8784"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Foley</w:t>
            </w:r>
          </w:p>
        </w:tc>
        <w:tc>
          <w:tcPr>
            <w:tcW w:w="1379" w:type="dxa"/>
            <w:noWrap/>
            <w:hideMark/>
          </w:tcPr>
          <w:p w14:paraId="59EE896D"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36535</w:t>
            </w:r>
          </w:p>
        </w:tc>
      </w:tr>
      <w:tr w:rsidR="00F335EC" w:rsidRPr="00F060A1" w14:paraId="7BBB8F2A"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86DDADE" w14:textId="77777777" w:rsidR="00F335EC" w:rsidRPr="00F060A1" w:rsidRDefault="00F335EC">
            <w:pPr>
              <w:rPr>
                <w:lang w:val="es-US"/>
              </w:rPr>
            </w:pPr>
            <w:r w:rsidRPr="00F060A1">
              <w:rPr>
                <w:lang w:val="es-US"/>
              </w:rPr>
              <w:t xml:space="preserve">Departamento de Bomberos Voluntarios de Bon </w:t>
            </w:r>
            <w:proofErr w:type="spellStart"/>
            <w:r w:rsidRPr="00F060A1">
              <w:rPr>
                <w:lang w:val="es-US"/>
              </w:rPr>
              <w:t>Secour</w:t>
            </w:r>
            <w:proofErr w:type="spellEnd"/>
          </w:p>
        </w:tc>
        <w:tc>
          <w:tcPr>
            <w:tcW w:w="2883" w:type="dxa"/>
            <w:noWrap/>
            <w:hideMark/>
          </w:tcPr>
          <w:p w14:paraId="697253DB"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7392 </w:t>
            </w:r>
            <w:proofErr w:type="spellStart"/>
            <w:r w:rsidRPr="00F060A1">
              <w:rPr>
                <w:lang w:val="es-US"/>
              </w:rPr>
              <w:t>Hwy</w:t>
            </w:r>
            <w:proofErr w:type="spellEnd"/>
            <w:r w:rsidRPr="00F060A1">
              <w:rPr>
                <w:lang w:val="es-US"/>
              </w:rPr>
              <w:t xml:space="preserve"> 65</w:t>
            </w:r>
          </w:p>
        </w:tc>
        <w:tc>
          <w:tcPr>
            <w:tcW w:w="2880" w:type="dxa"/>
            <w:noWrap/>
            <w:hideMark/>
          </w:tcPr>
          <w:p w14:paraId="6207F743"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Bon </w:t>
            </w:r>
            <w:proofErr w:type="spellStart"/>
            <w:r w:rsidRPr="00F060A1">
              <w:rPr>
                <w:lang w:val="es-US"/>
              </w:rPr>
              <w:t>Secour</w:t>
            </w:r>
            <w:proofErr w:type="spellEnd"/>
          </w:p>
        </w:tc>
        <w:tc>
          <w:tcPr>
            <w:tcW w:w="1379" w:type="dxa"/>
            <w:noWrap/>
            <w:hideMark/>
          </w:tcPr>
          <w:p w14:paraId="66A5A519"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36511</w:t>
            </w:r>
          </w:p>
        </w:tc>
      </w:tr>
      <w:tr w:rsidR="00F335EC" w:rsidRPr="00F060A1" w14:paraId="19A23FF1"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5702B5A" w14:textId="77777777" w:rsidR="00F335EC" w:rsidRPr="00F060A1" w:rsidRDefault="00F335EC">
            <w:pPr>
              <w:rPr>
                <w:lang w:val="es-US"/>
              </w:rPr>
            </w:pPr>
            <w:r w:rsidRPr="00F060A1">
              <w:rPr>
                <w:lang w:val="es-US"/>
              </w:rPr>
              <w:t>Departamento de Bomberos Voluntarios de Elberta</w:t>
            </w:r>
          </w:p>
        </w:tc>
        <w:tc>
          <w:tcPr>
            <w:tcW w:w="2883" w:type="dxa"/>
            <w:noWrap/>
            <w:hideMark/>
          </w:tcPr>
          <w:p w14:paraId="1B3C0785"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13120 Illinois </w:t>
            </w:r>
            <w:proofErr w:type="spellStart"/>
            <w:r w:rsidRPr="00F060A1">
              <w:rPr>
                <w:lang w:val="es-US"/>
              </w:rPr>
              <w:t>St</w:t>
            </w:r>
            <w:proofErr w:type="spellEnd"/>
          </w:p>
        </w:tc>
        <w:tc>
          <w:tcPr>
            <w:tcW w:w="2880" w:type="dxa"/>
            <w:noWrap/>
            <w:hideMark/>
          </w:tcPr>
          <w:p w14:paraId="68F93B67"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Elberta</w:t>
            </w:r>
          </w:p>
        </w:tc>
        <w:tc>
          <w:tcPr>
            <w:tcW w:w="1379" w:type="dxa"/>
            <w:noWrap/>
            <w:hideMark/>
          </w:tcPr>
          <w:p w14:paraId="3C68C033"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36530</w:t>
            </w:r>
          </w:p>
        </w:tc>
      </w:tr>
      <w:tr w:rsidR="00F335EC" w:rsidRPr="00F060A1" w14:paraId="725D7336"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07BCB1C" w14:textId="77777777" w:rsidR="00F335EC" w:rsidRPr="00F060A1" w:rsidRDefault="00F335EC">
            <w:pPr>
              <w:rPr>
                <w:lang w:val="es-US"/>
              </w:rPr>
            </w:pPr>
            <w:r w:rsidRPr="00F060A1">
              <w:rPr>
                <w:lang w:val="es-US"/>
              </w:rPr>
              <w:t>Departamento de Bomberos Voluntarios de Josephine</w:t>
            </w:r>
          </w:p>
        </w:tc>
        <w:tc>
          <w:tcPr>
            <w:tcW w:w="2883" w:type="dxa"/>
            <w:noWrap/>
            <w:hideMark/>
          </w:tcPr>
          <w:p w14:paraId="282B9A62"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6824 CR 95</w:t>
            </w:r>
          </w:p>
        </w:tc>
        <w:tc>
          <w:tcPr>
            <w:tcW w:w="2880" w:type="dxa"/>
            <w:noWrap/>
            <w:hideMark/>
          </w:tcPr>
          <w:p w14:paraId="2BCE77B2"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Josephine</w:t>
            </w:r>
          </w:p>
        </w:tc>
        <w:tc>
          <w:tcPr>
            <w:tcW w:w="1379" w:type="dxa"/>
            <w:noWrap/>
            <w:hideMark/>
          </w:tcPr>
          <w:p w14:paraId="2AD2C1B1"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36530</w:t>
            </w:r>
          </w:p>
        </w:tc>
      </w:tr>
      <w:tr w:rsidR="00F335EC" w:rsidRPr="00F060A1" w14:paraId="60FFC667"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619C0E4" w14:textId="77777777" w:rsidR="00F335EC" w:rsidRPr="00F060A1" w:rsidRDefault="00F335EC">
            <w:pPr>
              <w:rPr>
                <w:lang w:val="es-US"/>
              </w:rPr>
            </w:pPr>
            <w:r w:rsidRPr="00F060A1">
              <w:rPr>
                <w:lang w:val="es-US"/>
              </w:rPr>
              <w:t>Departamento de Bomberos Voluntarios de Lilian</w:t>
            </w:r>
          </w:p>
        </w:tc>
        <w:tc>
          <w:tcPr>
            <w:tcW w:w="2883" w:type="dxa"/>
            <w:noWrap/>
            <w:hideMark/>
          </w:tcPr>
          <w:p w14:paraId="250993AB"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34180 </w:t>
            </w:r>
            <w:proofErr w:type="spellStart"/>
            <w:r w:rsidRPr="00F060A1">
              <w:rPr>
                <w:lang w:val="es-US"/>
              </w:rPr>
              <w:t>Widell</w:t>
            </w:r>
            <w:proofErr w:type="spellEnd"/>
            <w:r w:rsidRPr="00F060A1">
              <w:rPr>
                <w:lang w:val="es-US"/>
              </w:rPr>
              <w:t xml:space="preserve"> Ave</w:t>
            </w:r>
          </w:p>
        </w:tc>
        <w:tc>
          <w:tcPr>
            <w:tcW w:w="2880" w:type="dxa"/>
            <w:noWrap/>
            <w:hideMark/>
          </w:tcPr>
          <w:p w14:paraId="7B72BA5E"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Lillian</w:t>
            </w:r>
          </w:p>
        </w:tc>
        <w:tc>
          <w:tcPr>
            <w:tcW w:w="1379" w:type="dxa"/>
            <w:noWrap/>
            <w:hideMark/>
          </w:tcPr>
          <w:p w14:paraId="7B64B1A3"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36549</w:t>
            </w:r>
          </w:p>
        </w:tc>
      </w:tr>
      <w:tr w:rsidR="00F335EC" w:rsidRPr="00F060A1" w14:paraId="1D46C677"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F6B57ED" w14:textId="77777777" w:rsidR="00F335EC" w:rsidRPr="00F060A1" w:rsidRDefault="00F335EC">
            <w:pPr>
              <w:rPr>
                <w:lang w:val="es-US"/>
              </w:rPr>
            </w:pPr>
            <w:r w:rsidRPr="00F060A1">
              <w:rPr>
                <w:lang w:val="es-US"/>
              </w:rPr>
              <w:t xml:space="preserve">Departamento de Bomberos Voluntarios de </w:t>
            </w:r>
            <w:proofErr w:type="spellStart"/>
            <w:r w:rsidRPr="00F060A1">
              <w:rPr>
                <w:lang w:val="es-US"/>
              </w:rPr>
              <w:t>Rabun</w:t>
            </w:r>
            <w:proofErr w:type="spellEnd"/>
          </w:p>
        </w:tc>
        <w:tc>
          <w:tcPr>
            <w:tcW w:w="2883" w:type="dxa"/>
            <w:noWrap/>
            <w:hideMark/>
          </w:tcPr>
          <w:p w14:paraId="6418F843"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47860 </w:t>
            </w:r>
            <w:proofErr w:type="spellStart"/>
            <w:r w:rsidRPr="00F060A1">
              <w:rPr>
                <w:lang w:val="es-US"/>
              </w:rPr>
              <w:t>Rabun</w:t>
            </w:r>
            <w:proofErr w:type="spellEnd"/>
            <w:r w:rsidRPr="00F060A1">
              <w:rPr>
                <w:lang w:val="es-US"/>
              </w:rPr>
              <w:t xml:space="preserve"> </w:t>
            </w:r>
            <w:proofErr w:type="spellStart"/>
            <w:r w:rsidRPr="00F060A1">
              <w:rPr>
                <w:lang w:val="es-US"/>
              </w:rPr>
              <w:t>Rd</w:t>
            </w:r>
            <w:proofErr w:type="spellEnd"/>
          </w:p>
        </w:tc>
        <w:tc>
          <w:tcPr>
            <w:tcW w:w="2880" w:type="dxa"/>
            <w:noWrap/>
            <w:hideMark/>
          </w:tcPr>
          <w:p w14:paraId="2CF90206"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9" w:type="dxa"/>
            <w:noWrap/>
            <w:hideMark/>
          </w:tcPr>
          <w:p w14:paraId="67CF784B"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36507</w:t>
            </w:r>
          </w:p>
        </w:tc>
      </w:tr>
      <w:tr w:rsidR="00F335EC" w:rsidRPr="00F060A1" w14:paraId="33F5BF42"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F388851" w14:textId="77777777" w:rsidR="00F335EC" w:rsidRPr="00F060A1" w:rsidRDefault="00F335EC">
            <w:pPr>
              <w:rPr>
                <w:lang w:val="es-US"/>
              </w:rPr>
            </w:pPr>
            <w:r w:rsidRPr="00F060A1">
              <w:rPr>
                <w:lang w:val="es-US"/>
              </w:rPr>
              <w:lastRenderedPageBreak/>
              <w:t>Departamento de Bomberos y Rescate Voluntarios de Barnwell</w:t>
            </w:r>
          </w:p>
        </w:tc>
        <w:tc>
          <w:tcPr>
            <w:tcW w:w="2883" w:type="dxa"/>
            <w:noWrap/>
            <w:hideMark/>
          </w:tcPr>
          <w:p w14:paraId="76D25108"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13319 CR 13</w:t>
            </w:r>
          </w:p>
        </w:tc>
        <w:tc>
          <w:tcPr>
            <w:tcW w:w="2880" w:type="dxa"/>
            <w:noWrap/>
            <w:hideMark/>
          </w:tcPr>
          <w:p w14:paraId="7D7B964A"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Fairhope</w:t>
            </w:r>
          </w:p>
        </w:tc>
        <w:tc>
          <w:tcPr>
            <w:tcW w:w="1379" w:type="dxa"/>
            <w:noWrap/>
            <w:hideMark/>
          </w:tcPr>
          <w:p w14:paraId="094194CA"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36532</w:t>
            </w:r>
          </w:p>
        </w:tc>
      </w:tr>
      <w:tr w:rsidR="00F335EC" w:rsidRPr="00F060A1" w14:paraId="23242393"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5B71174" w14:textId="77777777" w:rsidR="00F335EC" w:rsidRPr="00F060A1" w:rsidRDefault="00F335EC">
            <w:pPr>
              <w:rPr>
                <w:lang w:val="es-US"/>
              </w:rPr>
            </w:pPr>
            <w:r w:rsidRPr="00F060A1">
              <w:rPr>
                <w:lang w:val="es-US"/>
              </w:rPr>
              <w:t>Bomberos y Rescate de Gulf Shores</w:t>
            </w:r>
          </w:p>
        </w:tc>
        <w:tc>
          <w:tcPr>
            <w:tcW w:w="2883" w:type="dxa"/>
            <w:noWrap/>
            <w:hideMark/>
          </w:tcPr>
          <w:p w14:paraId="0B257E1D"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1921 W </w:t>
            </w:r>
            <w:proofErr w:type="spellStart"/>
            <w:r w:rsidRPr="00F060A1">
              <w:rPr>
                <w:lang w:val="es-US"/>
              </w:rPr>
              <w:t>First</w:t>
            </w:r>
            <w:proofErr w:type="spellEnd"/>
            <w:r w:rsidRPr="00F060A1">
              <w:rPr>
                <w:lang w:val="es-US"/>
              </w:rPr>
              <w:t xml:space="preserve"> </w:t>
            </w:r>
            <w:proofErr w:type="spellStart"/>
            <w:r w:rsidRPr="00F060A1">
              <w:rPr>
                <w:lang w:val="es-US"/>
              </w:rPr>
              <w:t>St</w:t>
            </w:r>
            <w:proofErr w:type="spellEnd"/>
          </w:p>
        </w:tc>
        <w:tc>
          <w:tcPr>
            <w:tcW w:w="2880" w:type="dxa"/>
            <w:noWrap/>
            <w:hideMark/>
          </w:tcPr>
          <w:p w14:paraId="3863D276"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Gulf Shore</w:t>
            </w:r>
          </w:p>
        </w:tc>
        <w:tc>
          <w:tcPr>
            <w:tcW w:w="1379" w:type="dxa"/>
            <w:noWrap/>
            <w:hideMark/>
          </w:tcPr>
          <w:p w14:paraId="688DCDFC"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36547</w:t>
            </w:r>
          </w:p>
        </w:tc>
      </w:tr>
      <w:tr w:rsidR="00F335EC" w:rsidRPr="00F060A1" w14:paraId="06CD6232"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C758EE0" w14:textId="77777777" w:rsidR="00F335EC" w:rsidRPr="00F060A1" w:rsidRDefault="00F335EC">
            <w:pPr>
              <w:rPr>
                <w:lang w:val="es-US"/>
              </w:rPr>
            </w:pPr>
            <w:r w:rsidRPr="00F060A1">
              <w:rPr>
                <w:lang w:val="es-US"/>
              </w:rPr>
              <w:t>Bomberos y Rescate de Orange Beach</w:t>
            </w:r>
          </w:p>
        </w:tc>
        <w:tc>
          <w:tcPr>
            <w:tcW w:w="2883" w:type="dxa"/>
            <w:noWrap/>
            <w:hideMark/>
          </w:tcPr>
          <w:p w14:paraId="04F7045D"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25853 John </w:t>
            </w:r>
            <w:proofErr w:type="spellStart"/>
            <w:r w:rsidRPr="00F060A1">
              <w:rPr>
                <w:lang w:val="es-US"/>
              </w:rPr>
              <w:t>Snook</w:t>
            </w:r>
            <w:proofErr w:type="spellEnd"/>
            <w:r w:rsidRPr="00F060A1">
              <w:rPr>
                <w:lang w:val="es-US"/>
              </w:rPr>
              <w:t xml:space="preserve"> Dr</w:t>
            </w:r>
          </w:p>
        </w:tc>
        <w:tc>
          <w:tcPr>
            <w:tcW w:w="2880" w:type="dxa"/>
            <w:noWrap/>
            <w:hideMark/>
          </w:tcPr>
          <w:p w14:paraId="136F2739"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Orange Beach</w:t>
            </w:r>
          </w:p>
        </w:tc>
        <w:tc>
          <w:tcPr>
            <w:tcW w:w="1379" w:type="dxa"/>
            <w:noWrap/>
            <w:hideMark/>
          </w:tcPr>
          <w:p w14:paraId="2A407B78"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36561</w:t>
            </w:r>
          </w:p>
        </w:tc>
      </w:tr>
      <w:tr w:rsidR="00F335EC" w:rsidRPr="00F060A1" w14:paraId="0AC5A3AD"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03CC31A" w14:textId="77777777" w:rsidR="00F335EC" w:rsidRPr="00F060A1" w:rsidRDefault="00F335EC">
            <w:pPr>
              <w:rPr>
                <w:lang w:val="es-US"/>
              </w:rPr>
            </w:pPr>
            <w:r w:rsidRPr="00F060A1">
              <w:rPr>
                <w:lang w:val="es-US"/>
              </w:rPr>
              <w:t>Departamento de Bomberos de Magnolia Springs</w:t>
            </w:r>
          </w:p>
        </w:tc>
        <w:tc>
          <w:tcPr>
            <w:tcW w:w="2883" w:type="dxa"/>
            <w:noWrap/>
            <w:hideMark/>
          </w:tcPr>
          <w:p w14:paraId="061572FF"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14809 Gates Ave</w:t>
            </w:r>
          </w:p>
        </w:tc>
        <w:tc>
          <w:tcPr>
            <w:tcW w:w="2880" w:type="dxa"/>
            <w:noWrap/>
            <w:hideMark/>
          </w:tcPr>
          <w:p w14:paraId="7FE95D1A"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Magnolia Springs</w:t>
            </w:r>
          </w:p>
        </w:tc>
        <w:tc>
          <w:tcPr>
            <w:tcW w:w="1379" w:type="dxa"/>
            <w:noWrap/>
            <w:hideMark/>
          </w:tcPr>
          <w:p w14:paraId="36A59EB0"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36555</w:t>
            </w:r>
          </w:p>
        </w:tc>
      </w:tr>
      <w:tr w:rsidR="00F335EC" w:rsidRPr="00F060A1" w14:paraId="4CAE9B5F"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B24E03D" w14:textId="77777777" w:rsidR="00F335EC" w:rsidRPr="00F060A1" w:rsidRDefault="00F335EC">
            <w:pPr>
              <w:rPr>
                <w:lang w:val="es-US"/>
              </w:rPr>
            </w:pPr>
            <w:r w:rsidRPr="00F060A1">
              <w:rPr>
                <w:lang w:val="es-US"/>
              </w:rPr>
              <w:t xml:space="preserve">Departamento de la Policía de </w:t>
            </w:r>
            <w:proofErr w:type="spellStart"/>
            <w:r w:rsidRPr="00F060A1">
              <w:rPr>
                <w:lang w:val="es-US"/>
              </w:rPr>
              <w:t>Summerdale</w:t>
            </w:r>
            <w:proofErr w:type="spellEnd"/>
          </w:p>
        </w:tc>
        <w:tc>
          <w:tcPr>
            <w:tcW w:w="2883" w:type="dxa"/>
            <w:noWrap/>
            <w:hideMark/>
          </w:tcPr>
          <w:p w14:paraId="30BB6D70"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105 W Broadway </w:t>
            </w:r>
            <w:proofErr w:type="spellStart"/>
            <w:r w:rsidRPr="00F060A1">
              <w:rPr>
                <w:lang w:val="es-US"/>
              </w:rPr>
              <w:t>St</w:t>
            </w:r>
            <w:proofErr w:type="spellEnd"/>
          </w:p>
        </w:tc>
        <w:tc>
          <w:tcPr>
            <w:tcW w:w="2880" w:type="dxa"/>
            <w:noWrap/>
            <w:hideMark/>
          </w:tcPr>
          <w:p w14:paraId="21621D08"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Summerdale</w:t>
            </w:r>
            <w:proofErr w:type="spellEnd"/>
          </w:p>
        </w:tc>
        <w:tc>
          <w:tcPr>
            <w:tcW w:w="1379" w:type="dxa"/>
            <w:noWrap/>
            <w:hideMark/>
          </w:tcPr>
          <w:p w14:paraId="4C00905A"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36580</w:t>
            </w:r>
          </w:p>
        </w:tc>
      </w:tr>
      <w:tr w:rsidR="00F335EC" w:rsidRPr="00F060A1" w14:paraId="73F1CCC6"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18B5AB6" w14:textId="77777777" w:rsidR="00F335EC" w:rsidRPr="00F060A1" w:rsidRDefault="00F335EC">
            <w:pPr>
              <w:rPr>
                <w:lang w:val="es-US"/>
              </w:rPr>
            </w:pPr>
            <w:r w:rsidRPr="00F060A1">
              <w:rPr>
                <w:lang w:val="es-US"/>
              </w:rPr>
              <w:t>Departamento de la Policía de Daphne</w:t>
            </w:r>
          </w:p>
        </w:tc>
        <w:tc>
          <w:tcPr>
            <w:tcW w:w="2883" w:type="dxa"/>
            <w:noWrap/>
            <w:hideMark/>
          </w:tcPr>
          <w:p w14:paraId="3A23D1BB"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1502 </w:t>
            </w:r>
            <w:proofErr w:type="spellStart"/>
            <w:r w:rsidRPr="00F060A1">
              <w:rPr>
                <w:lang w:val="es-US"/>
              </w:rPr>
              <w:t>Highway</w:t>
            </w:r>
            <w:proofErr w:type="spellEnd"/>
            <w:r w:rsidRPr="00F060A1">
              <w:rPr>
                <w:lang w:val="es-US"/>
              </w:rPr>
              <w:t xml:space="preserve"> 98</w:t>
            </w:r>
          </w:p>
        </w:tc>
        <w:tc>
          <w:tcPr>
            <w:tcW w:w="2880" w:type="dxa"/>
            <w:noWrap/>
            <w:hideMark/>
          </w:tcPr>
          <w:p w14:paraId="0B31D611"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Daphne</w:t>
            </w:r>
          </w:p>
        </w:tc>
        <w:tc>
          <w:tcPr>
            <w:tcW w:w="1379" w:type="dxa"/>
            <w:noWrap/>
            <w:hideMark/>
          </w:tcPr>
          <w:p w14:paraId="11EE0991"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36526</w:t>
            </w:r>
          </w:p>
        </w:tc>
      </w:tr>
      <w:tr w:rsidR="00F335EC" w:rsidRPr="00F060A1" w14:paraId="17CED61E"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E49C49D" w14:textId="77777777" w:rsidR="00F335EC" w:rsidRPr="00F060A1" w:rsidRDefault="00F335EC">
            <w:pPr>
              <w:rPr>
                <w:lang w:val="es-US"/>
              </w:rPr>
            </w:pPr>
            <w:r w:rsidRPr="00F060A1">
              <w:rPr>
                <w:lang w:val="es-US"/>
              </w:rPr>
              <w:t>Departamento de la Policía de Foley</w:t>
            </w:r>
          </w:p>
        </w:tc>
        <w:tc>
          <w:tcPr>
            <w:tcW w:w="2883" w:type="dxa"/>
            <w:noWrap/>
            <w:hideMark/>
          </w:tcPr>
          <w:p w14:paraId="0F08781B"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200 E </w:t>
            </w:r>
            <w:proofErr w:type="spellStart"/>
            <w:r w:rsidRPr="00F060A1">
              <w:rPr>
                <w:lang w:val="es-US"/>
              </w:rPr>
              <w:t>Section</w:t>
            </w:r>
            <w:proofErr w:type="spellEnd"/>
            <w:r w:rsidRPr="00F060A1">
              <w:rPr>
                <w:lang w:val="es-US"/>
              </w:rPr>
              <w:t xml:space="preserve"> Ave</w:t>
            </w:r>
          </w:p>
        </w:tc>
        <w:tc>
          <w:tcPr>
            <w:tcW w:w="2880" w:type="dxa"/>
            <w:noWrap/>
            <w:hideMark/>
          </w:tcPr>
          <w:p w14:paraId="52F458B5"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Foley</w:t>
            </w:r>
          </w:p>
        </w:tc>
        <w:tc>
          <w:tcPr>
            <w:tcW w:w="1379" w:type="dxa"/>
            <w:noWrap/>
            <w:hideMark/>
          </w:tcPr>
          <w:p w14:paraId="02FBFABD"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36535</w:t>
            </w:r>
          </w:p>
        </w:tc>
      </w:tr>
      <w:tr w:rsidR="00F335EC" w:rsidRPr="00F060A1" w14:paraId="595F4B12"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4F8EBE1" w14:textId="77777777" w:rsidR="00F335EC" w:rsidRPr="00F060A1" w:rsidRDefault="00F335EC">
            <w:pPr>
              <w:rPr>
                <w:lang w:val="es-US"/>
              </w:rPr>
            </w:pPr>
            <w:r w:rsidRPr="00F060A1">
              <w:rPr>
                <w:lang w:val="es-US"/>
              </w:rPr>
              <w:t xml:space="preserve">Departamento de la Policía de </w:t>
            </w:r>
            <w:proofErr w:type="spellStart"/>
            <w:r w:rsidRPr="00F060A1">
              <w:rPr>
                <w:lang w:val="es-US"/>
              </w:rPr>
              <w:t>Loxley</w:t>
            </w:r>
            <w:proofErr w:type="spellEnd"/>
          </w:p>
        </w:tc>
        <w:tc>
          <w:tcPr>
            <w:tcW w:w="2883" w:type="dxa"/>
            <w:noWrap/>
            <w:hideMark/>
          </w:tcPr>
          <w:p w14:paraId="0C7E0350"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2139 E </w:t>
            </w:r>
            <w:proofErr w:type="spellStart"/>
            <w:r w:rsidRPr="00F060A1">
              <w:rPr>
                <w:lang w:val="es-US"/>
              </w:rPr>
              <w:t>Relham</w:t>
            </w:r>
            <w:proofErr w:type="spellEnd"/>
            <w:r w:rsidRPr="00F060A1">
              <w:rPr>
                <w:lang w:val="es-US"/>
              </w:rPr>
              <w:t xml:space="preserve"> Ave</w:t>
            </w:r>
          </w:p>
        </w:tc>
        <w:tc>
          <w:tcPr>
            <w:tcW w:w="2880" w:type="dxa"/>
            <w:noWrap/>
            <w:hideMark/>
          </w:tcPr>
          <w:p w14:paraId="5951CF2E"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Loxley</w:t>
            </w:r>
            <w:proofErr w:type="spellEnd"/>
          </w:p>
        </w:tc>
        <w:tc>
          <w:tcPr>
            <w:tcW w:w="1379" w:type="dxa"/>
            <w:noWrap/>
            <w:hideMark/>
          </w:tcPr>
          <w:p w14:paraId="3285FD9D"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36551</w:t>
            </w:r>
          </w:p>
        </w:tc>
      </w:tr>
      <w:tr w:rsidR="00F335EC" w:rsidRPr="00F060A1" w14:paraId="317807E2"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7CFE5FA" w14:textId="77777777" w:rsidR="00F335EC" w:rsidRPr="00F060A1" w:rsidRDefault="00F335EC">
            <w:pPr>
              <w:rPr>
                <w:lang w:val="es-US"/>
              </w:rPr>
            </w:pPr>
            <w:r w:rsidRPr="00F060A1">
              <w:rPr>
                <w:lang w:val="es-US"/>
              </w:rPr>
              <w:t>División de Registros del Departamento de la Policía</w:t>
            </w:r>
          </w:p>
        </w:tc>
        <w:tc>
          <w:tcPr>
            <w:tcW w:w="2883" w:type="dxa"/>
            <w:noWrap/>
            <w:hideMark/>
          </w:tcPr>
          <w:p w14:paraId="3DB68C00"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220 </w:t>
            </w:r>
            <w:proofErr w:type="spellStart"/>
            <w:r w:rsidRPr="00F060A1">
              <w:rPr>
                <w:lang w:val="es-US"/>
              </w:rPr>
              <w:t>Clubhouse</w:t>
            </w:r>
            <w:proofErr w:type="spellEnd"/>
            <w:r w:rsidRPr="00F060A1">
              <w:rPr>
                <w:lang w:val="es-US"/>
              </w:rPr>
              <w:t xml:space="preserve"> Dr</w:t>
            </w:r>
          </w:p>
        </w:tc>
        <w:tc>
          <w:tcPr>
            <w:tcW w:w="2880" w:type="dxa"/>
            <w:noWrap/>
            <w:hideMark/>
          </w:tcPr>
          <w:p w14:paraId="1F25B039"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Gulf Shores</w:t>
            </w:r>
          </w:p>
        </w:tc>
        <w:tc>
          <w:tcPr>
            <w:tcW w:w="1379" w:type="dxa"/>
            <w:noWrap/>
            <w:hideMark/>
          </w:tcPr>
          <w:p w14:paraId="03E6347B"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36542</w:t>
            </w:r>
          </w:p>
        </w:tc>
      </w:tr>
      <w:tr w:rsidR="00F335EC" w:rsidRPr="00F060A1" w14:paraId="680DC7CF"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4D34197" w14:textId="77777777" w:rsidR="00F335EC" w:rsidRPr="00F060A1" w:rsidRDefault="00F335EC">
            <w:pPr>
              <w:rPr>
                <w:lang w:val="es-US"/>
              </w:rPr>
            </w:pPr>
            <w:r w:rsidRPr="00F060A1">
              <w:rPr>
                <w:lang w:val="es-US"/>
              </w:rPr>
              <w:t>Departamento de la Policía de Silverhill</w:t>
            </w:r>
          </w:p>
        </w:tc>
        <w:tc>
          <w:tcPr>
            <w:tcW w:w="2883" w:type="dxa"/>
            <w:noWrap/>
            <w:hideMark/>
          </w:tcPr>
          <w:p w14:paraId="17882B8E"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22030 </w:t>
            </w:r>
            <w:proofErr w:type="spellStart"/>
            <w:r w:rsidRPr="00F060A1">
              <w:rPr>
                <w:lang w:val="es-US"/>
              </w:rPr>
              <w:t>Sixth</w:t>
            </w:r>
            <w:proofErr w:type="spellEnd"/>
            <w:r w:rsidRPr="00F060A1">
              <w:rPr>
                <w:lang w:val="es-US"/>
              </w:rPr>
              <w:t xml:space="preserve"> </w:t>
            </w:r>
            <w:proofErr w:type="spellStart"/>
            <w:r w:rsidRPr="00F060A1">
              <w:rPr>
                <w:lang w:val="es-US"/>
              </w:rPr>
              <w:t>St</w:t>
            </w:r>
            <w:proofErr w:type="spellEnd"/>
          </w:p>
        </w:tc>
        <w:tc>
          <w:tcPr>
            <w:tcW w:w="2880" w:type="dxa"/>
            <w:noWrap/>
            <w:hideMark/>
          </w:tcPr>
          <w:p w14:paraId="5DFB9710"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Silverhill</w:t>
            </w:r>
          </w:p>
        </w:tc>
        <w:tc>
          <w:tcPr>
            <w:tcW w:w="1379" w:type="dxa"/>
            <w:noWrap/>
            <w:hideMark/>
          </w:tcPr>
          <w:p w14:paraId="17DF2EA9"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36576</w:t>
            </w:r>
          </w:p>
        </w:tc>
      </w:tr>
      <w:tr w:rsidR="00F335EC" w:rsidRPr="00F060A1" w14:paraId="7FF225AE"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3B735CD" w14:textId="77777777" w:rsidR="00F335EC" w:rsidRPr="00F060A1" w:rsidRDefault="00F335EC">
            <w:pPr>
              <w:rPr>
                <w:lang w:val="es-US"/>
              </w:rPr>
            </w:pPr>
            <w:r w:rsidRPr="00F060A1">
              <w:rPr>
                <w:lang w:val="es-US"/>
              </w:rPr>
              <w:t xml:space="preserve">Departamento de la Policía de </w:t>
            </w:r>
            <w:proofErr w:type="spellStart"/>
            <w:r w:rsidRPr="00F060A1">
              <w:rPr>
                <w:lang w:val="es-US"/>
              </w:rPr>
              <w:t>Robertsdale</w:t>
            </w:r>
            <w:proofErr w:type="spellEnd"/>
          </w:p>
        </w:tc>
        <w:tc>
          <w:tcPr>
            <w:tcW w:w="2883" w:type="dxa"/>
            <w:noWrap/>
            <w:hideMark/>
          </w:tcPr>
          <w:p w14:paraId="5697DF00"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22647 Racine </w:t>
            </w:r>
            <w:proofErr w:type="spellStart"/>
            <w:r w:rsidRPr="00F060A1">
              <w:rPr>
                <w:lang w:val="es-US"/>
              </w:rPr>
              <w:t>St</w:t>
            </w:r>
            <w:proofErr w:type="spellEnd"/>
          </w:p>
        </w:tc>
        <w:tc>
          <w:tcPr>
            <w:tcW w:w="2880" w:type="dxa"/>
            <w:noWrap/>
            <w:hideMark/>
          </w:tcPr>
          <w:p w14:paraId="1B52E1A3"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Robertsdale</w:t>
            </w:r>
            <w:proofErr w:type="spellEnd"/>
          </w:p>
        </w:tc>
        <w:tc>
          <w:tcPr>
            <w:tcW w:w="1379" w:type="dxa"/>
            <w:noWrap/>
            <w:hideMark/>
          </w:tcPr>
          <w:p w14:paraId="55A6ED80"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36567</w:t>
            </w:r>
          </w:p>
        </w:tc>
      </w:tr>
      <w:tr w:rsidR="00F335EC" w:rsidRPr="00F060A1" w14:paraId="484DDF1F"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79C90C8" w14:textId="77777777" w:rsidR="00F335EC" w:rsidRPr="00F060A1" w:rsidRDefault="00F335EC">
            <w:pPr>
              <w:rPr>
                <w:lang w:val="es-US"/>
              </w:rPr>
            </w:pPr>
            <w:r w:rsidRPr="00F060A1">
              <w:rPr>
                <w:lang w:val="es-US"/>
              </w:rPr>
              <w:t>Departamento de la Policía de Fairhope</w:t>
            </w:r>
          </w:p>
        </w:tc>
        <w:tc>
          <w:tcPr>
            <w:tcW w:w="2883" w:type="dxa"/>
            <w:noWrap/>
            <w:hideMark/>
          </w:tcPr>
          <w:p w14:paraId="1C6AF2D8"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24 N </w:t>
            </w:r>
            <w:proofErr w:type="spellStart"/>
            <w:r w:rsidRPr="00F060A1">
              <w:rPr>
                <w:lang w:val="es-US"/>
              </w:rPr>
              <w:t>Section</w:t>
            </w:r>
            <w:proofErr w:type="spellEnd"/>
            <w:r w:rsidRPr="00F060A1">
              <w:rPr>
                <w:lang w:val="es-US"/>
              </w:rPr>
              <w:t xml:space="preserve"> </w:t>
            </w:r>
            <w:proofErr w:type="spellStart"/>
            <w:r w:rsidRPr="00F060A1">
              <w:rPr>
                <w:lang w:val="es-US"/>
              </w:rPr>
              <w:t>St</w:t>
            </w:r>
            <w:proofErr w:type="spellEnd"/>
          </w:p>
        </w:tc>
        <w:tc>
          <w:tcPr>
            <w:tcW w:w="2880" w:type="dxa"/>
            <w:noWrap/>
            <w:hideMark/>
          </w:tcPr>
          <w:p w14:paraId="4DF3060F"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Fairhope</w:t>
            </w:r>
          </w:p>
        </w:tc>
        <w:tc>
          <w:tcPr>
            <w:tcW w:w="1379" w:type="dxa"/>
            <w:noWrap/>
            <w:hideMark/>
          </w:tcPr>
          <w:p w14:paraId="7F3C5320"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36532</w:t>
            </w:r>
          </w:p>
        </w:tc>
      </w:tr>
      <w:tr w:rsidR="00F335EC" w:rsidRPr="00F060A1" w14:paraId="676F8AA8"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E7582B3" w14:textId="77777777" w:rsidR="00F335EC" w:rsidRPr="00F060A1" w:rsidRDefault="00F335EC">
            <w:pPr>
              <w:rPr>
                <w:lang w:val="es-US"/>
              </w:rPr>
            </w:pPr>
            <w:r w:rsidRPr="00F060A1">
              <w:rPr>
                <w:lang w:val="es-US"/>
              </w:rPr>
              <w:t>Departamento de la Policía de Orange Beach</w:t>
            </w:r>
          </w:p>
        </w:tc>
        <w:tc>
          <w:tcPr>
            <w:tcW w:w="2883" w:type="dxa"/>
            <w:noWrap/>
            <w:hideMark/>
          </w:tcPr>
          <w:p w14:paraId="2D23F016"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25855 John </w:t>
            </w:r>
            <w:proofErr w:type="spellStart"/>
            <w:r w:rsidRPr="00F060A1">
              <w:rPr>
                <w:lang w:val="es-US"/>
              </w:rPr>
              <w:t>Snook</w:t>
            </w:r>
            <w:proofErr w:type="spellEnd"/>
            <w:r w:rsidRPr="00F060A1">
              <w:rPr>
                <w:lang w:val="es-US"/>
              </w:rPr>
              <w:t xml:space="preserve"> Ave</w:t>
            </w:r>
          </w:p>
        </w:tc>
        <w:tc>
          <w:tcPr>
            <w:tcW w:w="2880" w:type="dxa"/>
            <w:noWrap/>
            <w:hideMark/>
          </w:tcPr>
          <w:p w14:paraId="56BE3490"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Orange Beach</w:t>
            </w:r>
          </w:p>
        </w:tc>
        <w:tc>
          <w:tcPr>
            <w:tcW w:w="1379" w:type="dxa"/>
            <w:noWrap/>
            <w:hideMark/>
          </w:tcPr>
          <w:p w14:paraId="59F35778"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36561</w:t>
            </w:r>
          </w:p>
        </w:tc>
      </w:tr>
      <w:tr w:rsidR="00F335EC" w:rsidRPr="00F060A1" w14:paraId="0C5A0906" w14:textId="77777777" w:rsidTr="005C46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D2736BC" w14:textId="77777777" w:rsidR="00F335EC" w:rsidRPr="00F060A1" w:rsidRDefault="00F335EC">
            <w:pPr>
              <w:rPr>
                <w:lang w:val="es-US"/>
              </w:rPr>
            </w:pPr>
            <w:r w:rsidRPr="00F060A1">
              <w:rPr>
                <w:lang w:val="es-US"/>
              </w:rPr>
              <w:t xml:space="preserve">Departamento de la Policía de Bay </w:t>
            </w:r>
            <w:proofErr w:type="spellStart"/>
            <w:r w:rsidRPr="00F060A1">
              <w:rPr>
                <w:lang w:val="es-US"/>
              </w:rPr>
              <w:t>Minette</w:t>
            </w:r>
            <w:proofErr w:type="spellEnd"/>
          </w:p>
        </w:tc>
        <w:tc>
          <w:tcPr>
            <w:tcW w:w="2883" w:type="dxa"/>
            <w:noWrap/>
            <w:hideMark/>
          </w:tcPr>
          <w:p w14:paraId="246B8CC3"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300 N Hoyle Ave</w:t>
            </w:r>
          </w:p>
        </w:tc>
        <w:tc>
          <w:tcPr>
            <w:tcW w:w="2880" w:type="dxa"/>
            <w:noWrap/>
            <w:hideMark/>
          </w:tcPr>
          <w:p w14:paraId="4D03CCBC"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9" w:type="dxa"/>
            <w:noWrap/>
            <w:hideMark/>
          </w:tcPr>
          <w:p w14:paraId="25D23578"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36507</w:t>
            </w:r>
          </w:p>
        </w:tc>
      </w:tr>
      <w:tr w:rsidR="00F335EC" w:rsidRPr="00F060A1" w14:paraId="20BA494C" w14:textId="77777777" w:rsidTr="005C4623">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518E924" w14:textId="77777777" w:rsidR="00F335EC" w:rsidRPr="00F060A1" w:rsidRDefault="00F335EC">
            <w:pPr>
              <w:rPr>
                <w:lang w:val="es-US"/>
              </w:rPr>
            </w:pPr>
            <w:r w:rsidRPr="00F060A1">
              <w:rPr>
                <w:lang w:val="es-US"/>
              </w:rPr>
              <w:t xml:space="preserve">Jefe de Policía de </w:t>
            </w:r>
            <w:proofErr w:type="spellStart"/>
            <w:r w:rsidRPr="00F060A1">
              <w:rPr>
                <w:lang w:val="es-US"/>
              </w:rPr>
              <w:t>Spanish</w:t>
            </w:r>
            <w:proofErr w:type="spellEnd"/>
            <w:r w:rsidRPr="00F060A1">
              <w:rPr>
                <w:lang w:val="es-US"/>
              </w:rPr>
              <w:t xml:space="preserve"> Fort</w:t>
            </w:r>
          </w:p>
        </w:tc>
        <w:tc>
          <w:tcPr>
            <w:tcW w:w="2883" w:type="dxa"/>
            <w:noWrap/>
            <w:hideMark/>
          </w:tcPr>
          <w:p w14:paraId="57B51299"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7581 </w:t>
            </w:r>
            <w:proofErr w:type="spellStart"/>
            <w:r w:rsidRPr="00F060A1">
              <w:rPr>
                <w:lang w:val="es-US"/>
              </w:rPr>
              <w:t>Spanish</w:t>
            </w:r>
            <w:proofErr w:type="spellEnd"/>
            <w:r w:rsidRPr="00F060A1">
              <w:rPr>
                <w:lang w:val="es-US"/>
              </w:rPr>
              <w:t xml:space="preserve"> Fort </w:t>
            </w:r>
            <w:proofErr w:type="spellStart"/>
            <w:r w:rsidRPr="00F060A1">
              <w:rPr>
                <w:lang w:val="es-US"/>
              </w:rPr>
              <w:t>Blvd</w:t>
            </w:r>
            <w:proofErr w:type="spellEnd"/>
          </w:p>
        </w:tc>
        <w:tc>
          <w:tcPr>
            <w:tcW w:w="2880" w:type="dxa"/>
            <w:noWrap/>
            <w:hideMark/>
          </w:tcPr>
          <w:p w14:paraId="58974F9F"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Spanish</w:t>
            </w:r>
            <w:proofErr w:type="spellEnd"/>
            <w:r w:rsidRPr="00F060A1">
              <w:rPr>
                <w:lang w:val="es-US"/>
              </w:rPr>
              <w:t xml:space="preserve"> Fort</w:t>
            </w:r>
          </w:p>
        </w:tc>
        <w:tc>
          <w:tcPr>
            <w:tcW w:w="1379" w:type="dxa"/>
            <w:noWrap/>
            <w:hideMark/>
          </w:tcPr>
          <w:p w14:paraId="3FD67103"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36527</w:t>
            </w:r>
          </w:p>
        </w:tc>
      </w:tr>
      <w:tr w:rsidR="00F335EC" w:rsidRPr="00F060A1" w14:paraId="4901F92F" w14:textId="77777777" w:rsidTr="00D9640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59AADD8" w14:textId="77777777" w:rsidR="00F335EC" w:rsidRPr="00F060A1" w:rsidRDefault="00F335EC">
            <w:pPr>
              <w:rPr>
                <w:lang w:val="es-US"/>
              </w:rPr>
            </w:pPr>
            <w:r w:rsidRPr="00F060A1">
              <w:rPr>
                <w:lang w:val="es-US"/>
              </w:rPr>
              <w:t>Sheriff-</w:t>
            </w:r>
            <w:proofErr w:type="gramStart"/>
            <w:r w:rsidRPr="00F060A1">
              <w:rPr>
                <w:lang w:val="es-US"/>
              </w:rPr>
              <w:t>Jefe</w:t>
            </w:r>
            <w:proofErr w:type="gramEnd"/>
            <w:r w:rsidRPr="00F060A1">
              <w:rPr>
                <w:lang w:val="es-US"/>
              </w:rPr>
              <w:t xml:space="preserve"> de División Civil</w:t>
            </w:r>
          </w:p>
        </w:tc>
        <w:tc>
          <w:tcPr>
            <w:tcW w:w="2883" w:type="dxa"/>
            <w:noWrap/>
            <w:hideMark/>
          </w:tcPr>
          <w:p w14:paraId="3A0C0B04"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 </w:t>
            </w:r>
            <w:proofErr w:type="spellStart"/>
            <w:r w:rsidRPr="00F060A1">
              <w:rPr>
                <w:lang w:val="es-US"/>
              </w:rPr>
              <w:t>Courthouse</w:t>
            </w:r>
            <w:proofErr w:type="spellEnd"/>
            <w:r w:rsidRPr="00F060A1">
              <w:rPr>
                <w:lang w:val="es-US"/>
              </w:rPr>
              <w:t xml:space="preserve"> </w:t>
            </w:r>
            <w:proofErr w:type="spellStart"/>
            <w:r w:rsidRPr="00F060A1">
              <w:rPr>
                <w:lang w:val="es-US"/>
              </w:rPr>
              <w:t>Sq</w:t>
            </w:r>
            <w:proofErr w:type="spellEnd"/>
          </w:p>
        </w:tc>
        <w:tc>
          <w:tcPr>
            <w:tcW w:w="2880" w:type="dxa"/>
            <w:noWrap/>
            <w:hideMark/>
          </w:tcPr>
          <w:p w14:paraId="7B0F603B"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9" w:type="dxa"/>
            <w:noWrap/>
            <w:hideMark/>
          </w:tcPr>
          <w:p w14:paraId="17EBB817"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36507</w:t>
            </w:r>
          </w:p>
        </w:tc>
      </w:tr>
      <w:tr w:rsidR="00F335EC" w:rsidRPr="00F060A1" w14:paraId="6BE774C1" w14:textId="77777777" w:rsidTr="00D96405">
        <w:trPr>
          <w:trHeight w:val="2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BC16E11" w14:textId="77777777" w:rsidR="00F335EC" w:rsidRPr="00F060A1" w:rsidRDefault="00F335EC">
            <w:pPr>
              <w:rPr>
                <w:lang w:val="es-US"/>
              </w:rPr>
            </w:pPr>
            <w:r w:rsidRPr="00F060A1">
              <w:rPr>
                <w:lang w:val="es-US"/>
              </w:rPr>
              <w:t>Sheriff del Condado de Baldwin</w:t>
            </w:r>
          </w:p>
        </w:tc>
        <w:tc>
          <w:tcPr>
            <w:tcW w:w="2883" w:type="dxa"/>
            <w:noWrap/>
            <w:hideMark/>
          </w:tcPr>
          <w:p w14:paraId="76A874E3"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1100 Fairhope Ave</w:t>
            </w:r>
          </w:p>
        </w:tc>
        <w:tc>
          <w:tcPr>
            <w:tcW w:w="2880" w:type="dxa"/>
            <w:noWrap/>
            <w:hideMark/>
          </w:tcPr>
          <w:p w14:paraId="37992C44"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Fairhope</w:t>
            </w:r>
          </w:p>
        </w:tc>
        <w:tc>
          <w:tcPr>
            <w:tcW w:w="1379" w:type="dxa"/>
            <w:noWrap/>
            <w:hideMark/>
          </w:tcPr>
          <w:p w14:paraId="0A43F3AA"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36532</w:t>
            </w:r>
          </w:p>
        </w:tc>
      </w:tr>
      <w:tr w:rsidR="00F335EC" w:rsidRPr="00F060A1" w14:paraId="76DEC52C" w14:textId="77777777" w:rsidTr="00D9640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9771291" w14:textId="77777777" w:rsidR="00F335EC" w:rsidRPr="00F060A1" w:rsidRDefault="00F335EC">
            <w:pPr>
              <w:rPr>
                <w:lang w:val="es-US"/>
              </w:rPr>
            </w:pPr>
            <w:r w:rsidRPr="00F060A1">
              <w:rPr>
                <w:lang w:val="es-US"/>
              </w:rPr>
              <w:t>Sheriff del Condado de Baldwin</w:t>
            </w:r>
          </w:p>
        </w:tc>
        <w:tc>
          <w:tcPr>
            <w:tcW w:w="2883" w:type="dxa"/>
            <w:noWrap/>
            <w:hideMark/>
          </w:tcPr>
          <w:p w14:paraId="5810014B"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201 E </w:t>
            </w:r>
            <w:proofErr w:type="spellStart"/>
            <w:r w:rsidRPr="00F060A1">
              <w:rPr>
                <w:lang w:val="es-US"/>
              </w:rPr>
              <w:t>Section</w:t>
            </w:r>
            <w:proofErr w:type="spellEnd"/>
            <w:r w:rsidRPr="00F060A1">
              <w:rPr>
                <w:lang w:val="es-US"/>
              </w:rPr>
              <w:t xml:space="preserve"> Ave</w:t>
            </w:r>
          </w:p>
        </w:tc>
        <w:tc>
          <w:tcPr>
            <w:tcW w:w="2880" w:type="dxa"/>
            <w:noWrap/>
            <w:hideMark/>
          </w:tcPr>
          <w:p w14:paraId="790E720F"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Foley</w:t>
            </w:r>
          </w:p>
        </w:tc>
        <w:tc>
          <w:tcPr>
            <w:tcW w:w="1379" w:type="dxa"/>
            <w:noWrap/>
            <w:hideMark/>
          </w:tcPr>
          <w:p w14:paraId="3A3AA528"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36535</w:t>
            </w:r>
          </w:p>
        </w:tc>
      </w:tr>
      <w:tr w:rsidR="00F335EC" w:rsidRPr="00F060A1" w14:paraId="334A239A" w14:textId="77777777" w:rsidTr="00D96405">
        <w:trPr>
          <w:trHeight w:val="2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B3F1A6D" w14:textId="77777777" w:rsidR="00F335EC" w:rsidRPr="00F060A1" w:rsidRDefault="00F335EC">
            <w:pPr>
              <w:rPr>
                <w:lang w:val="es-US"/>
              </w:rPr>
            </w:pPr>
            <w:r w:rsidRPr="00F060A1">
              <w:rPr>
                <w:lang w:val="es-US"/>
              </w:rPr>
              <w:t>Sheriff del Condado de Baldwin</w:t>
            </w:r>
          </w:p>
        </w:tc>
        <w:tc>
          <w:tcPr>
            <w:tcW w:w="2883" w:type="dxa"/>
            <w:noWrap/>
            <w:hideMark/>
          </w:tcPr>
          <w:p w14:paraId="1EE5A1BD"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18126 CR 54</w:t>
            </w:r>
          </w:p>
        </w:tc>
        <w:tc>
          <w:tcPr>
            <w:tcW w:w="2880" w:type="dxa"/>
            <w:noWrap/>
            <w:hideMark/>
          </w:tcPr>
          <w:p w14:paraId="6A7A96D7"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Robertsdale</w:t>
            </w:r>
            <w:proofErr w:type="spellEnd"/>
          </w:p>
        </w:tc>
        <w:tc>
          <w:tcPr>
            <w:tcW w:w="1379" w:type="dxa"/>
            <w:noWrap/>
            <w:hideMark/>
          </w:tcPr>
          <w:p w14:paraId="7BF9A55F"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36567</w:t>
            </w:r>
          </w:p>
        </w:tc>
      </w:tr>
      <w:tr w:rsidR="00F335EC" w:rsidRPr="00F060A1" w14:paraId="2E0F630E" w14:textId="77777777" w:rsidTr="00D9640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E44889D" w14:textId="77777777" w:rsidR="00F335EC" w:rsidRPr="00F060A1" w:rsidRDefault="00F335EC">
            <w:pPr>
              <w:rPr>
                <w:lang w:val="es-US"/>
              </w:rPr>
            </w:pPr>
            <w:r w:rsidRPr="00F060A1">
              <w:rPr>
                <w:lang w:val="es-US"/>
              </w:rPr>
              <w:t>Sheriff de Baldwin</w:t>
            </w:r>
          </w:p>
        </w:tc>
        <w:tc>
          <w:tcPr>
            <w:tcW w:w="2883" w:type="dxa"/>
            <w:noWrap/>
            <w:hideMark/>
          </w:tcPr>
          <w:p w14:paraId="6639B551"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310 Hand Ave</w:t>
            </w:r>
          </w:p>
        </w:tc>
        <w:tc>
          <w:tcPr>
            <w:tcW w:w="2880" w:type="dxa"/>
            <w:tcBorders>
              <w:bottom w:val="single" w:sz="4" w:space="0" w:color="D9D9D9" w:themeColor="background1" w:themeShade="D9"/>
            </w:tcBorders>
            <w:noWrap/>
            <w:hideMark/>
          </w:tcPr>
          <w:p w14:paraId="4EEDCCCD"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9" w:type="dxa"/>
            <w:tcBorders>
              <w:bottom w:val="single" w:sz="4" w:space="0" w:color="D9D9D9" w:themeColor="background1" w:themeShade="D9"/>
            </w:tcBorders>
            <w:noWrap/>
            <w:hideMark/>
          </w:tcPr>
          <w:p w14:paraId="13D6AF4A"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36507</w:t>
            </w:r>
          </w:p>
        </w:tc>
      </w:tr>
      <w:tr w:rsidR="00F335EC" w:rsidRPr="00F060A1" w14:paraId="1908D025" w14:textId="77777777" w:rsidTr="00D96405">
        <w:trPr>
          <w:trHeight w:val="20"/>
        </w:trPr>
        <w:tc>
          <w:tcPr>
            <w:cnfStyle w:val="001000000000" w:firstRow="0" w:lastRow="0" w:firstColumn="1" w:lastColumn="0" w:oddVBand="0" w:evenVBand="0" w:oddHBand="0" w:evenHBand="0" w:firstRowFirstColumn="0" w:firstRowLastColumn="0" w:lastRowFirstColumn="0" w:lastRowLastColumn="0"/>
            <w:tcW w:w="2880" w:type="dxa"/>
            <w:vAlign w:val="top"/>
          </w:tcPr>
          <w:p w14:paraId="1F57DA44" w14:textId="77777777" w:rsidR="00F335EC" w:rsidRPr="00F060A1" w:rsidRDefault="00F335EC">
            <w:pPr>
              <w:rPr>
                <w:lang w:val="es-US"/>
              </w:rPr>
            </w:pPr>
            <w:r w:rsidRPr="00F060A1">
              <w:rPr>
                <w:lang w:val="es-US"/>
              </w:rPr>
              <w:t>Transporte del Departamento de Alabama</w:t>
            </w:r>
          </w:p>
        </w:tc>
        <w:tc>
          <w:tcPr>
            <w:tcW w:w="2883" w:type="dxa"/>
          </w:tcPr>
          <w:p w14:paraId="085D35CD"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47450 </w:t>
            </w:r>
            <w:proofErr w:type="spellStart"/>
            <w:r w:rsidRPr="00F060A1">
              <w:rPr>
                <w:lang w:val="es-US"/>
              </w:rPr>
              <w:t>Rabun</w:t>
            </w:r>
            <w:proofErr w:type="spellEnd"/>
            <w:r w:rsidRPr="00F060A1">
              <w:rPr>
                <w:lang w:val="es-US"/>
              </w:rPr>
              <w:t xml:space="preserve"> </w:t>
            </w:r>
            <w:proofErr w:type="spellStart"/>
            <w:r w:rsidRPr="00F060A1">
              <w:rPr>
                <w:lang w:val="es-US"/>
              </w:rPr>
              <w:t>Rd</w:t>
            </w:r>
            <w:proofErr w:type="spellEnd"/>
          </w:p>
        </w:tc>
        <w:tc>
          <w:tcPr>
            <w:tcW w:w="288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7AE5BDCE"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AAF7AD9"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36507</w:t>
            </w:r>
          </w:p>
        </w:tc>
      </w:tr>
      <w:tr w:rsidR="00F335EC" w:rsidRPr="00F060A1" w14:paraId="7848F11C" w14:textId="77777777" w:rsidTr="00D9640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0" w:type="dxa"/>
            <w:vAlign w:val="top"/>
          </w:tcPr>
          <w:p w14:paraId="0225D1D8" w14:textId="77777777" w:rsidR="00F335EC" w:rsidRPr="00F060A1" w:rsidRDefault="00F335EC">
            <w:pPr>
              <w:rPr>
                <w:lang w:val="es-US"/>
              </w:rPr>
            </w:pPr>
            <w:r w:rsidRPr="00F060A1">
              <w:rPr>
                <w:lang w:val="es-US"/>
              </w:rPr>
              <w:t>DOT de Alabama</w:t>
            </w:r>
          </w:p>
        </w:tc>
        <w:tc>
          <w:tcPr>
            <w:tcW w:w="2883" w:type="dxa"/>
          </w:tcPr>
          <w:p w14:paraId="7FEFF9FF"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19800 </w:t>
            </w:r>
            <w:proofErr w:type="spellStart"/>
            <w:r w:rsidRPr="00F060A1">
              <w:rPr>
                <w:lang w:val="es-US"/>
              </w:rPr>
              <w:t>State</w:t>
            </w:r>
            <w:proofErr w:type="spellEnd"/>
            <w:r w:rsidRPr="00F060A1">
              <w:rPr>
                <w:lang w:val="es-US"/>
              </w:rPr>
              <w:t xml:space="preserve"> </w:t>
            </w:r>
            <w:proofErr w:type="spellStart"/>
            <w:r w:rsidRPr="00F060A1">
              <w:rPr>
                <w:lang w:val="es-US"/>
              </w:rPr>
              <w:t>Highway</w:t>
            </w:r>
            <w:proofErr w:type="spellEnd"/>
            <w:r w:rsidRPr="00F060A1">
              <w:rPr>
                <w:lang w:val="es-US"/>
              </w:rPr>
              <w:t xml:space="preserve"> 59</w:t>
            </w:r>
          </w:p>
        </w:tc>
        <w:tc>
          <w:tcPr>
            <w:tcW w:w="288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3456A420"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Summerdale</w:t>
            </w:r>
            <w:proofErr w:type="spellEnd"/>
          </w:p>
        </w:tc>
        <w:tc>
          <w:tcPr>
            <w:tcW w:w="13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AE32D2C"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36580</w:t>
            </w:r>
          </w:p>
        </w:tc>
      </w:tr>
      <w:tr w:rsidR="00F335EC" w:rsidRPr="00F060A1" w14:paraId="30CA3A7A" w14:textId="77777777" w:rsidTr="00D96405">
        <w:trPr>
          <w:trHeight w:val="20"/>
        </w:trPr>
        <w:tc>
          <w:tcPr>
            <w:cnfStyle w:val="001000000000" w:firstRow="0" w:lastRow="0" w:firstColumn="1" w:lastColumn="0" w:oddVBand="0" w:evenVBand="0" w:oddHBand="0" w:evenHBand="0" w:firstRowFirstColumn="0" w:firstRowLastColumn="0" w:lastRowFirstColumn="0" w:lastRowLastColumn="0"/>
            <w:tcW w:w="2880" w:type="dxa"/>
            <w:vAlign w:val="top"/>
          </w:tcPr>
          <w:p w14:paraId="2156B064" w14:textId="77777777" w:rsidR="00F335EC" w:rsidRPr="00F060A1" w:rsidRDefault="00F335EC">
            <w:pPr>
              <w:rPr>
                <w:lang w:val="es-US"/>
              </w:rPr>
            </w:pPr>
            <w:r w:rsidRPr="00F060A1">
              <w:rPr>
                <w:lang w:val="es-US"/>
              </w:rPr>
              <w:t>Policía de la Marina de Alabama</w:t>
            </w:r>
          </w:p>
        </w:tc>
        <w:tc>
          <w:tcPr>
            <w:tcW w:w="2883" w:type="dxa"/>
          </w:tcPr>
          <w:p w14:paraId="15B9B17D"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27559 </w:t>
            </w:r>
            <w:proofErr w:type="gramStart"/>
            <w:r w:rsidRPr="00F060A1">
              <w:rPr>
                <w:lang w:val="es-US"/>
              </w:rPr>
              <w:t>Perdido</w:t>
            </w:r>
            <w:proofErr w:type="gramEnd"/>
            <w:r w:rsidRPr="00F060A1">
              <w:rPr>
                <w:lang w:val="es-US"/>
              </w:rPr>
              <w:t xml:space="preserve"> Beach </w:t>
            </w:r>
            <w:proofErr w:type="spellStart"/>
            <w:r w:rsidRPr="00F060A1">
              <w:rPr>
                <w:lang w:val="es-US"/>
              </w:rPr>
              <w:t>Blvd</w:t>
            </w:r>
            <w:proofErr w:type="spellEnd"/>
          </w:p>
        </w:tc>
        <w:tc>
          <w:tcPr>
            <w:tcW w:w="288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0FDAD4FD"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Orange Beach</w:t>
            </w:r>
          </w:p>
        </w:tc>
        <w:tc>
          <w:tcPr>
            <w:tcW w:w="13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929B9D0"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36561</w:t>
            </w:r>
          </w:p>
        </w:tc>
      </w:tr>
    </w:tbl>
    <w:p w14:paraId="593232F6" w14:textId="48CB5FD1" w:rsidR="00F335EC" w:rsidRPr="00FD5512" w:rsidRDefault="00F335EC" w:rsidP="00BA5613">
      <w:pPr>
        <w:pStyle w:val="MainBodyText"/>
        <w:jc w:val="center"/>
        <w:rPr>
          <w:sz w:val="18"/>
          <w:szCs w:val="18"/>
          <w:lang w:val="en-US"/>
        </w:rPr>
      </w:pPr>
      <w:r w:rsidRPr="00FD5512">
        <w:rPr>
          <w:i/>
          <w:sz w:val="18"/>
          <w:lang w:val="en-US"/>
        </w:rPr>
        <w:t>Fuente: 2015 Baldwin County Multi-Hazard Mitigation Plan (</w:t>
      </w:r>
      <w:hyperlink r:id="rId44" w:history="1">
        <w:r w:rsidRPr="00FD5512">
          <w:rPr>
            <w:rStyle w:val="Hyperlink"/>
            <w:sz w:val="18"/>
            <w:lang w:val="en-US"/>
          </w:rPr>
          <w:t>baldwin-complete.pdf (alabama.gov)</w:t>
        </w:r>
      </w:hyperlink>
      <w:r w:rsidRPr="00FD5512">
        <w:rPr>
          <w:sz w:val="18"/>
          <w:lang w:val="en-US"/>
        </w:rPr>
        <w:t>)</w:t>
      </w:r>
    </w:p>
    <w:p w14:paraId="5EC4230D" w14:textId="77777777" w:rsidR="00BA5613" w:rsidRPr="00FD5512" w:rsidRDefault="00BA5613" w:rsidP="00BA5613">
      <w:pPr>
        <w:pStyle w:val="MainBodyText"/>
        <w:rPr>
          <w:lang w:val="en-US"/>
        </w:rPr>
      </w:pPr>
    </w:p>
    <w:p w14:paraId="41F227D1" w14:textId="4962627F" w:rsidR="00F335EC" w:rsidRPr="00F060A1" w:rsidRDefault="00F335EC" w:rsidP="000F5CDF">
      <w:pPr>
        <w:pStyle w:val="Caption"/>
        <w:rPr>
          <w:lang w:val="es-US"/>
        </w:rPr>
      </w:pPr>
      <w:bookmarkStart w:id="301" w:name="_Toc171966100"/>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11D1C" w:rsidRPr="00F060A1">
        <w:rPr>
          <w:lang w:val="es-US"/>
        </w:rPr>
        <w:t>74</w:t>
      </w:r>
      <w:r w:rsidRPr="00F060A1">
        <w:rPr>
          <w:lang w:val="es-US"/>
        </w:rPr>
        <w:fldChar w:fldCharType="end"/>
      </w:r>
      <w:r w:rsidRPr="00F060A1">
        <w:rPr>
          <w:lang w:val="es-US"/>
        </w:rPr>
        <w:t>: Inventario de escuelas del Condado de Baldwin</w:t>
      </w:r>
      <w:bookmarkEnd w:id="301"/>
    </w:p>
    <w:tbl>
      <w:tblPr>
        <w:tblStyle w:val="CivixTable"/>
        <w:tblW w:w="10019" w:type="dxa"/>
        <w:tblLayout w:type="fixed"/>
        <w:tblLook w:val="04A0" w:firstRow="1" w:lastRow="0" w:firstColumn="1" w:lastColumn="0" w:noHBand="0" w:noVBand="1"/>
      </w:tblPr>
      <w:tblGrid>
        <w:gridCol w:w="6"/>
        <w:gridCol w:w="2709"/>
        <w:gridCol w:w="6"/>
        <w:gridCol w:w="159"/>
        <w:gridCol w:w="2551"/>
        <w:gridCol w:w="6"/>
        <w:gridCol w:w="324"/>
        <w:gridCol w:w="2385"/>
        <w:gridCol w:w="6"/>
        <w:gridCol w:w="489"/>
        <w:gridCol w:w="1344"/>
        <w:gridCol w:w="34"/>
      </w:tblGrid>
      <w:tr w:rsidR="00F335EC" w:rsidRPr="00F060A1" w14:paraId="27BF9CAB" w14:textId="77777777" w:rsidTr="005C4623">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880" w:type="dxa"/>
            <w:gridSpan w:val="4"/>
          </w:tcPr>
          <w:p w14:paraId="01EE453C" w14:textId="77777777" w:rsidR="00F335EC" w:rsidRPr="00F060A1" w:rsidRDefault="00F335EC">
            <w:pPr>
              <w:rPr>
                <w:lang w:val="es-US"/>
              </w:rPr>
            </w:pPr>
            <w:r w:rsidRPr="00F060A1">
              <w:rPr>
                <w:lang w:val="es-US"/>
              </w:rPr>
              <w:lastRenderedPageBreak/>
              <w:t>Instalaciones</w:t>
            </w:r>
          </w:p>
        </w:tc>
        <w:tc>
          <w:tcPr>
            <w:tcW w:w="2881" w:type="dxa"/>
            <w:gridSpan w:val="3"/>
          </w:tcPr>
          <w:p w14:paraId="2CE2CD24"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Dirección</w:t>
            </w:r>
          </w:p>
        </w:tc>
        <w:tc>
          <w:tcPr>
            <w:tcW w:w="2880" w:type="dxa"/>
            <w:gridSpan w:val="3"/>
          </w:tcPr>
          <w:p w14:paraId="13E4965B"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Ciudad</w:t>
            </w:r>
          </w:p>
        </w:tc>
        <w:tc>
          <w:tcPr>
            <w:tcW w:w="1378" w:type="dxa"/>
            <w:gridSpan w:val="2"/>
          </w:tcPr>
          <w:p w14:paraId="4368D4FC"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Código postal</w:t>
            </w:r>
          </w:p>
        </w:tc>
      </w:tr>
      <w:tr w:rsidR="00F335EC" w:rsidRPr="00F060A1" w14:paraId="43F56E55"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7CEA0CC8" w14:textId="77777777" w:rsidR="00F335EC" w:rsidRPr="00FD5512" w:rsidRDefault="00F335EC">
            <w:pPr>
              <w:rPr>
                <w:lang w:val="en-US"/>
              </w:rPr>
            </w:pPr>
            <w:r w:rsidRPr="00FD5512">
              <w:rPr>
                <w:lang w:val="en-US"/>
              </w:rPr>
              <w:t>E J Carroll Intermediate School</w:t>
            </w:r>
          </w:p>
        </w:tc>
        <w:tc>
          <w:tcPr>
            <w:tcW w:w="2881" w:type="dxa"/>
            <w:gridSpan w:val="3"/>
            <w:noWrap/>
            <w:hideMark/>
          </w:tcPr>
          <w:p w14:paraId="39F94B7E"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1000 </w:t>
            </w:r>
            <w:proofErr w:type="spellStart"/>
            <w:r w:rsidRPr="00F060A1">
              <w:rPr>
                <w:lang w:val="es-US"/>
              </w:rPr>
              <w:t>Main</w:t>
            </w:r>
            <w:proofErr w:type="spellEnd"/>
            <w:r w:rsidRPr="00F060A1">
              <w:rPr>
                <w:lang w:val="es-US"/>
              </w:rPr>
              <w:t xml:space="preserve"> </w:t>
            </w:r>
            <w:proofErr w:type="spellStart"/>
            <w:r w:rsidRPr="00F060A1">
              <w:rPr>
                <w:lang w:val="es-US"/>
              </w:rPr>
              <w:t>St</w:t>
            </w:r>
            <w:proofErr w:type="spellEnd"/>
          </w:p>
        </w:tc>
        <w:tc>
          <w:tcPr>
            <w:tcW w:w="2880" w:type="dxa"/>
            <w:gridSpan w:val="3"/>
            <w:noWrap/>
            <w:hideMark/>
          </w:tcPr>
          <w:p w14:paraId="2BD1FDE9"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Daphne</w:t>
            </w:r>
          </w:p>
        </w:tc>
        <w:tc>
          <w:tcPr>
            <w:tcW w:w="1378" w:type="dxa"/>
            <w:gridSpan w:val="2"/>
            <w:noWrap/>
            <w:hideMark/>
          </w:tcPr>
          <w:p w14:paraId="3206A505"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36526</w:t>
            </w:r>
          </w:p>
        </w:tc>
      </w:tr>
      <w:tr w:rsidR="00F335EC" w:rsidRPr="00F060A1" w14:paraId="18B1E7E7"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39969197" w14:textId="77777777" w:rsidR="00F335EC" w:rsidRPr="00F060A1" w:rsidRDefault="00F335EC">
            <w:pPr>
              <w:rPr>
                <w:lang w:val="es-US"/>
              </w:rPr>
            </w:pPr>
            <w:r w:rsidRPr="00F060A1">
              <w:rPr>
                <w:lang w:val="es-US"/>
              </w:rPr>
              <w:t xml:space="preserve">Fairhope </w:t>
            </w:r>
            <w:proofErr w:type="spellStart"/>
            <w:r w:rsidRPr="00F060A1">
              <w:rPr>
                <w:lang w:val="es-US"/>
              </w:rPr>
              <w:t>Intermediate</w:t>
            </w:r>
            <w:proofErr w:type="spellEnd"/>
            <w:r w:rsidRPr="00F060A1">
              <w:rPr>
                <w:lang w:val="es-US"/>
              </w:rPr>
              <w:t xml:space="preserve"> </w:t>
            </w:r>
            <w:proofErr w:type="spellStart"/>
            <w:r w:rsidRPr="00F060A1">
              <w:rPr>
                <w:lang w:val="es-US"/>
              </w:rPr>
              <w:t>School</w:t>
            </w:r>
            <w:proofErr w:type="spellEnd"/>
          </w:p>
        </w:tc>
        <w:tc>
          <w:tcPr>
            <w:tcW w:w="2881" w:type="dxa"/>
            <w:gridSpan w:val="3"/>
            <w:noWrap/>
            <w:hideMark/>
          </w:tcPr>
          <w:p w14:paraId="605C181C"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1101 Fairhope Ave</w:t>
            </w:r>
          </w:p>
        </w:tc>
        <w:tc>
          <w:tcPr>
            <w:tcW w:w="2880" w:type="dxa"/>
            <w:gridSpan w:val="3"/>
            <w:noWrap/>
            <w:hideMark/>
          </w:tcPr>
          <w:p w14:paraId="4815C43C"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Fairhope</w:t>
            </w:r>
          </w:p>
        </w:tc>
        <w:tc>
          <w:tcPr>
            <w:tcW w:w="1378" w:type="dxa"/>
            <w:gridSpan w:val="2"/>
            <w:noWrap/>
            <w:hideMark/>
          </w:tcPr>
          <w:p w14:paraId="06161861"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36532</w:t>
            </w:r>
          </w:p>
        </w:tc>
      </w:tr>
      <w:tr w:rsidR="00F335EC" w:rsidRPr="00F060A1" w14:paraId="3572095A"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7C1A5844" w14:textId="77777777" w:rsidR="00F335EC" w:rsidRPr="00F060A1" w:rsidRDefault="00F335EC">
            <w:pPr>
              <w:rPr>
                <w:lang w:val="es-US"/>
              </w:rPr>
            </w:pPr>
            <w:r w:rsidRPr="00F060A1">
              <w:rPr>
                <w:lang w:val="es-US"/>
              </w:rPr>
              <w:t xml:space="preserve">Bay </w:t>
            </w:r>
            <w:proofErr w:type="spellStart"/>
            <w:r w:rsidRPr="00F060A1">
              <w:rPr>
                <w:lang w:val="es-US"/>
              </w:rPr>
              <w:t>Minette</w:t>
            </w:r>
            <w:proofErr w:type="spellEnd"/>
            <w:r w:rsidRPr="00F060A1">
              <w:rPr>
                <w:lang w:val="es-US"/>
              </w:rPr>
              <w:t xml:space="preserve"> </w:t>
            </w:r>
            <w:proofErr w:type="spellStart"/>
            <w:r w:rsidRPr="00F060A1">
              <w:rPr>
                <w:lang w:val="es-US"/>
              </w:rPr>
              <w:t>Intermediate</w:t>
            </w:r>
            <w:proofErr w:type="spellEnd"/>
            <w:r w:rsidRPr="00F060A1">
              <w:rPr>
                <w:lang w:val="es-US"/>
              </w:rPr>
              <w:t xml:space="preserve"> </w:t>
            </w:r>
            <w:proofErr w:type="spellStart"/>
            <w:r w:rsidRPr="00F060A1">
              <w:rPr>
                <w:lang w:val="es-US"/>
              </w:rPr>
              <w:t>School</w:t>
            </w:r>
            <w:proofErr w:type="spellEnd"/>
          </w:p>
        </w:tc>
        <w:tc>
          <w:tcPr>
            <w:tcW w:w="2881" w:type="dxa"/>
            <w:gridSpan w:val="3"/>
            <w:noWrap/>
            <w:hideMark/>
          </w:tcPr>
          <w:p w14:paraId="19B91042"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600 Blackburn Ave</w:t>
            </w:r>
          </w:p>
        </w:tc>
        <w:tc>
          <w:tcPr>
            <w:tcW w:w="2880" w:type="dxa"/>
            <w:gridSpan w:val="3"/>
            <w:noWrap/>
            <w:hideMark/>
          </w:tcPr>
          <w:p w14:paraId="6BB168A6"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8" w:type="dxa"/>
            <w:gridSpan w:val="2"/>
            <w:noWrap/>
            <w:hideMark/>
          </w:tcPr>
          <w:p w14:paraId="10089CBF"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36507</w:t>
            </w:r>
          </w:p>
        </w:tc>
      </w:tr>
      <w:tr w:rsidR="00F335EC" w:rsidRPr="00F060A1" w14:paraId="6C783464"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72DDA3D9" w14:textId="77777777" w:rsidR="00F335EC" w:rsidRPr="00F060A1" w:rsidRDefault="00F335EC">
            <w:pPr>
              <w:rPr>
                <w:lang w:val="es-US"/>
              </w:rPr>
            </w:pPr>
            <w:r w:rsidRPr="00F060A1">
              <w:rPr>
                <w:lang w:val="es-US"/>
              </w:rPr>
              <w:t xml:space="preserve">Elberta </w:t>
            </w:r>
            <w:proofErr w:type="spellStart"/>
            <w:r w:rsidRPr="00F060A1">
              <w:rPr>
                <w:lang w:val="es-US"/>
              </w:rPr>
              <w:t>Middle</w:t>
            </w:r>
            <w:proofErr w:type="spellEnd"/>
            <w:r w:rsidRPr="00F060A1">
              <w:rPr>
                <w:lang w:val="es-US"/>
              </w:rPr>
              <w:t xml:space="preserve"> </w:t>
            </w:r>
            <w:proofErr w:type="spellStart"/>
            <w:r w:rsidRPr="00F060A1">
              <w:rPr>
                <w:lang w:val="es-US"/>
              </w:rPr>
              <w:t>School</w:t>
            </w:r>
            <w:proofErr w:type="spellEnd"/>
          </w:p>
        </w:tc>
        <w:tc>
          <w:tcPr>
            <w:tcW w:w="2881" w:type="dxa"/>
            <w:gridSpan w:val="3"/>
            <w:noWrap/>
            <w:hideMark/>
          </w:tcPr>
          <w:p w14:paraId="3BE3BA16"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13355 </w:t>
            </w:r>
            <w:proofErr w:type="spellStart"/>
            <w:r w:rsidRPr="00F060A1">
              <w:rPr>
                <w:lang w:val="es-US"/>
              </w:rPr>
              <w:t>Main</w:t>
            </w:r>
            <w:proofErr w:type="spellEnd"/>
            <w:r w:rsidRPr="00F060A1">
              <w:rPr>
                <w:lang w:val="es-US"/>
              </w:rPr>
              <w:t xml:space="preserve"> </w:t>
            </w:r>
            <w:proofErr w:type="spellStart"/>
            <w:r w:rsidRPr="00F060A1">
              <w:rPr>
                <w:lang w:val="es-US"/>
              </w:rPr>
              <w:t>St</w:t>
            </w:r>
            <w:proofErr w:type="spellEnd"/>
          </w:p>
        </w:tc>
        <w:tc>
          <w:tcPr>
            <w:tcW w:w="2880" w:type="dxa"/>
            <w:gridSpan w:val="3"/>
            <w:noWrap/>
            <w:hideMark/>
          </w:tcPr>
          <w:p w14:paraId="2A66BA61"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Elberta</w:t>
            </w:r>
          </w:p>
        </w:tc>
        <w:tc>
          <w:tcPr>
            <w:tcW w:w="1378" w:type="dxa"/>
            <w:gridSpan w:val="2"/>
            <w:noWrap/>
            <w:hideMark/>
          </w:tcPr>
          <w:p w14:paraId="4208F3A7"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36530</w:t>
            </w:r>
          </w:p>
        </w:tc>
      </w:tr>
      <w:tr w:rsidR="00F335EC" w:rsidRPr="00F060A1" w14:paraId="0D4594AC"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5A7EE1A7" w14:textId="77777777" w:rsidR="00F335EC" w:rsidRPr="00F060A1" w:rsidRDefault="00F335EC">
            <w:pPr>
              <w:rPr>
                <w:lang w:val="es-US"/>
              </w:rPr>
            </w:pPr>
            <w:r w:rsidRPr="00F060A1">
              <w:rPr>
                <w:lang w:val="es-US"/>
              </w:rPr>
              <w:t xml:space="preserve">Foley </w:t>
            </w:r>
            <w:proofErr w:type="spellStart"/>
            <w:r w:rsidRPr="00F060A1">
              <w:rPr>
                <w:lang w:val="es-US"/>
              </w:rPr>
              <w:t>Intermediate</w:t>
            </w:r>
            <w:proofErr w:type="spellEnd"/>
            <w:r w:rsidRPr="00F060A1">
              <w:rPr>
                <w:lang w:val="es-US"/>
              </w:rPr>
              <w:t xml:space="preserve"> </w:t>
            </w:r>
            <w:proofErr w:type="spellStart"/>
            <w:r w:rsidRPr="00F060A1">
              <w:rPr>
                <w:lang w:val="es-US"/>
              </w:rPr>
              <w:t>School</w:t>
            </w:r>
            <w:proofErr w:type="spellEnd"/>
          </w:p>
        </w:tc>
        <w:tc>
          <w:tcPr>
            <w:tcW w:w="2881" w:type="dxa"/>
            <w:gridSpan w:val="3"/>
            <w:noWrap/>
            <w:hideMark/>
          </w:tcPr>
          <w:p w14:paraId="50A3B14A"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2000 S Cedar </w:t>
            </w:r>
            <w:proofErr w:type="spellStart"/>
            <w:r w:rsidRPr="00F060A1">
              <w:rPr>
                <w:lang w:val="es-US"/>
              </w:rPr>
              <w:t>St</w:t>
            </w:r>
            <w:proofErr w:type="spellEnd"/>
          </w:p>
        </w:tc>
        <w:tc>
          <w:tcPr>
            <w:tcW w:w="2880" w:type="dxa"/>
            <w:gridSpan w:val="3"/>
            <w:noWrap/>
            <w:hideMark/>
          </w:tcPr>
          <w:p w14:paraId="32D533C2"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Foley</w:t>
            </w:r>
          </w:p>
        </w:tc>
        <w:tc>
          <w:tcPr>
            <w:tcW w:w="1378" w:type="dxa"/>
            <w:gridSpan w:val="2"/>
            <w:noWrap/>
            <w:hideMark/>
          </w:tcPr>
          <w:p w14:paraId="382F6514"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36535</w:t>
            </w:r>
          </w:p>
        </w:tc>
      </w:tr>
      <w:tr w:rsidR="00F335EC" w:rsidRPr="00F060A1" w14:paraId="51D57DCF"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41654D3F" w14:textId="77777777" w:rsidR="00F335EC" w:rsidRPr="00F060A1" w:rsidRDefault="00F335EC">
            <w:pPr>
              <w:rPr>
                <w:lang w:val="es-US"/>
              </w:rPr>
            </w:pPr>
            <w:proofErr w:type="spellStart"/>
            <w:r w:rsidRPr="00F060A1">
              <w:rPr>
                <w:lang w:val="es-US"/>
              </w:rPr>
              <w:t>Spanish</w:t>
            </w:r>
            <w:proofErr w:type="spellEnd"/>
            <w:r w:rsidRPr="00F060A1">
              <w:rPr>
                <w:lang w:val="es-US"/>
              </w:rPr>
              <w:t xml:space="preserve"> Fort </w:t>
            </w:r>
            <w:proofErr w:type="spellStart"/>
            <w:r w:rsidRPr="00F060A1">
              <w:rPr>
                <w:lang w:val="es-US"/>
              </w:rPr>
              <w:t>Middle</w:t>
            </w:r>
            <w:proofErr w:type="spellEnd"/>
            <w:r w:rsidRPr="00F060A1">
              <w:rPr>
                <w:lang w:val="es-US"/>
              </w:rPr>
              <w:t xml:space="preserve"> </w:t>
            </w:r>
            <w:proofErr w:type="spellStart"/>
            <w:r w:rsidRPr="00F060A1">
              <w:rPr>
                <w:lang w:val="es-US"/>
              </w:rPr>
              <w:t>School</w:t>
            </w:r>
            <w:proofErr w:type="spellEnd"/>
          </w:p>
        </w:tc>
        <w:tc>
          <w:tcPr>
            <w:tcW w:w="2881" w:type="dxa"/>
            <w:gridSpan w:val="3"/>
            <w:noWrap/>
            <w:hideMark/>
          </w:tcPr>
          <w:p w14:paraId="66513DA8"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33899 Jimmy Faulkner Dr</w:t>
            </w:r>
          </w:p>
        </w:tc>
        <w:tc>
          <w:tcPr>
            <w:tcW w:w="2880" w:type="dxa"/>
            <w:gridSpan w:val="3"/>
            <w:noWrap/>
            <w:hideMark/>
          </w:tcPr>
          <w:p w14:paraId="55B732B7"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Spanish</w:t>
            </w:r>
            <w:proofErr w:type="spellEnd"/>
            <w:r w:rsidRPr="00F060A1">
              <w:rPr>
                <w:lang w:val="es-US"/>
              </w:rPr>
              <w:t xml:space="preserve"> Fort</w:t>
            </w:r>
          </w:p>
        </w:tc>
        <w:tc>
          <w:tcPr>
            <w:tcW w:w="1378" w:type="dxa"/>
            <w:gridSpan w:val="2"/>
            <w:noWrap/>
            <w:hideMark/>
          </w:tcPr>
          <w:p w14:paraId="70218AC4"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36527</w:t>
            </w:r>
          </w:p>
        </w:tc>
      </w:tr>
      <w:tr w:rsidR="00F335EC" w:rsidRPr="00F060A1" w14:paraId="3B316E25"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06484ABD" w14:textId="77777777" w:rsidR="00F335EC" w:rsidRPr="00F060A1" w:rsidRDefault="00F335EC">
            <w:pPr>
              <w:rPr>
                <w:lang w:val="es-US"/>
              </w:rPr>
            </w:pPr>
            <w:r w:rsidRPr="00F060A1">
              <w:rPr>
                <w:lang w:val="es-US"/>
              </w:rPr>
              <w:t xml:space="preserve">Fairhope </w:t>
            </w:r>
            <w:proofErr w:type="spellStart"/>
            <w:r w:rsidRPr="00F060A1">
              <w:rPr>
                <w:lang w:val="es-US"/>
              </w:rPr>
              <w:t>Middle</w:t>
            </w:r>
            <w:proofErr w:type="spellEnd"/>
            <w:r w:rsidRPr="00F060A1">
              <w:rPr>
                <w:lang w:val="es-US"/>
              </w:rPr>
              <w:t xml:space="preserve"> </w:t>
            </w:r>
            <w:proofErr w:type="spellStart"/>
            <w:r w:rsidRPr="00F060A1">
              <w:rPr>
                <w:lang w:val="es-US"/>
              </w:rPr>
              <w:t>School</w:t>
            </w:r>
            <w:proofErr w:type="spellEnd"/>
          </w:p>
        </w:tc>
        <w:tc>
          <w:tcPr>
            <w:tcW w:w="2881" w:type="dxa"/>
            <w:gridSpan w:val="3"/>
            <w:noWrap/>
            <w:hideMark/>
          </w:tcPr>
          <w:p w14:paraId="1E67F4A7"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408 N </w:t>
            </w:r>
            <w:proofErr w:type="spellStart"/>
            <w:r w:rsidRPr="00F060A1">
              <w:rPr>
                <w:lang w:val="es-US"/>
              </w:rPr>
              <w:t>Section</w:t>
            </w:r>
            <w:proofErr w:type="spellEnd"/>
          </w:p>
        </w:tc>
        <w:tc>
          <w:tcPr>
            <w:tcW w:w="2880" w:type="dxa"/>
            <w:gridSpan w:val="3"/>
            <w:noWrap/>
            <w:hideMark/>
          </w:tcPr>
          <w:p w14:paraId="152162CB"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Fairhope</w:t>
            </w:r>
          </w:p>
        </w:tc>
        <w:tc>
          <w:tcPr>
            <w:tcW w:w="1378" w:type="dxa"/>
            <w:gridSpan w:val="2"/>
            <w:noWrap/>
            <w:hideMark/>
          </w:tcPr>
          <w:p w14:paraId="3CD7BB18"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36532</w:t>
            </w:r>
          </w:p>
        </w:tc>
      </w:tr>
      <w:tr w:rsidR="00F335EC" w:rsidRPr="00F060A1" w14:paraId="7D4C9C90"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725B66E4" w14:textId="77777777" w:rsidR="00F335EC" w:rsidRPr="00F060A1" w:rsidRDefault="00F335EC">
            <w:pPr>
              <w:rPr>
                <w:lang w:val="es-US"/>
              </w:rPr>
            </w:pPr>
            <w:r w:rsidRPr="00F060A1">
              <w:rPr>
                <w:lang w:val="es-US"/>
              </w:rPr>
              <w:t xml:space="preserve">Baldwin County Alternative </w:t>
            </w:r>
            <w:proofErr w:type="spellStart"/>
            <w:r w:rsidRPr="00F060A1">
              <w:rPr>
                <w:lang w:val="es-US"/>
              </w:rPr>
              <w:t>School</w:t>
            </w:r>
            <w:proofErr w:type="spellEnd"/>
          </w:p>
        </w:tc>
        <w:tc>
          <w:tcPr>
            <w:tcW w:w="2881" w:type="dxa"/>
            <w:gridSpan w:val="3"/>
            <w:noWrap/>
            <w:hideMark/>
          </w:tcPr>
          <w:p w14:paraId="378736C9"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6925 Twin </w:t>
            </w:r>
            <w:proofErr w:type="spellStart"/>
            <w:r w:rsidRPr="00F060A1">
              <w:rPr>
                <w:lang w:val="es-US"/>
              </w:rPr>
              <w:t>Beech</w:t>
            </w:r>
            <w:proofErr w:type="spellEnd"/>
            <w:r w:rsidRPr="00F060A1">
              <w:rPr>
                <w:lang w:val="es-US"/>
              </w:rPr>
              <w:t xml:space="preserve"> </w:t>
            </w:r>
            <w:proofErr w:type="spellStart"/>
            <w:r w:rsidRPr="00F060A1">
              <w:rPr>
                <w:lang w:val="es-US"/>
              </w:rPr>
              <w:t>Rd</w:t>
            </w:r>
            <w:proofErr w:type="spellEnd"/>
          </w:p>
        </w:tc>
        <w:tc>
          <w:tcPr>
            <w:tcW w:w="2880" w:type="dxa"/>
            <w:gridSpan w:val="3"/>
            <w:noWrap/>
            <w:hideMark/>
          </w:tcPr>
          <w:p w14:paraId="594D7D88"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Fairhope</w:t>
            </w:r>
          </w:p>
        </w:tc>
        <w:tc>
          <w:tcPr>
            <w:tcW w:w="1378" w:type="dxa"/>
            <w:gridSpan w:val="2"/>
            <w:noWrap/>
            <w:hideMark/>
          </w:tcPr>
          <w:p w14:paraId="0CD5B34F"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36532</w:t>
            </w:r>
          </w:p>
        </w:tc>
      </w:tr>
      <w:tr w:rsidR="00F335EC" w:rsidRPr="00F060A1" w14:paraId="23082BBE"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7F1F295C" w14:textId="77777777" w:rsidR="00F335EC" w:rsidRPr="00F060A1" w:rsidRDefault="00F335EC">
            <w:pPr>
              <w:rPr>
                <w:lang w:val="es-US"/>
              </w:rPr>
            </w:pPr>
            <w:r w:rsidRPr="00F060A1">
              <w:rPr>
                <w:lang w:val="es-US"/>
              </w:rPr>
              <w:t xml:space="preserve">Gulf Shores </w:t>
            </w:r>
            <w:proofErr w:type="spellStart"/>
            <w:r w:rsidRPr="00F060A1">
              <w:rPr>
                <w:lang w:val="es-US"/>
              </w:rPr>
              <w:t>Middle</w:t>
            </w:r>
            <w:proofErr w:type="spellEnd"/>
            <w:r w:rsidRPr="00F060A1">
              <w:rPr>
                <w:lang w:val="es-US"/>
              </w:rPr>
              <w:t xml:space="preserve"> </w:t>
            </w:r>
            <w:proofErr w:type="spellStart"/>
            <w:r w:rsidRPr="00F060A1">
              <w:rPr>
                <w:lang w:val="es-US"/>
              </w:rPr>
              <w:t>School</w:t>
            </w:r>
            <w:proofErr w:type="spellEnd"/>
          </w:p>
        </w:tc>
        <w:tc>
          <w:tcPr>
            <w:tcW w:w="2881" w:type="dxa"/>
            <w:gridSpan w:val="3"/>
            <w:noWrap/>
            <w:hideMark/>
          </w:tcPr>
          <w:p w14:paraId="6982A1BC"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450 E 15th Ave</w:t>
            </w:r>
          </w:p>
        </w:tc>
        <w:tc>
          <w:tcPr>
            <w:tcW w:w="2880" w:type="dxa"/>
            <w:gridSpan w:val="3"/>
            <w:noWrap/>
            <w:hideMark/>
          </w:tcPr>
          <w:p w14:paraId="5383981D"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Gulf Shores</w:t>
            </w:r>
          </w:p>
        </w:tc>
        <w:tc>
          <w:tcPr>
            <w:tcW w:w="1378" w:type="dxa"/>
            <w:gridSpan w:val="2"/>
            <w:noWrap/>
            <w:hideMark/>
          </w:tcPr>
          <w:p w14:paraId="7A6F832C"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36542</w:t>
            </w:r>
          </w:p>
        </w:tc>
      </w:tr>
      <w:tr w:rsidR="00F335EC" w:rsidRPr="00F060A1" w14:paraId="1577B61E"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0B82DC23" w14:textId="77777777" w:rsidR="00F335EC" w:rsidRPr="00FD5512" w:rsidRDefault="00F335EC">
            <w:pPr>
              <w:rPr>
                <w:lang w:val="en-US"/>
              </w:rPr>
            </w:pPr>
            <w:r w:rsidRPr="00FD5512">
              <w:rPr>
                <w:lang w:val="en-US"/>
              </w:rPr>
              <w:t>New Bay Minette Middle School</w:t>
            </w:r>
          </w:p>
        </w:tc>
        <w:tc>
          <w:tcPr>
            <w:tcW w:w="2881" w:type="dxa"/>
            <w:gridSpan w:val="3"/>
            <w:noWrap/>
            <w:hideMark/>
          </w:tcPr>
          <w:p w14:paraId="3643E276"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1131 W 13th </w:t>
            </w:r>
            <w:proofErr w:type="spellStart"/>
            <w:r w:rsidRPr="00F060A1">
              <w:rPr>
                <w:lang w:val="es-US"/>
              </w:rPr>
              <w:t>St</w:t>
            </w:r>
            <w:proofErr w:type="spellEnd"/>
          </w:p>
        </w:tc>
        <w:tc>
          <w:tcPr>
            <w:tcW w:w="2880" w:type="dxa"/>
            <w:gridSpan w:val="3"/>
            <w:noWrap/>
            <w:hideMark/>
          </w:tcPr>
          <w:p w14:paraId="6553A819"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8" w:type="dxa"/>
            <w:gridSpan w:val="2"/>
            <w:noWrap/>
            <w:hideMark/>
          </w:tcPr>
          <w:p w14:paraId="5564C21D"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36507</w:t>
            </w:r>
          </w:p>
        </w:tc>
      </w:tr>
      <w:tr w:rsidR="00F335EC" w:rsidRPr="00F060A1" w14:paraId="6CEB03B7"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2C925FBC" w14:textId="77777777" w:rsidR="00F335EC" w:rsidRPr="00F060A1" w:rsidRDefault="00F335EC">
            <w:pPr>
              <w:rPr>
                <w:lang w:val="es-US"/>
              </w:rPr>
            </w:pPr>
            <w:r w:rsidRPr="00F060A1">
              <w:rPr>
                <w:lang w:val="es-US"/>
              </w:rPr>
              <w:t xml:space="preserve">Foley </w:t>
            </w:r>
            <w:proofErr w:type="spellStart"/>
            <w:r w:rsidRPr="00F060A1">
              <w:rPr>
                <w:lang w:val="es-US"/>
              </w:rPr>
              <w:t>Middle</w:t>
            </w:r>
            <w:proofErr w:type="spellEnd"/>
            <w:r w:rsidRPr="00F060A1">
              <w:rPr>
                <w:lang w:val="es-US"/>
              </w:rPr>
              <w:t xml:space="preserve"> </w:t>
            </w:r>
            <w:proofErr w:type="spellStart"/>
            <w:r w:rsidRPr="00F060A1">
              <w:rPr>
                <w:lang w:val="es-US"/>
              </w:rPr>
              <w:t>School</w:t>
            </w:r>
            <w:proofErr w:type="spellEnd"/>
          </w:p>
        </w:tc>
        <w:tc>
          <w:tcPr>
            <w:tcW w:w="2881" w:type="dxa"/>
            <w:gridSpan w:val="3"/>
            <w:noWrap/>
            <w:hideMark/>
          </w:tcPr>
          <w:p w14:paraId="066F8A0A"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201 N Pine </w:t>
            </w:r>
            <w:proofErr w:type="spellStart"/>
            <w:r w:rsidRPr="00F060A1">
              <w:rPr>
                <w:lang w:val="es-US"/>
              </w:rPr>
              <w:t>St</w:t>
            </w:r>
            <w:proofErr w:type="spellEnd"/>
          </w:p>
        </w:tc>
        <w:tc>
          <w:tcPr>
            <w:tcW w:w="2880" w:type="dxa"/>
            <w:gridSpan w:val="3"/>
            <w:noWrap/>
            <w:hideMark/>
          </w:tcPr>
          <w:p w14:paraId="000F53D7"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Foley</w:t>
            </w:r>
          </w:p>
        </w:tc>
        <w:tc>
          <w:tcPr>
            <w:tcW w:w="1378" w:type="dxa"/>
            <w:gridSpan w:val="2"/>
            <w:noWrap/>
            <w:hideMark/>
          </w:tcPr>
          <w:p w14:paraId="6710070A"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36535</w:t>
            </w:r>
          </w:p>
        </w:tc>
      </w:tr>
      <w:tr w:rsidR="00F335EC" w:rsidRPr="00F060A1" w14:paraId="5E10BE5E"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0EFA7F57" w14:textId="77777777" w:rsidR="00F335EC" w:rsidRPr="00F060A1" w:rsidRDefault="00F335EC">
            <w:pPr>
              <w:rPr>
                <w:lang w:val="es-US"/>
              </w:rPr>
            </w:pPr>
            <w:r w:rsidRPr="00F060A1">
              <w:rPr>
                <w:lang w:val="es-US"/>
              </w:rPr>
              <w:t xml:space="preserve">Central Baldwin </w:t>
            </w:r>
            <w:proofErr w:type="spellStart"/>
            <w:r w:rsidRPr="00F060A1">
              <w:rPr>
                <w:lang w:val="es-US"/>
              </w:rPr>
              <w:t>Middle</w:t>
            </w:r>
            <w:proofErr w:type="spellEnd"/>
            <w:r w:rsidRPr="00F060A1">
              <w:rPr>
                <w:lang w:val="es-US"/>
              </w:rPr>
              <w:t xml:space="preserve"> </w:t>
            </w:r>
            <w:proofErr w:type="spellStart"/>
            <w:r w:rsidRPr="00F060A1">
              <w:rPr>
                <w:lang w:val="es-US"/>
              </w:rPr>
              <w:t>School</w:t>
            </w:r>
            <w:proofErr w:type="spellEnd"/>
          </w:p>
        </w:tc>
        <w:tc>
          <w:tcPr>
            <w:tcW w:w="2881" w:type="dxa"/>
            <w:gridSpan w:val="3"/>
            <w:noWrap/>
            <w:hideMark/>
          </w:tcPr>
          <w:p w14:paraId="3AF3E9D3"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24545 </w:t>
            </w:r>
            <w:proofErr w:type="spellStart"/>
            <w:r w:rsidRPr="00F060A1">
              <w:rPr>
                <w:lang w:val="es-US"/>
              </w:rPr>
              <w:t>State</w:t>
            </w:r>
            <w:proofErr w:type="spellEnd"/>
            <w:r w:rsidRPr="00F060A1">
              <w:rPr>
                <w:lang w:val="es-US"/>
              </w:rPr>
              <w:t xml:space="preserve"> </w:t>
            </w:r>
            <w:proofErr w:type="spellStart"/>
            <w:r w:rsidRPr="00F060A1">
              <w:rPr>
                <w:lang w:val="es-US"/>
              </w:rPr>
              <w:t>Hwy</w:t>
            </w:r>
            <w:proofErr w:type="spellEnd"/>
            <w:r w:rsidRPr="00F060A1">
              <w:rPr>
                <w:lang w:val="es-US"/>
              </w:rPr>
              <w:t xml:space="preserve"> 59</w:t>
            </w:r>
          </w:p>
        </w:tc>
        <w:tc>
          <w:tcPr>
            <w:tcW w:w="2880" w:type="dxa"/>
            <w:gridSpan w:val="3"/>
            <w:noWrap/>
            <w:hideMark/>
          </w:tcPr>
          <w:p w14:paraId="3A5E067D"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Robertsdale</w:t>
            </w:r>
            <w:proofErr w:type="spellEnd"/>
          </w:p>
        </w:tc>
        <w:tc>
          <w:tcPr>
            <w:tcW w:w="1378" w:type="dxa"/>
            <w:gridSpan w:val="2"/>
            <w:noWrap/>
            <w:hideMark/>
          </w:tcPr>
          <w:p w14:paraId="442BC426"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36576</w:t>
            </w:r>
          </w:p>
        </w:tc>
      </w:tr>
      <w:tr w:rsidR="00F335EC" w:rsidRPr="00F060A1" w14:paraId="17F8FB39"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436410D0" w14:textId="77777777" w:rsidR="00F335EC" w:rsidRPr="00F060A1" w:rsidRDefault="00F335EC">
            <w:pPr>
              <w:rPr>
                <w:lang w:val="es-US"/>
              </w:rPr>
            </w:pPr>
            <w:r w:rsidRPr="00F060A1">
              <w:rPr>
                <w:lang w:val="es-US"/>
              </w:rPr>
              <w:t xml:space="preserve">Daphne </w:t>
            </w:r>
            <w:proofErr w:type="spellStart"/>
            <w:r w:rsidRPr="00F060A1">
              <w:rPr>
                <w:lang w:val="es-US"/>
              </w:rPr>
              <w:t>Middle</w:t>
            </w:r>
            <w:proofErr w:type="spellEnd"/>
            <w:r w:rsidRPr="00F060A1">
              <w:rPr>
                <w:lang w:val="es-US"/>
              </w:rPr>
              <w:t xml:space="preserve"> </w:t>
            </w:r>
            <w:proofErr w:type="spellStart"/>
            <w:r w:rsidRPr="00F060A1">
              <w:rPr>
                <w:lang w:val="es-US"/>
              </w:rPr>
              <w:t>School</w:t>
            </w:r>
            <w:proofErr w:type="spellEnd"/>
          </w:p>
        </w:tc>
        <w:tc>
          <w:tcPr>
            <w:tcW w:w="2881" w:type="dxa"/>
            <w:gridSpan w:val="3"/>
            <w:noWrap/>
            <w:hideMark/>
          </w:tcPr>
          <w:p w14:paraId="70E5CE48"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 </w:t>
            </w:r>
            <w:proofErr w:type="spellStart"/>
            <w:r w:rsidRPr="00F060A1">
              <w:rPr>
                <w:lang w:val="es-US"/>
              </w:rPr>
              <w:t>Jody</w:t>
            </w:r>
            <w:proofErr w:type="spellEnd"/>
            <w:r w:rsidRPr="00F060A1">
              <w:rPr>
                <w:lang w:val="es-US"/>
              </w:rPr>
              <w:t xml:space="preserve"> Davis </w:t>
            </w:r>
            <w:proofErr w:type="spellStart"/>
            <w:r w:rsidRPr="00F060A1">
              <w:rPr>
                <w:lang w:val="es-US"/>
              </w:rPr>
              <w:t>Cir</w:t>
            </w:r>
            <w:proofErr w:type="spellEnd"/>
          </w:p>
        </w:tc>
        <w:tc>
          <w:tcPr>
            <w:tcW w:w="2880" w:type="dxa"/>
            <w:gridSpan w:val="3"/>
            <w:noWrap/>
            <w:hideMark/>
          </w:tcPr>
          <w:p w14:paraId="3B278E60"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Daphne</w:t>
            </w:r>
          </w:p>
        </w:tc>
        <w:tc>
          <w:tcPr>
            <w:tcW w:w="1378" w:type="dxa"/>
            <w:gridSpan w:val="2"/>
            <w:noWrap/>
            <w:hideMark/>
          </w:tcPr>
          <w:p w14:paraId="778DDA34"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36526</w:t>
            </w:r>
          </w:p>
        </w:tc>
      </w:tr>
      <w:tr w:rsidR="00F335EC" w:rsidRPr="00F060A1" w14:paraId="0251214F"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45CA76C6" w14:textId="77777777" w:rsidR="00F335EC" w:rsidRPr="00F060A1" w:rsidRDefault="00F335EC">
            <w:pPr>
              <w:rPr>
                <w:lang w:val="es-US"/>
              </w:rPr>
            </w:pPr>
            <w:proofErr w:type="spellStart"/>
            <w:r w:rsidRPr="00F060A1">
              <w:rPr>
                <w:lang w:val="es-US"/>
              </w:rPr>
              <w:t>Robertsdale</w:t>
            </w:r>
            <w:proofErr w:type="spellEnd"/>
            <w:r w:rsidRPr="00F060A1">
              <w:rPr>
                <w:lang w:val="es-US"/>
              </w:rPr>
              <w:t xml:space="preserve"> High </w:t>
            </w:r>
            <w:proofErr w:type="spellStart"/>
            <w:r w:rsidRPr="00F060A1">
              <w:rPr>
                <w:lang w:val="es-US"/>
              </w:rPr>
              <w:t>School</w:t>
            </w:r>
            <w:proofErr w:type="spellEnd"/>
          </w:p>
        </w:tc>
        <w:tc>
          <w:tcPr>
            <w:tcW w:w="2881" w:type="dxa"/>
            <w:gridSpan w:val="3"/>
            <w:noWrap/>
            <w:hideMark/>
          </w:tcPr>
          <w:p w14:paraId="033B6532"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 Golden Bear Dr</w:t>
            </w:r>
          </w:p>
        </w:tc>
        <w:tc>
          <w:tcPr>
            <w:tcW w:w="2880" w:type="dxa"/>
            <w:gridSpan w:val="3"/>
            <w:noWrap/>
            <w:hideMark/>
          </w:tcPr>
          <w:p w14:paraId="18A5EBC9"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Robertsdale</w:t>
            </w:r>
            <w:proofErr w:type="spellEnd"/>
          </w:p>
        </w:tc>
        <w:tc>
          <w:tcPr>
            <w:tcW w:w="1378" w:type="dxa"/>
            <w:gridSpan w:val="2"/>
            <w:noWrap/>
            <w:hideMark/>
          </w:tcPr>
          <w:p w14:paraId="30532F7A"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36567</w:t>
            </w:r>
          </w:p>
        </w:tc>
      </w:tr>
      <w:tr w:rsidR="003D385B" w:rsidRPr="00F060A1" w14:paraId="6B514BF3"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7D7779D6" w14:textId="77777777" w:rsidR="003D385B" w:rsidRPr="00F060A1" w:rsidRDefault="003D385B" w:rsidP="003D385B">
            <w:pPr>
              <w:rPr>
                <w:lang w:val="es-US"/>
              </w:rPr>
            </w:pPr>
            <w:r w:rsidRPr="00F060A1">
              <w:rPr>
                <w:lang w:val="es-US"/>
              </w:rPr>
              <w:t xml:space="preserve">Foley High </w:t>
            </w:r>
            <w:proofErr w:type="spellStart"/>
            <w:r w:rsidRPr="00F060A1">
              <w:rPr>
                <w:lang w:val="es-US"/>
              </w:rPr>
              <w:t>School</w:t>
            </w:r>
            <w:proofErr w:type="spellEnd"/>
          </w:p>
        </w:tc>
        <w:tc>
          <w:tcPr>
            <w:tcW w:w="2881" w:type="dxa"/>
            <w:gridSpan w:val="3"/>
            <w:noWrap/>
            <w:hideMark/>
          </w:tcPr>
          <w:p w14:paraId="6B89F20A"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 </w:t>
            </w:r>
            <w:proofErr w:type="spellStart"/>
            <w:r w:rsidRPr="00F060A1">
              <w:rPr>
                <w:lang w:val="es-US"/>
              </w:rPr>
              <w:t>Pride</w:t>
            </w:r>
            <w:proofErr w:type="spellEnd"/>
            <w:r w:rsidRPr="00F060A1">
              <w:rPr>
                <w:lang w:val="es-US"/>
              </w:rPr>
              <w:t xml:space="preserve"> </w:t>
            </w:r>
            <w:proofErr w:type="spellStart"/>
            <w:r w:rsidRPr="00F060A1">
              <w:rPr>
                <w:lang w:val="es-US"/>
              </w:rPr>
              <w:t>Pl</w:t>
            </w:r>
            <w:proofErr w:type="spellEnd"/>
          </w:p>
        </w:tc>
        <w:tc>
          <w:tcPr>
            <w:tcW w:w="2880" w:type="dxa"/>
            <w:gridSpan w:val="3"/>
            <w:noWrap/>
            <w:hideMark/>
          </w:tcPr>
          <w:p w14:paraId="26175EBF"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Foley</w:t>
            </w:r>
          </w:p>
        </w:tc>
        <w:tc>
          <w:tcPr>
            <w:tcW w:w="1378" w:type="dxa"/>
            <w:gridSpan w:val="2"/>
            <w:noWrap/>
            <w:hideMark/>
          </w:tcPr>
          <w:p w14:paraId="699A9BA1"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36535</w:t>
            </w:r>
          </w:p>
        </w:tc>
      </w:tr>
      <w:tr w:rsidR="003D385B" w:rsidRPr="00F060A1" w14:paraId="7DD5FDB2"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28DB88AA" w14:textId="77777777" w:rsidR="003D385B" w:rsidRPr="00F060A1" w:rsidRDefault="003D385B" w:rsidP="003D385B">
            <w:pPr>
              <w:rPr>
                <w:lang w:val="es-US"/>
              </w:rPr>
            </w:pPr>
            <w:r w:rsidRPr="00F060A1">
              <w:rPr>
                <w:lang w:val="es-US"/>
              </w:rPr>
              <w:t xml:space="preserve">Fairhope High </w:t>
            </w:r>
            <w:proofErr w:type="spellStart"/>
            <w:r w:rsidRPr="00F060A1">
              <w:rPr>
                <w:lang w:val="es-US"/>
              </w:rPr>
              <w:t>School</w:t>
            </w:r>
            <w:proofErr w:type="spellEnd"/>
          </w:p>
        </w:tc>
        <w:tc>
          <w:tcPr>
            <w:tcW w:w="2881" w:type="dxa"/>
            <w:gridSpan w:val="3"/>
            <w:noWrap/>
            <w:hideMark/>
          </w:tcPr>
          <w:p w14:paraId="09169E14"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18800 </w:t>
            </w:r>
            <w:proofErr w:type="spellStart"/>
            <w:r w:rsidRPr="00F060A1">
              <w:rPr>
                <w:lang w:val="es-US"/>
              </w:rPr>
              <w:t>Greeno</w:t>
            </w:r>
            <w:proofErr w:type="spellEnd"/>
            <w:r w:rsidRPr="00F060A1">
              <w:rPr>
                <w:lang w:val="es-US"/>
              </w:rPr>
              <w:t xml:space="preserve"> </w:t>
            </w:r>
            <w:proofErr w:type="spellStart"/>
            <w:r w:rsidRPr="00F060A1">
              <w:rPr>
                <w:lang w:val="es-US"/>
              </w:rPr>
              <w:t>Rd</w:t>
            </w:r>
            <w:proofErr w:type="spellEnd"/>
          </w:p>
        </w:tc>
        <w:tc>
          <w:tcPr>
            <w:tcW w:w="2880" w:type="dxa"/>
            <w:gridSpan w:val="3"/>
            <w:noWrap/>
            <w:hideMark/>
          </w:tcPr>
          <w:p w14:paraId="43BB2135"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Fairhope</w:t>
            </w:r>
          </w:p>
        </w:tc>
        <w:tc>
          <w:tcPr>
            <w:tcW w:w="1378" w:type="dxa"/>
            <w:gridSpan w:val="2"/>
            <w:noWrap/>
            <w:hideMark/>
          </w:tcPr>
          <w:p w14:paraId="7CF5D414"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36532</w:t>
            </w:r>
          </w:p>
        </w:tc>
      </w:tr>
      <w:tr w:rsidR="003D385B" w:rsidRPr="00F060A1" w14:paraId="24652A3F"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15728E60" w14:textId="77777777" w:rsidR="003D385B" w:rsidRPr="00F060A1" w:rsidRDefault="003D385B" w:rsidP="003D385B">
            <w:pPr>
              <w:rPr>
                <w:lang w:val="es-US"/>
              </w:rPr>
            </w:pPr>
            <w:r w:rsidRPr="00F060A1">
              <w:rPr>
                <w:lang w:val="es-US"/>
              </w:rPr>
              <w:t xml:space="preserve">Gulf Shores High </w:t>
            </w:r>
            <w:proofErr w:type="spellStart"/>
            <w:r w:rsidRPr="00F060A1">
              <w:rPr>
                <w:lang w:val="es-US"/>
              </w:rPr>
              <w:t>School</w:t>
            </w:r>
            <w:proofErr w:type="spellEnd"/>
          </w:p>
        </w:tc>
        <w:tc>
          <w:tcPr>
            <w:tcW w:w="2881" w:type="dxa"/>
            <w:gridSpan w:val="3"/>
            <w:noWrap/>
            <w:hideMark/>
          </w:tcPr>
          <w:p w14:paraId="66CCC453"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600 E 15th Ave</w:t>
            </w:r>
          </w:p>
        </w:tc>
        <w:tc>
          <w:tcPr>
            <w:tcW w:w="2880" w:type="dxa"/>
            <w:gridSpan w:val="3"/>
            <w:noWrap/>
            <w:hideMark/>
          </w:tcPr>
          <w:p w14:paraId="5894A0FB"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Gulf Shores</w:t>
            </w:r>
          </w:p>
        </w:tc>
        <w:tc>
          <w:tcPr>
            <w:tcW w:w="1378" w:type="dxa"/>
            <w:gridSpan w:val="2"/>
            <w:noWrap/>
            <w:hideMark/>
          </w:tcPr>
          <w:p w14:paraId="58F0AE8D"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36542</w:t>
            </w:r>
          </w:p>
        </w:tc>
      </w:tr>
      <w:tr w:rsidR="003D385B" w:rsidRPr="00F060A1" w14:paraId="0B985856"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58127040" w14:textId="77777777" w:rsidR="003D385B" w:rsidRPr="00F060A1" w:rsidRDefault="003D385B" w:rsidP="003D385B">
            <w:pPr>
              <w:rPr>
                <w:lang w:val="es-US"/>
              </w:rPr>
            </w:pPr>
            <w:r w:rsidRPr="00F060A1">
              <w:rPr>
                <w:lang w:val="es-US"/>
              </w:rPr>
              <w:t xml:space="preserve">Daphne High </w:t>
            </w:r>
            <w:proofErr w:type="spellStart"/>
            <w:r w:rsidRPr="00F060A1">
              <w:rPr>
                <w:lang w:val="es-US"/>
              </w:rPr>
              <w:t>School</w:t>
            </w:r>
            <w:proofErr w:type="spellEnd"/>
          </w:p>
        </w:tc>
        <w:tc>
          <w:tcPr>
            <w:tcW w:w="2881" w:type="dxa"/>
            <w:gridSpan w:val="3"/>
            <w:noWrap/>
            <w:hideMark/>
          </w:tcPr>
          <w:p w14:paraId="56693E63"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9300 E </w:t>
            </w:r>
            <w:proofErr w:type="spellStart"/>
            <w:r w:rsidRPr="00F060A1">
              <w:rPr>
                <w:lang w:val="es-US"/>
              </w:rPr>
              <w:t>Lawson</w:t>
            </w:r>
            <w:proofErr w:type="spellEnd"/>
            <w:r w:rsidRPr="00F060A1">
              <w:rPr>
                <w:lang w:val="es-US"/>
              </w:rPr>
              <w:t xml:space="preserve"> </w:t>
            </w:r>
            <w:proofErr w:type="spellStart"/>
            <w:r w:rsidRPr="00F060A1">
              <w:rPr>
                <w:lang w:val="es-US"/>
              </w:rPr>
              <w:t>Rd</w:t>
            </w:r>
            <w:proofErr w:type="spellEnd"/>
          </w:p>
        </w:tc>
        <w:tc>
          <w:tcPr>
            <w:tcW w:w="2880" w:type="dxa"/>
            <w:gridSpan w:val="3"/>
            <w:noWrap/>
            <w:hideMark/>
          </w:tcPr>
          <w:p w14:paraId="1E8B2E77"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Daphne</w:t>
            </w:r>
          </w:p>
        </w:tc>
        <w:tc>
          <w:tcPr>
            <w:tcW w:w="1378" w:type="dxa"/>
            <w:gridSpan w:val="2"/>
            <w:noWrap/>
            <w:hideMark/>
          </w:tcPr>
          <w:p w14:paraId="5C823E2E"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36526</w:t>
            </w:r>
          </w:p>
        </w:tc>
      </w:tr>
      <w:tr w:rsidR="003D385B" w:rsidRPr="00F060A1" w14:paraId="683F4099"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6E8184C0" w14:textId="77777777" w:rsidR="003D385B" w:rsidRPr="00F060A1" w:rsidRDefault="003D385B" w:rsidP="003D385B">
            <w:pPr>
              <w:rPr>
                <w:lang w:val="es-US"/>
              </w:rPr>
            </w:pPr>
            <w:proofErr w:type="spellStart"/>
            <w:r w:rsidRPr="00F060A1">
              <w:rPr>
                <w:lang w:val="es-US"/>
              </w:rPr>
              <w:t>Spanish</w:t>
            </w:r>
            <w:proofErr w:type="spellEnd"/>
            <w:r w:rsidRPr="00F060A1">
              <w:rPr>
                <w:lang w:val="es-US"/>
              </w:rPr>
              <w:t xml:space="preserve"> Fort High </w:t>
            </w:r>
            <w:proofErr w:type="spellStart"/>
            <w:r w:rsidRPr="00F060A1">
              <w:rPr>
                <w:lang w:val="es-US"/>
              </w:rPr>
              <w:t>School</w:t>
            </w:r>
            <w:proofErr w:type="spellEnd"/>
          </w:p>
        </w:tc>
        <w:tc>
          <w:tcPr>
            <w:tcW w:w="2881" w:type="dxa"/>
            <w:gridSpan w:val="3"/>
            <w:noWrap/>
            <w:hideMark/>
          </w:tcPr>
          <w:p w14:paraId="79CEABB6"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 </w:t>
            </w:r>
            <w:proofErr w:type="gramStart"/>
            <w:r w:rsidRPr="00F060A1">
              <w:rPr>
                <w:lang w:val="es-US"/>
              </w:rPr>
              <w:t>Plaza</w:t>
            </w:r>
            <w:proofErr w:type="gramEnd"/>
            <w:r w:rsidRPr="00F060A1">
              <w:rPr>
                <w:lang w:val="es-US"/>
              </w:rPr>
              <w:t xml:space="preserve"> Del Toros</w:t>
            </w:r>
          </w:p>
        </w:tc>
        <w:tc>
          <w:tcPr>
            <w:tcW w:w="2880" w:type="dxa"/>
            <w:gridSpan w:val="3"/>
            <w:noWrap/>
            <w:hideMark/>
          </w:tcPr>
          <w:p w14:paraId="089E6FF7"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Spanish</w:t>
            </w:r>
            <w:proofErr w:type="spellEnd"/>
            <w:r w:rsidRPr="00F060A1">
              <w:rPr>
                <w:lang w:val="es-US"/>
              </w:rPr>
              <w:t xml:space="preserve"> Fort</w:t>
            </w:r>
          </w:p>
        </w:tc>
        <w:tc>
          <w:tcPr>
            <w:tcW w:w="1378" w:type="dxa"/>
            <w:gridSpan w:val="2"/>
            <w:noWrap/>
            <w:hideMark/>
          </w:tcPr>
          <w:p w14:paraId="4139FA2C"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36527</w:t>
            </w:r>
          </w:p>
        </w:tc>
      </w:tr>
      <w:tr w:rsidR="003D385B" w:rsidRPr="00F060A1" w14:paraId="58F9765E"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5D9E2CE2" w14:textId="77777777" w:rsidR="003D385B" w:rsidRPr="00F060A1" w:rsidRDefault="003D385B" w:rsidP="003D385B">
            <w:pPr>
              <w:rPr>
                <w:lang w:val="es-US"/>
              </w:rPr>
            </w:pPr>
            <w:r w:rsidRPr="00F060A1">
              <w:rPr>
                <w:lang w:val="es-US"/>
              </w:rPr>
              <w:t xml:space="preserve">Baldwin County High </w:t>
            </w:r>
            <w:proofErr w:type="spellStart"/>
            <w:r w:rsidRPr="00F060A1">
              <w:rPr>
                <w:lang w:val="es-US"/>
              </w:rPr>
              <w:t>School</w:t>
            </w:r>
            <w:proofErr w:type="spellEnd"/>
          </w:p>
        </w:tc>
        <w:tc>
          <w:tcPr>
            <w:tcW w:w="2881" w:type="dxa"/>
            <w:gridSpan w:val="3"/>
            <w:noWrap/>
            <w:hideMark/>
          </w:tcPr>
          <w:p w14:paraId="182CCB3F"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 Tiger Dr</w:t>
            </w:r>
          </w:p>
        </w:tc>
        <w:tc>
          <w:tcPr>
            <w:tcW w:w="2880" w:type="dxa"/>
            <w:gridSpan w:val="3"/>
            <w:noWrap/>
            <w:hideMark/>
          </w:tcPr>
          <w:p w14:paraId="097DEE02"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8" w:type="dxa"/>
            <w:gridSpan w:val="2"/>
            <w:noWrap/>
            <w:hideMark/>
          </w:tcPr>
          <w:p w14:paraId="3F206618"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36507</w:t>
            </w:r>
          </w:p>
        </w:tc>
      </w:tr>
      <w:tr w:rsidR="003D385B" w:rsidRPr="00F060A1" w14:paraId="1EE5DC02"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753ED135" w14:textId="77777777" w:rsidR="003D385B" w:rsidRPr="00FD5512" w:rsidRDefault="003D385B" w:rsidP="003D385B">
            <w:pPr>
              <w:rPr>
                <w:lang w:val="en-US"/>
              </w:rPr>
            </w:pPr>
            <w:r w:rsidRPr="00FD5512">
              <w:rPr>
                <w:lang w:val="en-US"/>
              </w:rPr>
              <w:t>South Baldwin Center for Technology</w:t>
            </w:r>
          </w:p>
        </w:tc>
        <w:tc>
          <w:tcPr>
            <w:tcW w:w="2881" w:type="dxa"/>
            <w:gridSpan w:val="3"/>
            <w:noWrap/>
            <w:hideMark/>
          </w:tcPr>
          <w:p w14:paraId="05ECCF06"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19200 Anderson </w:t>
            </w:r>
            <w:proofErr w:type="spellStart"/>
            <w:r w:rsidRPr="00F060A1">
              <w:rPr>
                <w:lang w:val="es-US"/>
              </w:rPr>
              <w:t>Ln</w:t>
            </w:r>
            <w:proofErr w:type="spellEnd"/>
          </w:p>
        </w:tc>
        <w:tc>
          <w:tcPr>
            <w:tcW w:w="2880" w:type="dxa"/>
            <w:gridSpan w:val="3"/>
            <w:noWrap/>
            <w:hideMark/>
          </w:tcPr>
          <w:p w14:paraId="68CEDAE4"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Robertsdale</w:t>
            </w:r>
            <w:proofErr w:type="spellEnd"/>
          </w:p>
        </w:tc>
        <w:tc>
          <w:tcPr>
            <w:tcW w:w="1378" w:type="dxa"/>
            <w:gridSpan w:val="2"/>
            <w:noWrap/>
            <w:hideMark/>
          </w:tcPr>
          <w:p w14:paraId="62B04221"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36567</w:t>
            </w:r>
          </w:p>
        </w:tc>
      </w:tr>
      <w:tr w:rsidR="003D385B" w:rsidRPr="00F060A1" w14:paraId="23FA7057"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73360167" w14:textId="77777777" w:rsidR="003D385B" w:rsidRPr="00FD5512" w:rsidRDefault="003D385B" w:rsidP="003D385B">
            <w:pPr>
              <w:rPr>
                <w:lang w:val="en-US"/>
              </w:rPr>
            </w:pPr>
            <w:r w:rsidRPr="00FD5512">
              <w:rPr>
                <w:lang w:val="en-US"/>
              </w:rPr>
              <w:t>North Baldwin Center for Technology</w:t>
            </w:r>
          </w:p>
        </w:tc>
        <w:tc>
          <w:tcPr>
            <w:tcW w:w="2881" w:type="dxa"/>
            <w:gridSpan w:val="3"/>
            <w:noWrap/>
            <w:hideMark/>
          </w:tcPr>
          <w:p w14:paraId="79E0D3F6"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505 W </w:t>
            </w:r>
            <w:proofErr w:type="spellStart"/>
            <w:r w:rsidRPr="00F060A1">
              <w:rPr>
                <w:lang w:val="es-US"/>
              </w:rPr>
              <w:t>Hurricane</w:t>
            </w:r>
            <w:proofErr w:type="spellEnd"/>
            <w:r w:rsidRPr="00F060A1">
              <w:rPr>
                <w:lang w:val="es-US"/>
              </w:rPr>
              <w:t xml:space="preserve"> </w:t>
            </w:r>
            <w:proofErr w:type="spellStart"/>
            <w:r w:rsidRPr="00F060A1">
              <w:rPr>
                <w:lang w:val="es-US"/>
              </w:rPr>
              <w:t>Rd</w:t>
            </w:r>
            <w:proofErr w:type="spellEnd"/>
          </w:p>
        </w:tc>
        <w:tc>
          <w:tcPr>
            <w:tcW w:w="2880" w:type="dxa"/>
            <w:gridSpan w:val="3"/>
            <w:noWrap/>
            <w:hideMark/>
          </w:tcPr>
          <w:p w14:paraId="413074D6"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8" w:type="dxa"/>
            <w:gridSpan w:val="2"/>
            <w:noWrap/>
            <w:hideMark/>
          </w:tcPr>
          <w:p w14:paraId="7AFF01F1"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36507</w:t>
            </w:r>
          </w:p>
        </w:tc>
      </w:tr>
      <w:tr w:rsidR="003D385B" w:rsidRPr="00F060A1" w14:paraId="3F0FE18E"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59B481C3" w14:textId="77777777" w:rsidR="003D385B" w:rsidRPr="00F060A1" w:rsidRDefault="003D385B" w:rsidP="003D385B">
            <w:pPr>
              <w:rPr>
                <w:lang w:val="es-US"/>
              </w:rPr>
            </w:pPr>
            <w:proofErr w:type="spellStart"/>
            <w:r w:rsidRPr="00F060A1">
              <w:rPr>
                <w:lang w:val="es-US"/>
              </w:rPr>
              <w:t>Bayshore</w:t>
            </w:r>
            <w:proofErr w:type="spellEnd"/>
            <w:r w:rsidRPr="00F060A1">
              <w:rPr>
                <w:lang w:val="es-US"/>
              </w:rPr>
              <w:t xml:space="preserve"> Christian </w:t>
            </w:r>
            <w:proofErr w:type="spellStart"/>
            <w:r w:rsidRPr="00F060A1">
              <w:rPr>
                <w:lang w:val="es-US"/>
              </w:rPr>
              <w:t>School</w:t>
            </w:r>
            <w:proofErr w:type="spellEnd"/>
          </w:p>
        </w:tc>
        <w:tc>
          <w:tcPr>
            <w:tcW w:w="2881" w:type="dxa"/>
            <w:gridSpan w:val="3"/>
            <w:noWrap/>
            <w:hideMark/>
          </w:tcPr>
          <w:p w14:paraId="7CE2EC9A"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23050 US </w:t>
            </w:r>
            <w:proofErr w:type="spellStart"/>
            <w:r w:rsidRPr="00F060A1">
              <w:rPr>
                <w:lang w:val="es-US"/>
              </w:rPr>
              <w:t>Hwy</w:t>
            </w:r>
            <w:proofErr w:type="spellEnd"/>
            <w:r w:rsidRPr="00F060A1">
              <w:rPr>
                <w:lang w:val="es-US"/>
              </w:rPr>
              <w:t xml:space="preserve"> 98</w:t>
            </w:r>
          </w:p>
        </w:tc>
        <w:tc>
          <w:tcPr>
            <w:tcW w:w="2880" w:type="dxa"/>
            <w:gridSpan w:val="3"/>
            <w:noWrap/>
            <w:hideMark/>
          </w:tcPr>
          <w:p w14:paraId="289BDD30"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Fairhope</w:t>
            </w:r>
          </w:p>
        </w:tc>
        <w:tc>
          <w:tcPr>
            <w:tcW w:w="1378" w:type="dxa"/>
            <w:gridSpan w:val="2"/>
            <w:noWrap/>
            <w:hideMark/>
          </w:tcPr>
          <w:p w14:paraId="7E813D0C"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36532</w:t>
            </w:r>
          </w:p>
        </w:tc>
      </w:tr>
      <w:tr w:rsidR="003D385B" w:rsidRPr="00F060A1" w14:paraId="6CB0434C"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5F4CE983" w14:textId="77777777" w:rsidR="003D385B" w:rsidRPr="00F060A1" w:rsidRDefault="003D385B" w:rsidP="003D385B">
            <w:pPr>
              <w:rPr>
                <w:lang w:val="es-US"/>
              </w:rPr>
            </w:pPr>
            <w:proofErr w:type="spellStart"/>
            <w:r w:rsidRPr="00F060A1">
              <w:rPr>
                <w:lang w:val="es-US"/>
              </w:rPr>
              <w:t>Berean</w:t>
            </w:r>
            <w:proofErr w:type="spellEnd"/>
            <w:r w:rsidRPr="00F060A1">
              <w:rPr>
                <w:lang w:val="es-US"/>
              </w:rPr>
              <w:t xml:space="preserve"> </w:t>
            </w:r>
            <w:proofErr w:type="spellStart"/>
            <w:r w:rsidRPr="00F060A1">
              <w:rPr>
                <w:lang w:val="es-US"/>
              </w:rPr>
              <w:t>Baptist</w:t>
            </w:r>
            <w:proofErr w:type="spellEnd"/>
            <w:r w:rsidRPr="00F060A1">
              <w:rPr>
                <w:lang w:val="es-US"/>
              </w:rPr>
              <w:t xml:space="preserve"> Christian </w:t>
            </w:r>
            <w:proofErr w:type="spellStart"/>
            <w:r w:rsidRPr="00F060A1">
              <w:rPr>
                <w:lang w:val="es-US"/>
              </w:rPr>
              <w:t>School</w:t>
            </w:r>
            <w:proofErr w:type="spellEnd"/>
          </w:p>
        </w:tc>
        <w:tc>
          <w:tcPr>
            <w:tcW w:w="2881" w:type="dxa"/>
            <w:gridSpan w:val="3"/>
            <w:noWrap/>
            <w:hideMark/>
          </w:tcPr>
          <w:p w14:paraId="24A73A22"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24070 US </w:t>
            </w:r>
            <w:proofErr w:type="spellStart"/>
            <w:r w:rsidRPr="00F060A1">
              <w:rPr>
                <w:lang w:val="es-US"/>
              </w:rPr>
              <w:t>Hwy</w:t>
            </w:r>
            <w:proofErr w:type="spellEnd"/>
            <w:r w:rsidRPr="00F060A1">
              <w:rPr>
                <w:lang w:val="es-US"/>
              </w:rPr>
              <w:t xml:space="preserve"> 98</w:t>
            </w:r>
          </w:p>
        </w:tc>
        <w:tc>
          <w:tcPr>
            <w:tcW w:w="2880" w:type="dxa"/>
            <w:gridSpan w:val="3"/>
            <w:noWrap/>
            <w:hideMark/>
          </w:tcPr>
          <w:p w14:paraId="3E6DE146"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Elberta</w:t>
            </w:r>
          </w:p>
        </w:tc>
        <w:tc>
          <w:tcPr>
            <w:tcW w:w="1378" w:type="dxa"/>
            <w:gridSpan w:val="2"/>
            <w:noWrap/>
            <w:hideMark/>
          </w:tcPr>
          <w:p w14:paraId="186819BE"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36530</w:t>
            </w:r>
          </w:p>
        </w:tc>
      </w:tr>
      <w:tr w:rsidR="003D385B" w:rsidRPr="00F060A1" w14:paraId="41D195AB"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41129A11" w14:textId="77777777" w:rsidR="003D385B" w:rsidRPr="00F060A1" w:rsidRDefault="003D385B" w:rsidP="003D385B">
            <w:pPr>
              <w:rPr>
                <w:lang w:val="es-US"/>
              </w:rPr>
            </w:pPr>
            <w:r w:rsidRPr="00F060A1">
              <w:rPr>
                <w:lang w:val="es-US"/>
              </w:rPr>
              <w:t>Daphne Elementary North</w:t>
            </w:r>
          </w:p>
        </w:tc>
        <w:tc>
          <w:tcPr>
            <w:tcW w:w="2881" w:type="dxa"/>
            <w:gridSpan w:val="3"/>
            <w:noWrap/>
            <w:hideMark/>
          </w:tcPr>
          <w:p w14:paraId="01AD67E7"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2307 </w:t>
            </w:r>
            <w:proofErr w:type="spellStart"/>
            <w:r w:rsidRPr="00F060A1">
              <w:rPr>
                <w:lang w:val="es-US"/>
              </w:rPr>
              <w:t>Main</w:t>
            </w:r>
            <w:proofErr w:type="spellEnd"/>
            <w:r w:rsidRPr="00F060A1">
              <w:rPr>
                <w:lang w:val="es-US"/>
              </w:rPr>
              <w:t xml:space="preserve"> </w:t>
            </w:r>
            <w:proofErr w:type="spellStart"/>
            <w:r w:rsidRPr="00F060A1">
              <w:rPr>
                <w:lang w:val="es-US"/>
              </w:rPr>
              <w:t>St</w:t>
            </w:r>
            <w:proofErr w:type="spellEnd"/>
          </w:p>
        </w:tc>
        <w:tc>
          <w:tcPr>
            <w:tcW w:w="2880" w:type="dxa"/>
            <w:gridSpan w:val="3"/>
            <w:noWrap/>
            <w:hideMark/>
          </w:tcPr>
          <w:p w14:paraId="7477C7B4"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Daphne</w:t>
            </w:r>
          </w:p>
        </w:tc>
        <w:tc>
          <w:tcPr>
            <w:tcW w:w="1378" w:type="dxa"/>
            <w:gridSpan w:val="2"/>
            <w:noWrap/>
            <w:hideMark/>
          </w:tcPr>
          <w:p w14:paraId="32354CD7"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36526</w:t>
            </w:r>
          </w:p>
        </w:tc>
      </w:tr>
      <w:tr w:rsidR="003D385B" w:rsidRPr="00F060A1" w14:paraId="5347086E"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2067987D" w14:textId="77777777" w:rsidR="003D385B" w:rsidRPr="00F060A1" w:rsidRDefault="003D385B" w:rsidP="003D385B">
            <w:pPr>
              <w:rPr>
                <w:lang w:val="es-US"/>
              </w:rPr>
            </w:pPr>
            <w:r w:rsidRPr="00F060A1">
              <w:rPr>
                <w:lang w:val="es-US"/>
              </w:rPr>
              <w:t xml:space="preserve">Elberta Elementary </w:t>
            </w:r>
            <w:proofErr w:type="spellStart"/>
            <w:r w:rsidRPr="00F060A1">
              <w:rPr>
                <w:lang w:val="es-US"/>
              </w:rPr>
              <w:t>School</w:t>
            </w:r>
            <w:proofErr w:type="spellEnd"/>
          </w:p>
        </w:tc>
        <w:tc>
          <w:tcPr>
            <w:tcW w:w="2881" w:type="dxa"/>
            <w:gridSpan w:val="3"/>
            <w:noWrap/>
            <w:hideMark/>
          </w:tcPr>
          <w:p w14:paraId="4151C54F"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25820 US </w:t>
            </w:r>
            <w:proofErr w:type="spellStart"/>
            <w:r w:rsidRPr="00F060A1">
              <w:rPr>
                <w:lang w:val="es-US"/>
              </w:rPr>
              <w:t>Hwy</w:t>
            </w:r>
            <w:proofErr w:type="spellEnd"/>
            <w:r w:rsidRPr="00F060A1">
              <w:rPr>
                <w:lang w:val="es-US"/>
              </w:rPr>
              <w:t xml:space="preserve"> 98</w:t>
            </w:r>
          </w:p>
        </w:tc>
        <w:tc>
          <w:tcPr>
            <w:tcW w:w="2880" w:type="dxa"/>
            <w:gridSpan w:val="3"/>
            <w:noWrap/>
            <w:hideMark/>
          </w:tcPr>
          <w:p w14:paraId="790B2FA1"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Elberta</w:t>
            </w:r>
          </w:p>
        </w:tc>
        <w:tc>
          <w:tcPr>
            <w:tcW w:w="1378" w:type="dxa"/>
            <w:gridSpan w:val="2"/>
            <w:noWrap/>
            <w:hideMark/>
          </w:tcPr>
          <w:p w14:paraId="3D2F1BB7"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36530</w:t>
            </w:r>
          </w:p>
        </w:tc>
      </w:tr>
      <w:tr w:rsidR="003D385B" w:rsidRPr="00F060A1" w14:paraId="54D9F603"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671B52B4" w14:textId="77777777" w:rsidR="003D385B" w:rsidRPr="00F060A1" w:rsidRDefault="003D385B" w:rsidP="003D385B">
            <w:pPr>
              <w:rPr>
                <w:lang w:val="es-US"/>
              </w:rPr>
            </w:pPr>
            <w:r w:rsidRPr="00F060A1">
              <w:rPr>
                <w:lang w:val="es-US"/>
              </w:rPr>
              <w:t xml:space="preserve">Foley Elementary </w:t>
            </w:r>
            <w:proofErr w:type="spellStart"/>
            <w:r w:rsidRPr="00F060A1">
              <w:rPr>
                <w:lang w:val="es-US"/>
              </w:rPr>
              <w:t>School</w:t>
            </w:r>
            <w:proofErr w:type="spellEnd"/>
          </w:p>
        </w:tc>
        <w:tc>
          <w:tcPr>
            <w:tcW w:w="2881" w:type="dxa"/>
            <w:gridSpan w:val="3"/>
            <w:noWrap/>
            <w:hideMark/>
          </w:tcPr>
          <w:p w14:paraId="1E40AF11"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200 N Cedar </w:t>
            </w:r>
            <w:proofErr w:type="spellStart"/>
            <w:r w:rsidRPr="00F060A1">
              <w:rPr>
                <w:lang w:val="es-US"/>
              </w:rPr>
              <w:t>St</w:t>
            </w:r>
            <w:proofErr w:type="spellEnd"/>
          </w:p>
        </w:tc>
        <w:tc>
          <w:tcPr>
            <w:tcW w:w="2880" w:type="dxa"/>
            <w:gridSpan w:val="3"/>
            <w:noWrap/>
            <w:hideMark/>
          </w:tcPr>
          <w:p w14:paraId="3288D354"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Foley</w:t>
            </w:r>
          </w:p>
        </w:tc>
        <w:tc>
          <w:tcPr>
            <w:tcW w:w="1378" w:type="dxa"/>
            <w:gridSpan w:val="2"/>
            <w:noWrap/>
            <w:hideMark/>
          </w:tcPr>
          <w:p w14:paraId="4620012D"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36535</w:t>
            </w:r>
          </w:p>
        </w:tc>
      </w:tr>
      <w:tr w:rsidR="003D385B" w:rsidRPr="00F060A1" w14:paraId="6E3AF248"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48BFA2B0" w14:textId="77777777" w:rsidR="003D385B" w:rsidRPr="00F060A1" w:rsidRDefault="003D385B" w:rsidP="003D385B">
            <w:pPr>
              <w:rPr>
                <w:lang w:val="es-US"/>
              </w:rPr>
            </w:pPr>
            <w:r w:rsidRPr="00F060A1">
              <w:rPr>
                <w:lang w:val="es-US"/>
              </w:rPr>
              <w:t>Rockwell Elementary</w:t>
            </w:r>
          </w:p>
        </w:tc>
        <w:tc>
          <w:tcPr>
            <w:tcW w:w="2881" w:type="dxa"/>
            <w:gridSpan w:val="3"/>
            <w:noWrap/>
            <w:hideMark/>
          </w:tcPr>
          <w:p w14:paraId="7AD10C5B"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10183 US </w:t>
            </w:r>
            <w:proofErr w:type="spellStart"/>
            <w:r w:rsidRPr="00F060A1">
              <w:rPr>
                <w:lang w:val="es-US"/>
              </w:rPr>
              <w:t>Hwy</w:t>
            </w:r>
            <w:proofErr w:type="spellEnd"/>
            <w:r w:rsidRPr="00F060A1">
              <w:rPr>
                <w:lang w:val="es-US"/>
              </w:rPr>
              <w:t xml:space="preserve"> 31</w:t>
            </w:r>
          </w:p>
        </w:tc>
        <w:tc>
          <w:tcPr>
            <w:tcW w:w="2880" w:type="dxa"/>
            <w:gridSpan w:val="3"/>
            <w:noWrap/>
            <w:hideMark/>
          </w:tcPr>
          <w:p w14:paraId="40D3F7C5"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Spanish</w:t>
            </w:r>
            <w:proofErr w:type="spellEnd"/>
            <w:r w:rsidRPr="00F060A1">
              <w:rPr>
                <w:lang w:val="es-US"/>
              </w:rPr>
              <w:t xml:space="preserve"> Fort</w:t>
            </w:r>
          </w:p>
        </w:tc>
        <w:tc>
          <w:tcPr>
            <w:tcW w:w="1378" w:type="dxa"/>
            <w:gridSpan w:val="2"/>
            <w:noWrap/>
            <w:hideMark/>
          </w:tcPr>
          <w:p w14:paraId="1ED50C06"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36527</w:t>
            </w:r>
          </w:p>
        </w:tc>
      </w:tr>
      <w:tr w:rsidR="003D385B" w:rsidRPr="00F060A1" w14:paraId="1FDB4EF3"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666DA585" w14:textId="77777777" w:rsidR="003D385B" w:rsidRPr="00F060A1" w:rsidRDefault="003D385B" w:rsidP="003D385B">
            <w:pPr>
              <w:rPr>
                <w:lang w:val="es-US"/>
              </w:rPr>
            </w:pPr>
            <w:proofErr w:type="spellStart"/>
            <w:r w:rsidRPr="00F060A1">
              <w:rPr>
                <w:lang w:val="es-US"/>
              </w:rPr>
              <w:t>Spanish</w:t>
            </w:r>
            <w:proofErr w:type="spellEnd"/>
            <w:r w:rsidRPr="00F060A1">
              <w:rPr>
                <w:lang w:val="es-US"/>
              </w:rPr>
              <w:t xml:space="preserve"> Fort Elementary</w:t>
            </w:r>
          </w:p>
        </w:tc>
        <w:tc>
          <w:tcPr>
            <w:tcW w:w="2881" w:type="dxa"/>
            <w:gridSpan w:val="3"/>
            <w:noWrap/>
            <w:hideMark/>
          </w:tcPr>
          <w:p w14:paraId="1773D8C7"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30900 </w:t>
            </w:r>
            <w:proofErr w:type="spellStart"/>
            <w:r w:rsidRPr="00F060A1">
              <w:rPr>
                <w:lang w:val="es-US"/>
              </w:rPr>
              <w:t>State</w:t>
            </w:r>
            <w:proofErr w:type="spellEnd"/>
            <w:r w:rsidRPr="00F060A1">
              <w:rPr>
                <w:lang w:val="es-US"/>
              </w:rPr>
              <w:t xml:space="preserve"> </w:t>
            </w:r>
            <w:proofErr w:type="spellStart"/>
            <w:r w:rsidRPr="00F060A1">
              <w:rPr>
                <w:lang w:val="es-US"/>
              </w:rPr>
              <w:t>Hwy</w:t>
            </w:r>
            <w:proofErr w:type="spellEnd"/>
            <w:r w:rsidRPr="00F060A1">
              <w:rPr>
                <w:lang w:val="es-US"/>
              </w:rPr>
              <w:t xml:space="preserve"> 225</w:t>
            </w:r>
          </w:p>
        </w:tc>
        <w:tc>
          <w:tcPr>
            <w:tcW w:w="2880" w:type="dxa"/>
            <w:gridSpan w:val="3"/>
            <w:noWrap/>
            <w:hideMark/>
          </w:tcPr>
          <w:p w14:paraId="52500EA0"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Spanish</w:t>
            </w:r>
            <w:proofErr w:type="spellEnd"/>
            <w:r w:rsidRPr="00F060A1">
              <w:rPr>
                <w:lang w:val="es-US"/>
              </w:rPr>
              <w:t xml:space="preserve"> Fort</w:t>
            </w:r>
          </w:p>
        </w:tc>
        <w:tc>
          <w:tcPr>
            <w:tcW w:w="1378" w:type="dxa"/>
            <w:gridSpan w:val="2"/>
            <w:noWrap/>
            <w:hideMark/>
          </w:tcPr>
          <w:p w14:paraId="644E0323"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36527</w:t>
            </w:r>
          </w:p>
        </w:tc>
      </w:tr>
      <w:tr w:rsidR="003D385B" w:rsidRPr="00F060A1" w14:paraId="3216C56A"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3B709612" w14:textId="77777777" w:rsidR="003D385B" w:rsidRPr="00F060A1" w:rsidRDefault="003D385B" w:rsidP="003D385B">
            <w:pPr>
              <w:rPr>
                <w:lang w:val="es-US"/>
              </w:rPr>
            </w:pPr>
            <w:r w:rsidRPr="00F060A1">
              <w:rPr>
                <w:lang w:val="es-US"/>
              </w:rPr>
              <w:t>Gulf Shores Elementary</w:t>
            </w:r>
          </w:p>
        </w:tc>
        <w:tc>
          <w:tcPr>
            <w:tcW w:w="2881" w:type="dxa"/>
            <w:gridSpan w:val="3"/>
            <w:noWrap/>
            <w:hideMark/>
          </w:tcPr>
          <w:p w14:paraId="693A098D"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1600 E 3rd </w:t>
            </w:r>
            <w:proofErr w:type="spellStart"/>
            <w:r w:rsidRPr="00F060A1">
              <w:rPr>
                <w:lang w:val="es-US"/>
              </w:rPr>
              <w:t>St</w:t>
            </w:r>
            <w:proofErr w:type="spellEnd"/>
          </w:p>
        </w:tc>
        <w:tc>
          <w:tcPr>
            <w:tcW w:w="2880" w:type="dxa"/>
            <w:gridSpan w:val="3"/>
            <w:noWrap/>
            <w:hideMark/>
          </w:tcPr>
          <w:p w14:paraId="728D5E54"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Gulf Shores</w:t>
            </w:r>
          </w:p>
        </w:tc>
        <w:tc>
          <w:tcPr>
            <w:tcW w:w="1378" w:type="dxa"/>
            <w:gridSpan w:val="2"/>
            <w:noWrap/>
            <w:hideMark/>
          </w:tcPr>
          <w:p w14:paraId="3468C33D"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36542</w:t>
            </w:r>
          </w:p>
        </w:tc>
      </w:tr>
      <w:tr w:rsidR="003D385B" w:rsidRPr="00F060A1" w14:paraId="73D4C976"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2EA04D93" w14:textId="77777777" w:rsidR="003D385B" w:rsidRPr="00F060A1" w:rsidRDefault="003D385B" w:rsidP="003D385B">
            <w:pPr>
              <w:rPr>
                <w:lang w:val="es-US"/>
              </w:rPr>
            </w:pPr>
            <w:r w:rsidRPr="00F060A1">
              <w:rPr>
                <w:lang w:val="es-US"/>
              </w:rPr>
              <w:t>Daphne East Elementary</w:t>
            </w:r>
          </w:p>
        </w:tc>
        <w:tc>
          <w:tcPr>
            <w:tcW w:w="2881" w:type="dxa"/>
            <w:gridSpan w:val="3"/>
            <w:noWrap/>
            <w:hideMark/>
          </w:tcPr>
          <w:p w14:paraId="56CCC09D"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26651 CR 13</w:t>
            </w:r>
          </w:p>
        </w:tc>
        <w:tc>
          <w:tcPr>
            <w:tcW w:w="2880" w:type="dxa"/>
            <w:gridSpan w:val="3"/>
            <w:noWrap/>
            <w:hideMark/>
          </w:tcPr>
          <w:p w14:paraId="08063A6E"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Daphne</w:t>
            </w:r>
          </w:p>
        </w:tc>
        <w:tc>
          <w:tcPr>
            <w:tcW w:w="1378" w:type="dxa"/>
            <w:gridSpan w:val="2"/>
            <w:noWrap/>
            <w:hideMark/>
          </w:tcPr>
          <w:p w14:paraId="71FC36F2"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36526</w:t>
            </w:r>
          </w:p>
        </w:tc>
      </w:tr>
      <w:tr w:rsidR="003D385B" w:rsidRPr="00F060A1" w14:paraId="43055580"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4541B545" w14:textId="77777777" w:rsidR="003D385B" w:rsidRPr="00F060A1" w:rsidRDefault="003D385B" w:rsidP="003D385B">
            <w:pPr>
              <w:rPr>
                <w:lang w:val="es-US"/>
              </w:rPr>
            </w:pPr>
            <w:r w:rsidRPr="00F060A1">
              <w:rPr>
                <w:lang w:val="es-US"/>
              </w:rPr>
              <w:t>Orange Beach Elementary</w:t>
            </w:r>
          </w:p>
        </w:tc>
        <w:tc>
          <w:tcPr>
            <w:tcW w:w="2881" w:type="dxa"/>
            <w:gridSpan w:val="3"/>
            <w:noWrap/>
            <w:hideMark/>
          </w:tcPr>
          <w:p w14:paraId="04D3E638"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4900 Wilson </w:t>
            </w:r>
            <w:proofErr w:type="spellStart"/>
            <w:r w:rsidRPr="00F060A1">
              <w:rPr>
                <w:lang w:val="es-US"/>
              </w:rPr>
              <w:t>Blvd</w:t>
            </w:r>
            <w:proofErr w:type="spellEnd"/>
          </w:p>
        </w:tc>
        <w:tc>
          <w:tcPr>
            <w:tcW w:w="2880" w:type="dxa"/>
            <w:gridSpan w:val="3"/>
            <w:noWrap/>
            <w:hideMark/>
          </w:tcPr>
          <w:p w14:paraId="5033B721"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Orange Beach</w:t>
            </w:r>
          </w:p>
        </w:tc>
        <w:tc>
          <w:tcPr>
            <w:tcW w:w="1378" w:type="dxa"/>
            <w:gridSpan w:val="2"/>
            <w:noWrap/>
            <w:hideMark/>
          </w:tcPr>
          <w:p w14:paraId="6B053D16"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36561</w:t>
            </w:r>
          </w:p>
        </w:tc>
      </w:tr>
      <w:tr w:rsidR="003D385B" w:rsidRPr="00F060A1" w14:paraId="247D9EDF"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3EADE78B" w14:textId="77777777" w:rsidR="003D385B" w:rsidRPr="00F060A1" w:rsidRDefault="003D385B" w:rsidP="003D385B">
            <w:pPr>
              <w:rPr>
                <w:lang w:val="es-US"/>
              </w:rPr>
            </w:pPr>
            <w:proofErr w:type="spellStart"/>
            <w:r w:rsidRPr="00F060A1">
              <w:rPr>
                <w:lang w:val="es-US"/>
              </w:rPr>
              <w:t>Christ</w:t>
            </w:r>
            <w:proofErr w:type="spellEnd"/>
            <w:r w:rsidRPr="00F060A1">
              <w:rPr>
                <w:lang w:val="es-US"/>
              </w:rPr>
              <w:t xml:space="preserve"> </w:t>
            </w:r>
            <w:proofErr w:type="spellStart"/>
            <w:r w:rsidRPr="00F060A1">
              <w:rPr>
                <w:lang w:val="es-US"/>
              </w:rPr>
              <w:t>the</w:t>
            </w:r>
            <w:proofErr w:type="spellEnd"/>
            <w:r w:rsidRPr="00F060A1">
              <w:rPr>
                <w:lang w:val="es-US"/>
              </w:rPr>
              <w:t xml:space="preserve"> King Elementary</w:t>
            </w:r>
          </w:p>
        </w:tc>
        <w:tc>
          <w:tcPr>
            <w:tcW w:w="2881" w:type="dxa"/>
            <w:gridSpan w:val="3"/>
            <w:noWrap/>
            <w:hideMark/>
          </w:tcPr>
          <w:p w14:paraId="30988362"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1503 </w:t>
            </w:r>
            <w:proofErr w:type="spellStart"/>
            <w:r w:rsidRPr="00F060A1">
              <w:rPr>
                <w:lang w:val="es-US"/>
              </w:rPr>
              <w:t>Main</w:t>
            </w:r>
            <w:proofErr w:type="spellEnd"/>
            <w:r w:rsidRPr="00F060A1">
              <w:rPr>
                <w:lang w:val="es-US"/>
              </w:rPr>
              <w:t xml:space="preserve"> </w:t>
            </w:r>
            <w:proofErr w:type="spellStart"/>
            <w:r w:rsidRPr="00F060A1">
              <w:rPr>
                <w:lang w:val="es-US"/>
              </w:rPr>
              <w:t>St</w:t>
            </w:r>
            <w:proofErr w:type="spellEnd"/>
          </w:p>
        </w:tc>
        <w:tc>
          <w:tcPr>
            <w:tcW w:w="2880" w:type="dxa"/>
            <w:gridSpan w:val="3"/>
            <w:noWrap/>
            <w:hideMark/>
          </w:tcPr>
          <w:p w14:paraId="65F50FCE"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Daphne</w:t>
            </w:r>
          </w:p>
        </w:tc>
        <w:tc>
          <w:tcPr>
            <w:tcW w:w="1378" w:type="dxa"/>
            <w:gridSpan w:val="2"/>
            <w:noWrap/>
            <w:hideMark/>
          </w:tcPr>
          <w:p w14:paraId="056C3D70"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36526</w:t>
            </w:r>
          </w:p>
        </w:tc>
      </w:tr>
      <w:tr w:rsidR="003D385B" w:rsidRPr="00F060A1" w14:paraId="1969390C"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024498CC" w14:textId="77777777" w:rsidR="003D385B" w:rsidRPr="00FD5512" w:rsidRDefault="003D385B" w:rsidP="003D385B">
            <w:pPr>
              <w:rPr>
                <w:lang w:val="en-US"/>
              </w:rPr>
            </w:pPr>
            <w:r w:rsidRPr="00FD5512">
              <w:rPr>
                <w:lang w:val="en-US"/>
              </w:rPr>
              <w:lastRenderedPageBreak/>
              <w:t>Marietta Johnson School of Org.</w:t>
            </w:r>
          </w:p>
        </w:tc>
        <w:tc>
          <w:tcPr>
            <w:tcW w:w="2881" w:type="dxa"/>
            <w:gridSpan w:val="3"/>
            <w:noWrap/>
            <w:hideMark/>
          </w:tcPr>
          <w:p w14:paraId="1CA67E0A"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8 Marietta Dr</w:t>
            </w:r>
          </w:p>
        </w:tc>
        <w:tc>
          <w:tcPr>
            <w:tcW w:w="2880" w:type="dxa"/>
            <w:gridSpan w:val="3"/>
            <w:noWrap/>
            <w:hideMark/>
          </w:tcPr>
          <w:p w14:paraId="3A3DF464"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Fairhope</w:t>
            </w:r>
          </w:p>
        </w:tc>
        <w:tc>
          <w:tcPr>
            <w:tcW w:w="1378" w:type="dxa"/>
            <w:gridSpan w:val="2"/>
            <w:noWrap/>
            <w:hideMark/>
          </w:tcPr>
          <w:p w14:paraId="75D577FE"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36532</w:t>
            </w:r>
          </w:p>
        </w:tc>
      </w:tr>
      <w:tr w:rsidR="003D385B" w:rsidRPr="00F060A1" w14:paraId="728CF955"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74BE38E1" w14:textId="77777777" w:rsidR="003D385B" w:rsidRPr="00F060A1" w:rsidRDefault="003D385B" w:rsidP="003D385B">
            <w:pPr>
              <w:rPr>
                <w:lang w:val="es-US"/>
              </w:rPr>
            </w:pPr>
            <w:r w:rsidRPr="00F060A1">
              <w:rPr>
                <w:lang w:val="es-US"/>
              </w:rPr>
              <w:t xml:space="preserve">Open </w:t>
            </w:r>
            <w:proofErr w:type="spellStart"/>
            <w:r w:rsidRPr="00F060A1">
              <w:rPr>
                <w:lang w:val="es-US"/>
              </w:rPr>
              <w:t>Door</w:t>
            </w:r>
            <w:proofErr w:type="spellEnd"/>
            <w:r w:rsidRPr="00F060A1">
              <w:rPr>
                <w:lang w:val="es-US"/>
              </w:rPr>
              <w:t xml:space="preserve"> Christian </w:t>
            </w:r>
            <w:proofErr w:type="spellStart"/>
            <w:r w:rsidRPr="00F060A1">
              <w:rPr>
                <w:lang w:val="es-US"/>
              </w:rPr>
              <w:t>School</w:t>
            </w:r>
            <w:proofErr w:type="spellEnd"/>
          </w:p>
        </w:tc>
        <w:tc>
          <w:tcPr>
            <w:tcW w:w="2881" w:type="dxa"/>
            <w:gridSpan w:val="3"/>
            <w:noWrap/>
            <w:hideMark/>
          </w:tcPr>
          <w:p w14:paraId="4099006E"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20774 CR 12 S</w:t>
            </w:r>
          </w:p>
        </w:tc>
        <w:tc>
          <w:tcPr>
            <w:tcW w:w="2880" w:type="dxa"/>
            <w:gridSpan w:val="3"/>
            <w:noWrap/>
            <w:hideMark/>
          </w:tcPr>
          <w:p w14:paraId="48B25CFE"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Foley</w:t>
            </w:r>
          </w:p>
        </w:tc>
        <w:tc>
          <w:tcPr>
            <w:tcW w:w="1378" w:type="dxa"/>
            <w:gridSpan w:val="2"/>
            <w:noWrap/>
            <w:hideMark/>
          </w:tcPr>
          <w:p w14:paraId="7DA65EBA"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36535</w:t>
            </w:r>
          </w:p>
        </w:tc>
      </w:tr>
      <w:tr w:rsidR="003D385B" w:rsidRPr="00F060A1" w14:paraId="44597A69"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25462426" w14:textId="77777777" w:rsidR="003D385B" w:rsidRPr="00F060A1" w:rsidRDefault="003D385B" w:rsidP="003D385B">
            <w:pPr>
              <w:rPr>
                <w:lang w:val="es-US"/>
              </w:rPr>
            </w:pPr>
            <w:r w:rsidRPr="00F060A1">
              <w:rPr>
                <w:lang w:val="es-US"/>
              </w:rPr>
              <w:t>Fairhope K-1 Center</w:t>
            </w:r>
          </w:p>
        </w:tc>
        <w:tc>
          <w:tcPr>
            <w:tcW w:w="2881" w:type="dxa"/>
            <w:gridSpan w:val="3"/>
            <w:noWrap/>
            <w:hideMark/>
          </w:tcPr>
          <w:p w14:paraId="0EE5796F"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100 S Church </w:t>
            </w:r>
            <w:proofErr w:type="spellStart"/>
            <w:r w:rsidRPr="00F060A1">
              <w:rPr>
                <w:lang w:val="es-US"/>
              </w:rPr>
              <w:t>St</w:t>
            </w:r>
            <w:proofErr w:type="spellEnd"/>
          </w:p>
        </w:tc>
        <w:tc>
          <w:tcPr>
            <w:tcW w:w="2880" w:type="dxa"/>
            <w:gridSpan w:val="3"/>
            <w:noWrap/>
            <w:hideMark/>
          </w:tcPr>
          <w:p w14:paraId="14705093"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Fairhope</w:t>
            </w:r>
          </w:p>
        </w:tc>
        <w:tc>
          <w:tcPr>
            <w:tcW w:w="1378" w:type="dxa"/>
            <w:gridSpan w:val="2"/>
            <w:noWrap/>
            <w:hideMark/>
          </w:tcPr>
          <w:p w14:paraId="33CFC230"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36532</w:t>
            </w:r>
          </w:p>
        </w:tc>
      </w:tr>
      <w:tr w:rsidR="003D385B" w:rsidRPr="00F060A1" w14:paraId="7D75763E"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37B9F938" w14:textId="77777777" w:rsidR="003D385B" w:rsidRPr="00F060A1" w:rsidRDefault="003D385B" w:rsidP="003D385B">
            <w:pPr>
              <w:rPr>
                <w:lang w:val="es-US"/>
              </w:rPr>
            </w:pPr>
            <w:r w:rsidRPr="00F060A1">
              <w:rPr>
                <w:lang w:val="es-US"/>
              </w:rPr>
              <w:t xml:space="preserve">Eastern Shore </w:t>
            </w:r>
            <w:proofErr w:type="spellStart"/>
            <w:r w:rsidRPr="00F060A1">
              <w:rPr>
                <w:lang w:val="es-US"/>
              </w:rPr>
              <w:t>Early</w:t>
            </w:r>
            <w:proofErr w:type="spellEnd"/>
            <w:r w:rsidRPr="00F060A1">
              <w:rPr>
                <w:lang w:val="es-US"/>
              </w:rPr>
              <w:t xml:space="preserve"> </w:t>
            </w:r>
            <w:proofErr w:type="spellStart"/>
            <w:r w:rsidRPr="00F060A1">
              <w:rPr>
                <w:lang w:val="es-US"/>
              </w:rPr>
              <w:t>Childhood</w:t>
            </w:r>
            <w:proofErr w:type="spellEnd"/>
          </w:p>
        </w:tc>
        <w:tc>
          <w:tcPr>
            <w:tcW w:w="2881" w:type="dxa"/>
            <w:gridSpan w:val="3"/>
            <w:noWrap/>
            <w:hideMark/>
          </w:tcPr>
          <w:p w14:paraId="749AA279"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1090 Fairhope Ave</w:t>
            </w:r>
          </w:p>
        </w:tc>
        <w:tc>
          <w:tcPr>
            <w:tcW w:w="2880" w:type="dxa"/>
            <w:gridSpan w:val="3"/>
            <w:noWrap/>
            <w:hideMark/>
          </w:tcPr>
          <w:p w14:paraId="6B57E095"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Fairhope</w:t>
            </w:r>
          </w:p>
        </w:tc>
        <w:tc>
          <w:tcPr>
            <w:tcW w:w="1378" w:type="dxa"/>
            <w:gridSpan w:val="2"/>
            <w:noWrap/>
            <w:hideMark/>
          </w:tcPr>
          <w:p w14:paraId="254FB23C"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36532</w:t>
            </w:r>
          </w:p>
        </w:tc>
      </w:tr>
      <w:tr w:rsidR="003D385B" w:rsidRPr="00F060A1" w14:paraId="58039388"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1E462F8C" w14:textId="77777777" w:rsidR="003D385B" w:rsidRPr="00F060A1" w:rsidRDefault="003D385B" w:rsidP="003D385B">
            <w:pPr>
              <w:rPr>
                <w:lang w:val="es-US"/>
              </w:rPr>
            </w:pPr>
            <w:r w:rsidRPr="00F060A1">
              <w:rPr>
                <w:lang w:val="es-US"/>
              </w:rPr>
              <w:t xml:space="preserve">Central Christian </w:t>
            </w:r>
            <w:proofErr w:type="spellStart"/>
            <w:r w:rsidRPr="00F060A1">
              <w:rPr>
                <w:lang w:val="es-US"/>
              </w:rPr>
              <w:t>School</w:t>
            </w:r>
            <w:proofErr w:type="spellEnd"/>
          </w:p>
        </w:tc>
        <w:tc>
          <w:tcPr>
            <w:tcW w:w="2881" w:type="dxa"/>
            <w:gridSpan w:val="3"/>
            <w:noWrap/>
            <w:hideMark/>
          </w:tcPr>
          <w:p w14:paraId="059ACDA1"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17395 </w:t>
            </w:r>
            <w:proofErr w:type="spellStart"/>
            <w:r w:rsidRPr="00F060A1">
              <w:rPr>
                <w:lang w:val="es-US"/>
              </w:rPr>
              <w:t>Highway</w:t>
            </w:r>
            <w:proofErr w:type="spellEnd"/>
            <w:r w:rsidRPr="00F060A1">
              <w:rPr>
                <w:lang w:val="es-US"/>
              </w:rPr>
              <w:t xml:space="preserve"> 104 W</w:t>
            </w:r>
          </w:p>
        </w:tc>
        <w:tc>
          <w:tcPr>
            <w:tcW w:w="2880" w:type="dxa"/>
            <w:gridSpan w:val="3"/>
            <w:noWrap/>
            <w:hideMark/>
          </w:tcPr>
          <w:p w14:paraId="1ECF3CB5"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Robertsdale</w:t>
            </w:r>
            <w:proofErr w:type="spellEnd"/>
          </w:p>
        </w:tc>
        <w:tc>
          <w:tcPr>
            <w:tcW w:w="1378" w:type="dxa"/>
            <w:gridSpan w:val="2"/>
            <w:noWrap/>
            <w:hideMark/>
          </w:tcPr>
          <w:p w14:paraId="0F58AD78"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36567</w:t>
            </w:r>
          </w:p>
        </w:tc>
      </w:tr>
      <w:tr w:rsidR="003D385B" w:rsidRPr="00F060A1" w14:paraId="43E8225B"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1C3FB86D" w14:textId="77777777" w:rsidR="003D385B" w:rsidRPr="00F060A1" w:rsidRDefault="003D385B" w:rsidP="003D385B">
            <w:pPr>
              <w:rPr>
                <w:lang w:val="es-US"/>
              </w:rPr>
            </w:pPr>
            <w:proofErr w:type="spellStart"/>
            <w:r w:rsidRPr="00F060A1">
              <w:rPr>
                <w:lang w:val="es-US"/>
              </w:rPr>
              <w:t>Faith</w:t>
            </w:r>
            <w:proofErr w:type="spellEnd"/>
            <w:r w:rsidRPr="00F060A1">
              <w:rPr>
                <w:lang w:val="es-US"/>
              </w:rPr>
              <w:t xml:space="preserve"> Presbyterian </w:t>
            </w:r>
            <w:proofErr w:type="spellStart"/>
            <w:r w:rsidRPr="00F060A1">
              <w:rPr>
                <w:lang w:val="es-US"/>
              </w:rPr>
              <w:t>School</w:t>
            </w:r>
            <w:proofErr w:type="spellEnd"/>
          </w:p>
        </w:tc>
        <w:tc>
          <w:tcPr>
            <w:tcW w:w="2881" w:type="dxa"/>
            <w:gridSpan w:val="3"/>
            <w:noWrap/>
            <w:hideMark/>
          </w:tcPr>
          <w:p w14:paraId="5392F647"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18632 </w:t>
            </w:r>
            <w:proofErr w:type="spellStart"/>
            <w:r w:rsidRPr="00F060A1">
              <w:rPr>
                <w:lang w:val="es-US"/>
              </w:rPr>
              <w:t>Berner</w:t>
            </w:r>
            <w:proofErr w:type="spellEnd"/>
            <w:r w:rsidRPr="00F060A1">
              <w:rPr>
                <w:lang w:val="es-US"/>
              </w:rPr>
              <w:t xml:space="preserve"> </w:t>
            </w:r>
            <w:proofErr w:type="spellStart"/>
            <w:r w:rsidRPr="00F060A1">
              <w:rPr>
                <w:lang w:val="es-US"/>
              </w:rPr>
              <w:t>Rd</w:t>
            </w:r>
            <w:proofErr w:type="spellEnd"/>
          </w:p>
        </w:tc>
        <w:tc>
          <w:tcPr>
            <w:tcW w:w="2880" w:type="dxa"/>
            <w:gridSpan w:val="3"/>
            <w:noWrap/>
            <w:hideMark/>
          </w:tcPr>
          <w:p w14:paraId="47FEE2FA"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Robertsdale</w:t>
            </w:r>
            <w:proofErr w:type="spellEnd"/>
          </w:p>
        </w:tc>
        <w:tc>
          <w:tcPr>
            <w:tcW w:w="1378" w:type="dxa"/>
            <w:gridSpan w:val="2"/>
            <w:noWrap/>
            <w:hideMark/>
          </w:tcPr>
          <w:p w14:paraId="18565ADA"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36567</w:t>
            </w:r>
          </w:p>
        </w:tc>
      </w:tr>
      <w:tr w:rsidR="003D385B" w:rsidRPr="00F060A1" w14:paraId="669F6228"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3B7AC9A3" w14:textId="77777777" w:rsidR="003D385B" w:rsidRPr="00FD5512" w:rsidRDefault="003D385B" w:rsidP="003D385B">
            <w:pPr>
              <w:rPr>
                <w:lang w:val="en-US"/>
              </w:rPr>
            </w:pPr>
            <w:r w:rsidRPr="00FD5512">
              <w:rPr>
                <w:lang w:val="en-US"/>
              </w:rPr>
              <w:t>AL Gulf Coast Christian Academy</w:t>
            </w:r>
          </w:p>
        </w:tc>
        <w:tc>
          <w:tcPr>
            <w:tcW w:w="2881" w:type="dxa"/>
            <w:gridSpan w:val="3"/>
            <w:noWrap/>
            <w:hideMark/>
          </w:tcPr>
          <w:p w14:paraId="70963E1D"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18930 CR 28</w:t>
            </w:r>
          </w:p>
        </w:tc>
        <w:tc>
          <w:tcPr>
            <w:tcW w:w="2880" w:type="dxa"/>
            <w:gridSpan w:val="3"/>
            <w:noWrap/>
            <w:hideMark/>
          </w:tcPr>
          <w:p w14:paraId="4ED9DED0"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Foley</w:t>
            </w:r>
          </w:p>
        </w:tc>
        <w:tc>
          <w:tcPr>
            <w:tcW w:w="1378" w:type="dxa"/>
            <w:gridSpan w:val="2"/>
            <w:noWrap/>
            <w:hideMark/>
          </w:tcPr>
          <w:p w14:paraId="1745AA35"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36535</w:t>
            </w:r>
          </w:p>
        </w:tc>
      </w:tr>
      <w:tr w:rsidR="003D385B" w:rsidRPr="00F060A1" w14:paraId="7C1B72D4"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0B858D7F" w14:textId="77777777" w:rsidR="003D385B" w:rsidRPr="00F060A1" w:rsidRDefault="003D385B" w:rsidP="003D385B">
            <w:pPr>
              <w:rPr>
                <w:lang w:val="es-US"/>
              </w:rPr>
            </w:pPr>
            <w:proofErr w:type="spellStart"/>
            <w:r w:rsidRPr="00F060A1">
              <w:rPr>
                <w:lang w:val="es-US"/>
              </w:rPr>
              <w:t>Calvary</w:t>
            </w:r>
            <w:proofErr w:type="spellEnd"/>
            <w:r w:rsidRPr="00F060A1">
              <w:rPr>
                <w:lang w:val="es-US"/>
              </w:rPr>
              <w:t xml:space="preserve"> Christian </w:t>
            </w:r>
            <w:proofErr w:type="spellStart"/>
            <w:r w:rsidRPr="00F060A1">
              <w:rPr>
                <w:lang w:val="es-US"/>
              </w:rPr>
              <w:t>Learning</w:t>
            </w:r>
            <w:proofErr w:type="spellEnd"/>
            <w:r w:rsidRPr="00F060A1">
              <w:rPr>
                <w:lang w:val="es-US"/>
              </w:rPr>
              <w:t xml:space="preserve"> Center</w:t>
            </w:r>
          </w:p>
        </w:tc>
        <w:tc>
          <w:tcPr>
            <w:tcW w:w="2881" w:type="dxa"/>
            <w:gridSpan w:val="3"/>
            <w:noWrap/>
            <w:hideMark/>
          </w:tcPr>
          <w:p w14:paraId="1D92095F"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25550 </w:t>
            </w:r>
            <w:proofErr w:type="gramStart"/>
            <w:r w:rsidRPr="00F060A1">
              <w:rPr>
                <w:lang w:val="es-US"/>
              </w:rPr>
              <w:t>Canal</w:t>
            </w:r>
            <w:proofErr w:type="gramEnd"/>
            <w:r w:rsidRPr="00F060A1">
              <w:rPr>
                <w:lang w:val="es-US"/>
              </w:rPr>
              <w:t xml:space="preserve"> </w:t>
            </w:r>
            <w:proofErr w:type="spellStart"/>
            <w:r w:rsidRPr="00F060A1">
              <w:rPr>
                <w:lang w:val="es-US"/>
              </w:rPr>
              <w:t>Rd</w:t>
            </w:r>
            <w:proofErr w:type="spellEnd"/>
          </w:p>
        </w:tc>
        <w:tc>
          <w:tcPr>
            <w:tcW w:w="2880" w:type="dxa"/>
            <w:gridSpan w:val="3"/>
            <w:noWrap/>
            <w:hideMark/>
          </w:tcPr>
          <w:p w14:paraId="067E38E3"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Orange Beach</w:t>
            </w:r>
          </w:p>
        </w:tc>
        <w:tc>
          <w:tcPr>
            <w:tcW w:w="1378" w:type="dxa"/>
            <w:gridSpan w:val="2"/>
            <w:noWrap/>
            <w:hideMark/>
          </w:tcPr>
          <w:p w14:paraId="335918DC"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36561</w:t>
            </w:r>
          </w:p>
        </w:tc>
      </w:tr>
      <w:tr w:rsidR="003D385B" w:rsidRPr="00F060A1" w14:paraId="1753B92A"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44113716" w14:textId="77777777" w:rsidR="003D385B" w:rsidRPr="00F060A1" w:rsidRDefault="003D385B" w:rsidP="003D385B">
            <w:pPr>
              <w:rPr>
                <w:lang w:val="es-US"/>
              </w:rPr>
            </w:pPr>
            <w:proofErr w:type="spellStart"/>
            <w:r w:rsidRPr="00F060A1">
              <w:rPr>
                <w:lang w:val="es-US"/>
              </w:rPr>
              <w:t>Bayside</w:t>
            </w:r>
            <w:proofErr w:type="spellEnd"/>
            <w:r w:rsidRPr="00F060A1">
              <w:rPr>
                <w:lang w:val="es-US"/>
              </w:rPr>
              <w:t xml:space="preserve"> </w:t>
            </w:r>
            <w:proofErr w:type="spellStart"/>
            <w:r w:rsidRPr="00F060A1">
              <w:rPr>
                <w:lang w:val="es-US"/>
              </w:rPr>
              <w:t>Academy</w:t>
            </w:r>
            <w:proofErr w:type="spellEnd"/>
            <w:r w:rsidRPr="00F060A1">
              <w:rPr>
                <w:lang w:val="es-US"/>
              </w:rPr>
              <w:t xml:space="preserve"> PK-12</w:t>
            </w:r>
          </w:p>
        </w:tc>
        <w:tc>
          <w:tcPr>
            <w:tcW w:w="2881" w:type="dxa"/>
            <w:gridSpan w:val="3"/>
            <w:noWrap/>
            <w:hideMark/>
          </w:tcPr>
          <w:p w14:paraId="637B1B6F"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303 </w:t>
            </w:r>
            <w:proofErr w:type="spellStart"/>
            <w:r w:rsidRPr="00F060A1">
              <w:rPr>
                <w:lang w:val="es-US"/>
              </w:rPr>
              <w:t>Dryer</w:t>
            </w:r>
            <w:proofErr w:type="spellEnd"/>
            <w:r w:rsidRPr="00F060A1">
              <w:rPr>
                <w:lang w:val="es-US"/>
              </w:rPr>
              <w:t xml:space="preserve"> Ave</w:t>
            </w:r>
          </w:p>
        </w:tc>
        <w:tc>
          <w:tcPr>
            <w:tcW w:w="2880" w:type="dxa"/>
            <w:gridSpan w:val="3"/>
            <w:noWrap/>
            <w:hideMark/>
          </w:tcPr>
          <w:p w14:paraId="04D8665E"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Daphne</w:t>
            </w:r>
          </w:p>
        </w:tc>
        <w:tc>
          <w:tcPr>
            <w:tcW w:w="1378" w:type="dxa"/>
            <w:gridSpan w:val="2"/>
            <w:noWrap/>
            <w:hideMark/>
          </w:tcPr>
          <w:p w14:paraId="7CDBCCFB"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36526</w:t>
            </w:r>
          </w:p>
        </w:tc>
      </w:tr>
      <w:tr w:rsidR="003D385B" w:rsidRPr="00F060A1" w14:paraId="408CF93C"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01F33D07" w14:textId="77777777" w:rsidR="003D385B" w:rsidRPr="00F060A1" w:rsidRDefault="003D385B" w:rsidP="003D385B">
            <w:pPr>
              <w:rPr>
                <w:lang w:val="es-US"/>
              </w:rPr>
            </w:pPr>
            <w:proofErr w:type="spellStart"/>
            <w:r w:rsidRPr="00F060A1">
              <w:rPr>
                <w:lang w:val="es-US"/>
              </w:rPr>
              <w:t>Cornerstone</w:t>
            </w:r>
            <w:proofErr w:type="spellEnd"/>
            <w:r w:rsidRPr="00F060A1">
              <w:rPr>
                <w:lang w:val="es-US"/>
              </w:rPr>
              <w:t xml:space="preserve"> </w:t>
            </w:r>
            <w:proofErr w:type="spellStart"/>
            <w:r w:rsidRPr="00F060A1">
              <w:rPr>
                <w:lang w:val="es-US"/>
              </w:rPr>
              <w:t>Preparatory</w:t>
            </w:r>
            <w:proofErr w:type="spellEnd"/>
            <w:r w:rsidRPr="00F060A1">
              <w:rPr>
                <w:lang w:val="es-US"/>
              </w:rPr>
              <w:t xml:space="preserve"> </w:t>
            </w:r>
            <w:proofErr w:type="spellStart"/>
            <w:r w:rsidRPr="00F060A1">
              <w:rPr>
                <w:lang w:val="es-US"/>
              </w:rPr>
              <w:t>School</w:t>
            </w:r>
            <w:proofErr w:type="spellEnd"/>
            <w:r w:rsidRPr="00F060A1">
              <w:rPr>
                <w:lang w:val="es-US"/>
              </w:rPr>
              <w:t xml:space="preserve"> (PK-12)</w:t>
            </w:r>
          </w:p>
        </w:tc>
        <w:tc>
          <w:tcPr>
            <w:tcW w:w="2881" w:type="dxa"/>
            <w:gridSpan w:val="3"/>
            <w:noWrap/>
            <w:hideMark/>
          </w:tcPr>
          <w:p w14:paraId="6B78F4EE"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6389 </w:t>
            </w:r>
            <w:proofErr w:type="spellStart"/>
            <w:r w:rsidRPr="00F060A1">
              <w:rPr>
                <w:lang w:val="es-US"/>
              </w:rPr>
              <w:t>Spanish</w:t>
            </w:r>
            <w:proofErr w:type="spellEnd"/>
            <w:r w:rsidRPr="00F060A1">
              <w:rPr>
                <w:lang w:val="es-US"/>
              </w:rPr>
              <w:t xml:space="preserve"> Fort </w:t>
            </w:r>
            <w:proofErr w:type="spellStart"/>
            <w:r w:rsidRPr="00F060A1">
              <w:rPr>
                <w:lang w:val="es-US"/>
              </w:rPr>
              <w:t>Blvd</w:t>
            </w:r>
            <w:proofErr w:type="spellEnd"/>
          </w:p>
        </w:tc>
        <w:tc>
          <w:tcPr>
            <w:tcW w:w="2880" w:type="dxa"/>
            <w:gridSpan w:val="3"/>
            <w:noWrap/>
            <w:hideMark/>
          </w:tcPr>
          <w:p w14:paraId="1A5941EE"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Spanish</w:t>
            </w:r>
            <w:proofErr w:type="spellEnd"/>
            <w:r w:rsidRPr="00F060A1">
              <w:rPr>
                <w:lang w:val="es-US"/>
              </w:rPr>
              <w:t xml:space="preserve"> Fort</w:t>
            </w:r>
          </w:p>
        </w:tc>
        <w:tc>
          <w:tcPr>
            <w:tcW w:w="1378" w:type="dxa"/>
            <w:gridSpan w:val="2"/>
            <w:noWrap/>
            <w:hideMark/>
          </w:tcPr>
          <w:p w14:paraId="6D430E6A"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36527</w:t>
            </w:r>
          </w:p>
        </w:tc>
      </w:tr>
      <w:tr w:rsidR="003D385B" w:rsidRPr="00F060A1" w14:paraId="4CD2345C"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7B424F08" w14:textId="77777777" w:rsidR="003D385B" w:rsidRPr="00F060A1" w:rsidRDefault="003D385B" w:rsidP="003D385B">
            <w:pPr>
              <w:rPr>
                <w:lang w:val="es-US"/>
              </w:rPr>
            </w:pPr>
            <w:r w:rsidRPr="00F060A1">
              <w:rPr>
                <w:lang w:val="es-US"/>
              </w:rPr>
              <w:t xml:space="preserve">Fairhope </w:t>
            </w:r>
            <w:proofErr w:type="spellStart"/>
            <w:r w:rsidRPr="00F060A1">
              <w:rPr>
                <w:lang w:val="es-US"/>
              </w:rPr>
              <w:t>Primary</w:t>
            </w:r>
            <w:proofErr w:type="spellEnd"/>
            <w:r w:rsidRPr="00F060A1">
              <w:rPr>
                <w:lang w:val="es-US"/>
              </w:rPr>
              <w:t xml:space="preserve"> </w:t>
            </w:r>
            <w:proofErr w:type="spellStart"/>
            <w:r w:rsidRPr="00F060A1">
              <w:rPr>
                <w:lang w:val="es-US"/>
              </w:rPr>
              <w:t>School</w:t>
            </w:r>
            <w:proofErr w:type="spellEnd"/>
          </w:p>
        </w:tc>
        <w:tc>
          <w:tcPr>
            <w:tcW w:w="2881" w:type="dxa"/>
            <w:gridSpan w:val="3"/>
            <w:noWrap/>
            <w:hideMark/>
          </w:tcPr>
          <w:p w14:paraId="39DED6C0"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 N </w:t>
            </w:r>
            <w:proofErr w:type="spellStart"/>
            <w:r w:rsidRPr="00F060A1">
              <w:rPr>
                <w:lang w:val="es-US"/>
              </w:rPr>
              <w:t>Bishop</w:t>
            </w:r>
            <w:proofErr w:type="spellEnd"/>
            <w:r w:rsidRPr="00F060A1">
              <w:rPr>
                <w:lang w:val="es-US"/>
              </w:rPr>
              <w:t xml:space="preserve"> </w:t>
            </w:r>
            <w:proofErr w:type="spellStart"/>
            <w:r w:rsidRPr="00F060A1">
              <w:rPr>
                <w:lang w:val="es-US"/>
              </w:rPr>
              <w:t>Rd</w:t>
            </w:r>
            <w:proofErr w:type="spellEnd"/>
          </w:p>
        </w:tc>
        <w:tc>
          <w:tcPr>
            <w:tcW w:w="2880" w:type="dxa"/>
            <w:gridSpan w:val="3"/>
            <w:noWrap/>
            <w:hideMark/>
          </w:tcPr>
          <w:p w14:paraId="34E14C82"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Fairhope</w:t>
            </w:r>
          </w:p>
        </w:tc>
        <w:tc>
          <w:tcPr>
            <w:tcW w:w="1378" w:type="dxa"/>
            <w:gridSpan w:val="2"/>
            <w:noWrap/>
            <w:hideMark/>
          </w:tcPr>
          <w:p w14:paraId="4240D904"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36532</w:t>
            </w:r>
          </w:p>
        </w:tc>
      </w:tr>
      <w:tr w:rsidR="003D385B" w:rsidRPr="00F060A1" w14:paraId="5CD87153"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372F9952" w14:textId="77777777" w:rsidR="003D385B" w:rsidRPr="00F060A1" w:rsidRDefault="003D385B" w:rsidP="003D385B">
            <w:pPr>
              <w:rPr>
                <w:lang w:val="es-US"/>
              </w:rPr>
            </w:pPr>
            <w:r w:rsidRPr="00F060A1">
              <w:rPr>
                <w:lang w:val="es-US"/>
              </w:rPr>
              <w:t xml:space="preserve">Bay </w:t>
            </w:r>
            <w:proofErr w:type="spellStart"/>
            <w:r w:rsidRPr="00F060A1">
              <w:rPr>
                <w:lang w:val="es-US"/>
              </w:rPr>
              <w:t>Minette</w:t>
            </w:r>
            <w:proofErr w:type="spellEnd"/>
            <w:r w:rsidRPr="00F060A1">
              <w:rPr>
                <w:lang w:val="es-US"/>
              </w:rPr>
              <w:t xml:space="preserve"> Elementary</w:t>
            </w:r>
          </w:p>
        </w:tc>
        <w:tc>
          <w:tcPr>
            <w:tcW w:w="2881" w:type="dxa"/>
            <w:gridSpan w:val="3"/>
            <w:noWrap/>
            <w:hideMark/>
          </w:tcPr>
          <w:p w14:paraId="3819A7D8"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800 Blackburn Ave</w:t>
            </w:r>
          </w:p>
        </w:tc>
        <w:tc>
          <w:tcPr>
            <w:tcW w:w="2880" w:type="dxa"/>
            <w:gridSpan w:val="3"/>
            <w:noWrap/>
            <w:hideMark/>
          </w:tcPr>
          <w:p w14:paraId="4B48E721"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8" w:type="dxa"/>
            <w:gridSpan w:val="2"/>
            <w:noWrap/>
            <w:hideMark/>
          </w:tcPr>
          <w:p w14:paraId="46D7B8C6"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36507</w:t>
            </w:r>
          </w:p>
        </w:tc>
      </w:tr>
      <w:tr w:rsidR="003D385B" w:rsidRPr="00F060A1" w14:paraId="243C7ABF"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76805E7B" w14:textId="77777777" w:rsidR="003D385B" w:rsidRPr="00F060A1" w:rsidRDefault="003D385B" w:rsidP="003D385B">
            <w:pPr>
              <w:rPr>
                <w:lang w:val="es-US"/>
              </w:rPr>
            </w:pPr>
            <w:r w:rsidRPr="00F060A1">
              <w:rPr>
                <w:lang w:val="es-US"/>
              </w:rPr>
              <w:t xml:space="preserve">Magnolia </w:t>
            </w:r>
            <w:proofErr w:type="spellStart"/>
            <w:r w:rsidRPr="00F060A1">
              <w:rPr>
                <w:lang w:val="es-US"/>
              </w:rPr>
              <w:t>School</w:t>
            </w:r>
            <w:proofErr w:type="spellEnd"/>
          </w:p>
        </w:tc>
        <w:tc>
          <w:tcPr>
            <w:tcW w:w="2881" w:type="dxa"/>
            <w:gridSpan w:val="3"/>
            <w:noWrap/>
            <w:hideMark/>
          </w:tcPr>
          <w:p w14:paraId="35B59303"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 </w:t>
            </w:r>
            <w:proofErr w:type="gramStart"/>
            <w:r w:rsidRPr="00F060A1">
              <w:rPr>
                <w:lang w:val="es-US"/>
              </w:rPr>
              <w:t>Jaguar</w:t>
            </w:r>
            <w:proofErr w:type="gramEnd"/>
            <w:r w:rsidRPr="00F060A1">
              <w:rPr>
                <w:lang w:val="es-US"/>
              </w:rPr>
              <w:t xml:space="preserve"> </w:t>
            </w:r>
            <w:proofErr w:type="spellStart"/>
            <w:r w:rsidRPr="00F060A1">
              <w:rPr>
                <w:lang w:val="es-US"/>
              </w:rPr>
              <w:t>Loop</w:t>
            </w:r>
            <w:proofErr w:type="spellEnd"/>
          </w:p>
        </w:tc>
        <w:tc>
          <w:tcPr>
            <w:tcW w:w="2880" w:type="dxa"/>
            <w:gridSpan w:val="3"/>
            <w:noWrap/>
            <w:hideMark/>
          </w:tcPr>
          <w:p w14:paraId="11D5BD86"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Foley</w:t>
            </w:r>
          </w:p>
        </w:tc>
        <w:tc>
          <w:tcPr>
            <w:tcW w:w="1378" w:type="dxa"/>
            <w:gridSpan w:val="2"/>
            <w:noWrap/>
            <w:hideMark/>
          </w:tcPr>
          <w:p w14:paraId="4FD47294"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36535</w:t>
            </w:r>
          </w:p>
        </w:tc>
      </w:tr>
      <w:tr w:rsidR="003D385B" w:rsidRPr="00F060A1" w14:paraId="5FD4D816"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3F3DC934" w14:textId="77777777" w:rsidR="003D385B" w:rsidRPr="00F060A1" w:rsidRDefault="003D385B" w:rsidP="003D385B">
            <w:pPr>
              <w:rPr>
                <w:lang w:val="es-US"/>
              </w:rPr>
            </w:pPr>
            <w:r w:rsidRPr="00F060A1">
              <w:rPr>
                <w:lang w:val="es-US"/>
              </w:rPr>
              <w:t>Delta Elementary</w:t>
            </w:r>
          </w:p>
        </w:tc>
        <w:tc>
          <w:tcPr>
            <w:tcW w:w="2881" w:type="dxa"/>
            <w:gridSpan w:val="3"/>
            <w:noWrap/>
            <w:hideMark/>
          </w:tcPr>
          <w:p w14:paraId="405CA53C"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10251 White House </w:t>
            </w:r>
            <w:proofErr w:type="spellStart"/>
            <w:r w:rsidRPr="00F060A1">
              <w:rPr>
                <w:lang w:val="es-US"/>
              </w:rPr>
              <w:t>Fork</w:t>
            </w:r>
            <w:proofErr w:type="spellEnd"/>
            <w:r w:rsidRPr="00F060A1">
              <w:rPr>
                <w:lang w:val="es-US"/>
              </w:rPr>
              <w:t xml:space="preserve"> </w:t>
            </w:r>
            <w:proofErr w:type="spellStart"/>
            <w:r w:rsidRPr="00F060A1">
              <w:rPr>
                <w:lang w:val="es-US"/>
              </w:rPr>
              <w:t>Rd</w:t>
            </w:r>
            <w:proofErr w:type="spellEnd"/>
          </w:p>
        </w:tc>
        <w:tc>
          <w:tcPr>
            <w:tcW w:w="2880" w:type="dxa"/>
            <w:gridSpan w:val="3"/>
            <w:noWrap/>
            <w:hideMark/>
          </w:tcPr>
          <w:p w14:paraId="3D3BC45E"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8" w:type="dxa"/>
            <w:gridSpan w:val="2"/>
            <w:noWrap/>
            <w:hideMark/>
          </w:tcPr>
          <w:p w14:paraId="38E90E42"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36507</w:t>
            </w:r>
          </w:p>
        </w:tc>
      </w:tr>
      <w:tr w:rsidR="003D385B" w:rsidRPr="00F060A1" w14:paraId="08C46F2A"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0372A33B" w14:textId="77777777" w:rsidR="003D385B" w:rsidRPr="00F060A1" w:rsidRDefault="003D385B" w:rsidP="003D385B">
            <w:pPr>
              <w:rPr>
                <w:lang w:val="es-US"/>
              </w:rPr>
            </w:pPr>
            <w:r w:rsidRPr="00F060A1">
              <w:rPr>
                <w:lang w:val="es-US"/>
              </w:rPr>
              <w:t xml:space="preserve">Silverhill </w:t>
            </w:r>
            <w:proofErr w:type="spellStart"/>
            <w:r w:rsidRPr="00F060A1">
              <w:rPr>
                <w:lang w:val="es-US"/>
              </w:rPr>
              <w:t>Middle</w:t>
            </w:r>
            <w:proofErr w:type="spellEnd"/>
          </w:p>
        </w:tc>
        <w:tc>
          <w:tcPr>
            <w:tcW w:w="2881" w:type="dxa"/>
            <w:gridSpan w:val="3"/>
            <w:noWrap/>
            <w:hideMark/>
          </w:tcPr>
          <w:p w14:paraId="5FECBCBD"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15800 4th Ave</w:t>
            </w:r>
          </w:p>
        </w:tc>
        <w:tc>
          <w:tcPr>
            <w:tcW w:w="2880" w:type="dxa"/>
            <w:gridSpan w:val="3"/>
            <w:noWrap/>
            <w:hideMark/>
          </w:tcPr>
          <w:p w14:paraId="1811823E"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Silverhill</w:t>
            </w:r>
          </w:p>
        </w:tc>
        <w:tc>
          <w:tcPr>
            <w:tcW w:w="1378" w:type="dxa"/>
            <w:gridSpan w:val="2"/>
            <w:noWrap/>
            <w:hideMark/>
          </w:tcPr>
          <w:p w14:paraId="72BE475B"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36576</w:t>
            </w:r>
          </w:p>
        </w:tc>
      </w:tr>
      <w:tr w:rsidR="003D385B" w:rsidRPr="00F060A1" w14:paraId="78B4EAED"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gridSpan w:val="4"/>
            <w:noWrap/>
            <w:hideMark/>
          </w:tcPr>
          <w:p w14:paraId="72E95088" w14:textId="77777777" w:rsidR="003D385B" w:rsidRPr="00F060A1" w:rsidRDefault="003D385B" w:rsidP="003D385B">
            <w:pPr>
              <w:rPr>
                <w:lang w:val="es-US"/>
              </w:rPr>
            </w:pPr>
            <w:proofErr w:type="spellStart"/>
            <w:r w:rsidRPr="00F060A1">
              <w:rPr>
                <w:lang w:val="es-US"/>
              </w:rPr>
              <w:t>Robertsdale</w:t>
            </w:r>
            <w:proofErr w:type="spellEnd"/>
            <w:r w:rsidRPr="00F060A1">
              <w:rPr>
                <w:lang w:val="es-US"/>
              </w:rPr>
              <w:t xml:space="preserve"> Elementary</w:t>
            </w:r>
          </w:p>
        </w:tc>
        <w:tc>
          <w:tcPr>
            <w:tcW w:w="2881" w:type="dxa"/>
            <w:gridSpan w:val="3"/>
            <w:noWrap/>
            <w:hideMark/>
          </w:tcPr>
          <w:p w14:paraId="7BC36D09"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19150 </w:t>
            </w:r>
            <w:proofErr w:type="spellStart"/>
            <w:r w:rsidRPr="00F060A1">
              <w:rPr>
                <w:lang w:val="es-US"/>
              </w:rPr>
              <w:t>Wilters</w:t>
            </w:r>
            <w:proofErr w:type="spellEnd"/>
            <w:r w:rsidRPr="00F060A1">
              <w:rPr>
                <w:lang w:val="es-US"/>
              </w:rPr>
              <w:t xml:space="preserve"> </w:t>
            </w:r>
            <w:proofErr w:type="spellStart"/>
            <w:r w:rsidRPr="00F060A1">
              <w:rPr>
                <w:lang w:val="es-US"/>
              </w:rPr>
              <w:t>St</w:t>
            </w:r>
            <w:proofErr w:type="spellEnd"/>
          </w:p>
        </w:tc>
        <w:tc>
          <w:tcPr>
            <w:tcW w:w="2880" w:type="dxa"/>
            <w:gridSpan w:val="3"/>
            <w:noWrap/>
            <w:hideMark/>
          </w:tcPr>
          <w:p w14:paraId="133AE763"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Robertsdale</w:t>
            </w:r>
            <w:proofErr w:type="spellEnd"/>
          </w:p>
        </w:tc>
        <w:tc>
          <w:tcPr>
            <w:tcW w:w="1378" w:type="dxa"/>
            <w:gridSpan w:val="2"/>
            <w:noWrap/>
            <w:hideMark/>
          </w:tcPr>
          <w:p w14:paraId="55CB70D8"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36567</w:t>
            </w:r>
          </w:p>
        </w:tc>
      </w:tr>
      <w:tr w:rsidR="000679C2" w:rsidRPr="00F060A1" w14:paraId="556A8012" w14:textId="77777777" w:rsidTr="001C1541">
        <w:trPr>
          <w:gridBefore w:val="1"/>
          <w:gridAfter w:val="1"/>
          <w:cnfStyle w:val="000000010000" w:firstRow="0" w:lastRow="0" w:firstColumn="0" w:lastColumn="0" w:oddVBand="0" w:evenVBand="0" w:oddHBand="0" w:evenHBand="1" w:firstRowFirstColumn="0" w:firstRowLastColumn="0" w:lastRowFirstColumn="0" w:lastRowLastColumn="0"/>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4FA58BD8" w14:textId="77777777" w:rsidR="003D385B" w:rsidRPr="00F060A1" w:rsidRDefault="003D385B" w:rsidP="003D385B">
            <w:pPr>
              <w:rPr>
                <w:lang w:val="es-US"/>
              </w:rPr>
            </w:pPr>
            <w:proofErr w:type="spellStart"/>
            <w:r w:rsidRPr="00F060A1">
              <w:rPr>
                <w:lang w:val="es-US"/>
              </w:rPr>
              <w:t>Rosinton</w:t>
            </w:r>
            <w:proofErr w:type="spellEnd"/>
            <w:r w:rsidRPr="00F060A1">
              <w:rPr>
                <w:lang w:val="es-US"/>
              </w:rPr>
              <w:t xml:space="preserve"> Elementary</w:t>
            </w:r>
          </w:p>
        </w:tc>
        <w:tc>
          <w:tcPr>
            <w:tcW w:w="2716" w:type="dxa"/>
            <w:gridSpan w:val="3"/>
            <w:noWrap/>
            <w:hideMark/>
          </w:tcPr>
          <w:p w14:paraId="1CF2C027"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19757 CR 64</w:t>
            </w:r>
          </w:p>
        </w:tc>
        <w:tc>
          <w:tcPr>
            <w:tcW w:w="2715" w:type="dxa"/>
            <w:gridSpan w:val="3"/>
            <w:noWrap/>
            <w:hideMark/>
          </w:tcPr>
          <w:p w14:paraId="27C2541D"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Robertsdale</w:t>
            </w:r>
            <w:proofErr w:type="spellEnd"/>
          </w:p>
        </w:tc>
        <w:tc>
          <w:tcPr>
            <w:tcW w:w="1833" w:type="dxa"/>
            <w:gridSpan w:val="2"/>
            <w:noWrap/>
            <w:hideMark/>
          </w:tcPr>
          <w:p w14:paraId="65219BFF"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36567</w:t>
            </w:r>
          </w:p>
        </w:tc>
      </w:tr>
      <w:tr w:rsidR="00722920" w:rsidRPr="00F060A1" w14:paraId="73A6811F" w14:textId="77777777" w:rsidTr="001C1541">
        <w:trPr>
          <w:gridBefore w:val="1"/>
          <w:gridAfter w:val="1"/>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71C004BC" w14:textId="77777777" w:rsidR="003D385B" w:rsidRPr="00F060A1" w:rsidRDefault="003D385B" w:rsidP="003D385B">
            <w:pPr>
              <w:rPr>
                <w:lang w:val="es-US"/>
              </w:rPr>
            </w:pPr>
            <w:proofErr w:type="spellStart"/>
            <w:r w:rsidRPr="00F060A1">
              <w:rPr>
                <w:lang w:val="es-US"/>
              </w:rPr>
              <w:t>Elsanor</w:t>
            </w:r>
            <w:proofErr w:type="spellEnd"/>
            <w:r w:rsidRPr="00F060A1">
              <w:rPr>
                <w:lang w:val="es-US"/>
              </w:rPr>
              <w:t xml:space="preserve"> Elementary</w:t>
            </w:r>
          </w:p>
        </w:tc>
        <w:tc>
          <w:tcPr>
            <w:tcW w:w="2716" w:type="dxa"/>
            <w:gridSpan w:val="3"/>
            <w:noWrap/>
            <w:hideMark/>
          </w:tcPr>
          <w:p w14:paraId="6E828419"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23440 US </w:t>
            </w:r>
            <w:proofErr w:type="spellStart"/>
            <w:r w:rsidRPr="00F060A1">
              <w:rPr>
                <w:lang w:val="es-US"/>
              </w:rPr>
              <w:t>Hwy</w:t>
            </w:r>
            <w:proofErr w:type="spellEnd"/>
            <w:r w:rsidRPr="00F060A1">
              <w:rPr>
                <w:lang w:val="es-US"/>
              </w:rPr>
              <w:t xml:space="preserve"> 90</w:t>
            </w:r>
          </w:p>
        </w:tc>
        <w:tc>
          <w:tcPr>
            <w:tcW w:w="2715" w:type="dxa"/>
            <w:gridSpan w:val="3"/>
            <w:noWrap/>
            <w:hideMark/>
          </w:tcPr>
          <w:p w14:paraId="2012B130"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Robertsdale</w:t>
            </w:r>
            <w:proofErr w:type="spellEnd"/>
          </w:p>
        </w:tc>
        <w:tc>
          <w:tcPr>
            <w:tcW w:w="1833" w:type="dxa"/>
            <w:gridSpan w:val="2"/>
            <w:noWrap/>
            <w:hideMark/>
          </w:tcPr>
          <w:p w14:paraId="08244CE4"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36567</w:t>
            </w:r>
          </w:p>
        </w:tc>
      </w:tr>
      <w:tr w:rsidR="000679C2" w:rsidRPr="00F060A1" w14:paraId="5EF68FE7" w14:textId="77777777" w:rsidTr="00311D1C">
        <w:trPr>
          <w:gridBefore w:val="1"/>
          <w:gridAfter w:val="1"/>
          <w:cnfStyle w:val="000000010000" w:firstRow="0" w:lastRow="0" w:firstColumn="0" w:lastColumn="0" w:oddVBand="0" w:evenVBand="0" w:oddHBand="0" w:evenHBand="1" w:firstRowFirstColumn="0" w:firstRowLastColumn="0" w:lastRowFirstColumn="0" w:lastRowLastColumn="0"/>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55B4683D" w14:textId="77777777" w:rsidR="003D385B" w:rsidRPr="00F060A1" w:rsidRDefault="003D385B" w:rsidP="003D385B">
            <w:pPr>
              <w:rPr>
                <w:lang w:val="es-US"/>
              </w:rPr>
            </w:pPr>
            <w:proofErr w:type="spellStart"/>
            <w:r w:rsidRPr="00F060A1">
              <w:rPr>
                <w:lang w:val="es-US"/>
              </w:rPr>
              <w:t>Stapleton</w:t>
            </w:r>
            <w:proofErr w:type="spellEnd"/>
            <w:r w:rsidRPr="00F060A1">
              <w:rPr>
                <w:lang w:val="es-US"/>
              </w:rPr>
              <w:t xml:space="preserve"> Elementary</w:t>
            </w:r>
          </w:p>
        </w:tc>
        <w:tc>
          <w:tcPr>
            <w:tcW w:w="2716" w:type="dxa"/>
            <w:gridSpan w:val="3"/>
            <w:noWrap/>
            <w:hideMark/>
          </w:tcPr>
          <w:p w14:paraId="050FCE3F"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35500 Baldwin Ave</w:t>
            </w:r>
          </w:p>
        </w:tc>
        <w:tc>
          <w:tcPr>
            <w:tcW w:w="2715" w:type="dxa"/>
            <w:gridSpan w:val="3"/>
            <w:noWrap/>
            <w:hideMark/>
          </w:tcPr>
          <w:p w14:paraId="4A67F172"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Stapleton</w:t>
            </w:r>
            <w:proofErr w:type="spellEnd"/>
          </w:p>
        </w:tc>
        <w:tc>
          <w:tcPr>
            <w:tcW w:w="1833" w:type="dxa"/>
            <w:gridSpan w:val="2"/>
            <w:noWrap/>
            <w:hideMark/>
          </w:tcPr>
          <w:p w14:paraId="10A682DA"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36578</w:t>
            </w:r>
          </w:p>
        </w:tc>
      </w:tr>
      <w:tr w:rsidR="00722920" w:rsidRPr="00F060A1" w14:paraId="39F10830" w14:textId="77777777" w:rsidTr="00311D1C">
        <w:trPr>
          <w:gridBefore w:val="1"/>
          <w:gridAfter w:val="1"/>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33FB7F4A" w14:textId="77777777" w:rsidR="003D385B" w:rsidRPr="00F060A1" w:rsidRDefault="003D385B" w:rsidP="003D385B">
            <w:pPr>
              <w:rPr>
                <w:lang w:val="es-US"/>
              </w:rPr>
            </w:pPr>
            <w:r w:rsidRPr="00F060A1">
              <w:rPr>
                <w:lang w:val="es-US"/>
              </w:rPr>
              <w:t>Pine Grove Elementary</w:t>
            </w:r>
          </w:p>
        </w:tc>
        <w:tc>
          <w:tcPr>
            <w:tcW w:w="2716" w:type="dxa"/>
            <w:gridSpan w:val="3"/>
            <w:noWrap/>
            <w:hideMark/>
          </w:tcPr>
          <w:p w14:paraId="524F02B6"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43980 Pine Grove </w:t>
            </w:r>
            <w:proofErr w:type="spellStart"/>
            <w:r w:rsidRPr="00F060A1">
              <w:rPr>
                <w:lang w:val="es-US"/>
              </w:rPr>
              <w:t>Rd</w:t>
            </w:r>
            <w:proofErr w:type="spellEnd"/>
          </w:p>
        </w:tc>
        <w:tc>
          <w:tcPr>
            <w:tcW w:w="2715" w:type="dxa"/>
            <w:gridSpan w:val="3"/>
            <w:noWrap/>
            <w:hideMark/>
          </w:tcPr>
          <w:p w14:paraId="3C27EF3D"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833" w:type="dxa"/>
            <w:gridSpan w:val="2"/>
            <w:noWrap/>
            <w:hideMark/>
          </w:tcPr>
          <w:p w14:paraId="6311B8F2"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36507</w:t>
            </w:r>
          </w:p>
        </w:tc>
      </w:tr>
      <w:tr w:rsidR="000679C2" w:rsidRPr="00F060A1" w14:paraId="00A1E9B6" w14:textId="77777777" w:rsidTr="00311D1C">
        <w:trPr>
          <w:gridBefore w:val="1"/>
          <w:gridAfter w:val="1"/>
          <w:cnfStyle w:val="000000010000" w:firstRow="0" w:lastRow="0" w:firstColumn="0" w:lastColumn="0" w:oddVBand="0" w:evenVBand="0" w:oddHBand="0" w:evenHBand="1" w:firstRowFirstColumn="0" w:firstRowLastColumn="0" w:lastRowFirstColumn="0" w:lastRowLastColumn="0"/>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6ED3DEF8" w14:textId="77777777" w:rsidR="003D385B" w:rsidRPr="00F060A1" w:rsidRDefault="003D385B" w:rsidP="003D385B">
            <w:pPr>
              <w:rPr>
                <w:lang w:val="es-US"/>
              </w:rPr>
            </w:pPr>
            <w:proofErr w:type="spellStart"/>
            <w:r w:rsidRPr="00F060A1">
              <w:rPr>
                <w:lang w:val="es-US"/>
              </w:rPr>
              <w:t>Loxley</w:t>
            </w:r>
            <w:proofErr w:type="spellEnd"/>
            <w:r w:rsidRPr="00F060A1">
              <w:rPr>
                <w:lang w:val="es-US"/>
              </w:rPr>
              <w:t xml:space="preserve"> Elementary</w:t>
            </w:r>
          </w:p>
        </w:tc>
        <w:tc>
          <w:tcPr>
            <w:tcW w:w="2716" w:type="dxa"/>
            <w:gridSpan w:val="3"/>
            <w:noWrap/>
            <w:hideMark/>
          </w:tcPr>
          <w:p w14:paraId="511DBF83"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4999 S Magnolia </w:t>
            </w:r>
            <w:proofErr w:type="spellStart"/>
            <w:r w:rsidRPr="00F060A1">
              <w:rPr>
                <w:lang w:val="es-US"/>
              </w:rPr>
              <w:t>St</w:t>
            </w:r>
            <w:proofErr w:type="spellEnd"/>
          </w:p>
        </w:tc>
        <w:tc>
          <w:tcPr>
            <w:tcW w:w="2715" w:type="dxa"/>
            <w:gridSpan w:val="3"/>
            <w:noWrap/>
            <w:hideMark/>
          </w:tcPr>
          <w:p w14:paraId="7D48E252"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Loxley</w:t>
            </w:r>
            <w:proofErr w:type="spellEnd"/>
          </w:p>
        </w:tc>
        <w:tc>
          <w:tcPr>
            <w:tcW w:w="1833" w:type="dxa"/>
            <w:gridSpan w:val="2"/>
            <w:noWrap/>
            <w:hideMark/>
          </w:tcPr>
          <w:p w14:paraId="701F6CE8"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36551</w:t>
            </w:r>
          </w:p>
        </w:tc>
      </w:tr>
      <w:tr w:rsidR="00722920" w:rsidRPr="00F060A1" w14:paraId="314024E3" w14:textId="77777777" w:rsidTr="00311D1C">
        <w:trPr>
          <w:gridBefore w:val="1"/>
          <w:gridAfter w:val="1"/>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5E8F8E1B" w14:textId="77777777" w:rsidR="003D385B" w:rsidRPr="00F060A1" w:rsidRDefault="003D385B" w:rsidP="003D385B">
            <w:pPr>
              <w:rPr>
                <w:lang w:val="es-US"/>
              </w:rPr>
            </w:pPr>
            <w:r w:rsidRPr="00F060A1">
              <w:rPr>
                <w:lang w:val="es-US"/>
              </w:rPr>
              <w:t xml:space="preserve">Swift </w:t>
            </w:r>
            <w:proofErr w:type="spellStart"/>
            <w:r w:rsidRPr="00F060A1">
              <w:rPr>
                <w:lang w:val="es-US"/>
              </w:rPr>
              <w:t>Consolidated</w:t>
            </w:r>
            <w:proofErr w:type="spellEnd"/>
            <w:r w:rsidRPr="00F060A1">
              <w:rPr>
                <w:lang w:val="es-US"/>
              </w:rPr>
              <w:t xml:space="preserve"> Elementary</w:t>
            </w:r>
          </w:p>
        </w:tc>
        <w:tc>
          <w:tcPr>
            <w:tcW w:w="2716" w:type="dxa"/>
            <w:gridSpan w:val="3"/>
            <w:noWrap/>
            <w:hideMark/>
          </w:tcPr>
          <w:p w14:paraId="444B9B58"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6330 Bon </w:t>
            </w:r>
            <w:proofErr w:type="spellStart"/>
            <w:r w:rsidRPr="00F060A1">
              <w:rPr>
                <w:lang w:val="es-US"/>
              </w:rPr>
              <w:t>Secour</w:t>
            </w:r>
            <w:proofErr w:type="spellEnd"/>
            <w:r w:rsidRPr="00F060A1">
              <w:rPr>
                <w:lang w:val="es-US"/>
              </w:rPr>
              <w:t xml:space="preserve"> </w:t>
            </w:r>
            <w:proofErr w:type="spellStart"/>
            <w:r w:rsidRPr="00F060A1">
              <w:rPr>
                <w:lang w:val="es-US"/>
              </w:rPr>
              <w:t>Hwy</w:t>
            </w:r>
            <w:proofErr w:type="spellEnd"/>
          </w:p>
        </w:tc>
        <w:tc>
          <w:tcPr>
            <w:tcW w:w="2715" w:type="dxa"/>
            <w:gridSpan w:val="3"/>
            <w:noWrap/>
            <w:hideMark/>
          </w:tcPr>
          <w:p w14:paraId="239355BD"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Bon </w:t>
            </w:r>
            <w:proofErr w:type="spellStart"/>
            <w:r w:rsidRPr="00F060A1">
              <w:rPr>
                <w:lang w:val="es-US"/>
              </w:rPr>
              <w:t>Secour</w:t>
            </w:r>
            <w:proofErr w:type="spellEnd"/>
          </w:p>
        </w:tc>
        <w:tc>
          <w:tcPr>
            <w:tcW w:w="1833" w:type="dxa"/>
            <w:gridSpan w:val="2"/>
            <w:noWrap/>
            <w:hideMark/>
          </w:tcPr>
          <w:p w14:paraId="664CF42C"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36511</w:t>
            </w:r>
          </w:p>
        </w:tc>
      </w:tr>
      <w:tr w:rsidR="000679C2" w:rsidRPr="00F060A1" w14:paraId="466BA58A" w14:textId="77777777" w:rsidTr="00311D1C">
        <w:trPr>
          <w:gridBefore w:val="1"/>
          <w:gridAfter w:val="1"/>
          <w:cnfStyle w:val="000000010000" w:firstRow="0" w:lastRow="0" w:firstColumn="0" w:lastColumn="0" w:oddVBand="0" w:evenVBand="0" w:oddHBand="0" w:evenHBand="1" w:firstRowFirstColumn="0" w:firstRowLastColumn="0" w:lastRowFirstColumn="0" w:lastRowLastColumn="0"/>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04D3D755" w14:textId="77777777" w:rsidR="003D385B" w:rsidRPr="00FD5512" w:rsidRDefault="003D385B" w:rsidP="003D385B">
            <w:pPr>
              <w:rPr>
                <w:lang w:val="en-US"/>
              </w:rPr>
            </w:pPr>
            <w:r w:rsidRPr="00FD5512">
              <w:rPr>
                <w:lang w:val="en-US"/>
              </w:rPr>
              <w:t>The Academy of Arts &amp; Sciences</w:t>
            </w:r>
          </w:p>
        </w:tc>
        <w:tc>
          <w:tcPr>
            <w:tcW w:w="2716" w:type="dxa"/>
            <w:gridSpan w:val="3"/>
            <w:noWrap/>
            <w:hideMark/>
          </w:tcPr>
          <w:p w14:paraId="4DF89A91"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6900 </w:t>
            </w:r>
            <w:proofErr w:type="spellStart"/>
            <w:r w:rsidRPr="00F060A1">
              <w:rPr>
                <w:lang w:val="es-US"/>
              </w:rPr>
              <w:t>Hwy</w:t>
            </w:r>
            <w:proofErr w:type="spellEnd"/>
            <w:r w:rsidRPr="00F060A1">
              <w:rPr>
                <w:lang w:val="es-US"/>
              </w:rPr>
              <w:t xml:space="preserve"> 59</w:t>
            </w:r>
          </w:p>
        </w:tc>
        <w:tc>
          <w:tcPr>
            <w:tcW w:w="2715" w:type="dxa"/>
            <w:gridSpan w:val="3"/>
            <w:noWrap/>
            <w:hideMark/>
          </w:tcPr>
          <w:p w14:paraId="554E797A"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Gulf Shores</w:t>
            </w:r>
          </w:p>
        </w:tc>
        <w:tc>
          <w:tcPr>
            <w:tcW w:w="1833" w:type="dxa"/>
            <w:gridSpan w:val="2"/>
            <w:noWrap/>
            <w:hideMark/>
          </w:tcPr>
          <w:p w14:paraId="3E971E21"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36542</w:t>
            </w:r>
          </w:p>
        </w:tc>
      </w:tr>
      <w:tr w:rsidR="00722920" w:rsidRPr="00F060A1" w14:paraId="763C699C" w14:textId="77777777" w:rsidTr="00311D1C">
        <w:trPr>
          <w:gridBefore w:val="1"/>
          <w:gridAfter w:val="1"/>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2ABA78E6" w14:textId="77777777" w:rsidR="003D385B" w:rsidRPr="00F060A1" w:rsidRDefault="003D385B" w:rsidP="003D385B">
            <w:pPr>
              <w:rPr>
                <w:lang w:val="es-US"/>
              </w:rPr>
            </w:pPr>
            <w:r w:rsidRPr="00F060A1">
              <w:rPr>
                <w:lang w:val="es-US"/>
              </w:rPr>
              <w:t xml:space="preserve">Eastern Shore Christian </w:t>
            </w:r>
            <w:proofErr w:type="spellStart"/>
            <w:r w:rsidRPr="00F060A1">
              <w:rPr>
                <w:lang w:val="es-US"/>
              </w:rPr>
              <w:t>Academy</w:t>
            </w:r>
            <w:proofErr w:type="spellEnd"/>
          </w:p>
        </w:tc>
        <w:tc>
          <w:tcPr>
            <w:tcW w:w="2716" w:type="dxa"/>
            <w:gridSpan w:val="3"/>
            <w:noWrap/>
            <w:hideMark/>
          </w:tcPr>
          <w:p w14:paraId="4EBCDA42"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9078 </w:t>
            </w:r>
            <w:proofErr w:type="spellStart"/>
            <w:r w:rsidRPr="00F060A1">
              <w:rPr>
                <w:lang w:val="es-US"/>
              </w:rPr>
              <w:t>Lawson</w:t>
            </w:r>
            <w:proofErr w:type="spellEnd"/>
            <w:r w:rsidRPr="00F060A1">
              <w:rPr>
                <w:lang w:val="es-US"/>
              </w:rPr>
              <w:t xml:space="preserve"> </w:t>
            </w:r>
            <w:proofErr w:type="spellStart"/>
            <w:r w:rsidRPr="00F060A1">
              <w:rPr>
                <w:lang w:val="es-US"/>
              </w:rPr>
              <w:t>Rd</w:t>
            </w:r>
            <w:proofErr w:type="spellEnd"/>
          </w:p>
        </w:tc>
        <w:tc>
          <w:tcPr>
            <w:tcW w:w="2715" w:type="dxa"/>
            <w:gridSpan w:val="3"/>
            <w:noWrap/>
            <w:hideMark/>
          </w:tcPr>
          <w:p w14:paraId="3E0DF37D"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Daphne</w:t>
            </w:r>
          </w:p>
        </w:tc>
        <w:tc>
          <w:tcPr>
            <w:tcW w:w="1833" w:type="dxa"/>
            <w:gridSpan w:val="2"/>
            <w:noWrap/>
            <w:hideMark/>
          </w:tcPr>
          <w:p w14:paraId="3842D043"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36526</w:t>
            </w:r>
          </w:p>
        </w:tc>
      </w:tr>
      <w:tr w:rsidR="000679C2" w:rsidRPr="00F060A1" w14:paraId="00E2C210" w14:textId="77777777" w:rsidTr="00311D1C">
        <w:trPr>
          <w:gridBefore w:val="1"/>
          <w:gridAfter w:val="1"/>
          <w:cnfStyle w:val="000000010000" w:firstRow="0" w:lastRow="0" w:firstColumn="0" w:lastColumn="0" w:oddVBand="0" w:evenVBand="0" w:oddHBand="0" w:evenHBand="1" w:firstRowFirstColumn="0" w:firstRowLastColumn="0" w:lastRowFirstColumn="0" w:lastRowLastColumn="0"/>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06AC8C9F" w14:textId="77777777" w:rsidR="003D385B" w:rsidRPr="00F060A1" w:rsidRDefault="003D385B" w:rsidP="003D385B">
            <w:pPr>
              <w:rPr>
                <w:lang w:val="es-US"/>
              </w:rPr>
            </w:pPr>
            <w:r w:rsidRPr="00F060A1">
              <w:rPr>
                <w:lang w:val="es-US"/>
              </w:rPr>
              <w:t>J. Larry Newton Elementary</w:t>
            </w:r>
          </w:p>
        </w:tc>
        <w:tc>
          <w:tcPr>
            <w:tcW w:w="2716" w:type="dxa"/>
            <w:gridSpan w:val="3"/>
            <w:noWrap/>
            <w:hideMark/>
          </w:tcPr>
          <w:p w14:paraId="249B687C"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9761 CR 32</w:t>
            </w:r>
          </w:p>
        </w:tc>
        <w:tc>
          <w:tcPr>
            <w:tcW w:w="2715" w:type="dxa"/>
            <w:gridSpan w:val="3"/>
            <w:noWrap/>
            <w:hideMark/>
          </w:tcPr>
          <w:p w14:paraId="790423C7"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Fairhope</w:t>
            </w:r>
          </w:p>
        </w:tc>
        <w:tc>
          <w:tcPr>
            <w:tcW w:w="1833" w:type="dxa"/>
            <w:gridSpan w:val="2"/>
            <w:noWrap/>
            <w:hideMark/>
          </w:tcPr>
          <w:p w14:paraId="2EDD751E"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36532</w:t>
            </w:r>
          </w:p>
        </w:tc>
      </w:tr>
      <w:tr w:rsidR="00722920" w:rsidRPr="00F060A1" w14:paraId="03BA3CCD" w14:textId="77777777" w:rsidTr="00311D1C">
        <w:trPr>
          <w:gridBefore w:val="1"/>
          <w:gridAfter w:val="1"/>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163BA234" w14:textId="77777777" w:rsidR="003D385B" w:rsidRPr="00F060A1" w:rsidRDefault="003D385B" w:rsidP="003D385B">
            <w:pPr>
              <w:rPr>
                <w:lang w:val="es-US"/>
              </w:rPr>
            </w:pPr>
            <w:proofErr w:type="spellStart"/>
            <w:r w:rsidRPr="00F060A1">
              <w:rPr>
                <w:lang w:val="es-US"/>
              </w:rPr>
              <w:t>Faith</w:t>
            </w:r>
            <w:proofErr w:type="spellEnd"/>
            <w:r w:rsidRPr="00F060A1">
              <w:rPr>
                <w:lang w:val="es-US"/>
              </w:rPr>
              <w:t xml:space="preserve"> Christian </w:t>
            </w:r>
            <w:proofErr w:type="spellStart"/>
            <w:r w:rsidRPr="00F060A1">
              <w:rPr>
                <w:lang w:val="es-US"/>
              </w:rPr>
              <w:t>Academy</w:t>
            </w:r>
            <w:proofErr w:type="spellEnd"/>
          </w:p>
        </w:tc>
        <w:tc>
          <w:tcPr>
            <w:tcW w:w="2716" w:type="dxa"/>
            <w:gridSpan w:val="3"/>
            <w:noWrap/>
            <w:hideMark/>
          </w:tcPr>
          <w:p w14:paraId="08CA55D3"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18109 US HWY 98</w:t>
            </w:r>
          </w:p>
        </w:tc>
        <w:tc>
          <w:tcPr>
            <w:tcW w:w="2715" w:type="dxa"/>
            <w:gridSpan w:val="3"/>
            <w:noWrap/>
            <w:hideMark/>
          </w:tcPr>
          <w:p w14:paraId="554B2FB8"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Foley</w:t>
            </w:r>
          </w:p>
        </w:tc>
        <w:tc>
          <w:tcPr>
            <w:tcW w:w="1833" w:type="dxa"/>
            <w:gridSpan w:val="2"/>
            <w:noWrap/>
            <w:hideMark/>
          </w:tcPr>
          <w:p w14:paraId="4072808B"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36535</w:t>
            </w:r>
          </w:p>
        </w:tc>
      </w:tr>
      <w:tr w:rsidR="000679C2" w:rsidRPr="00F060A1" w14:paraId="744C7390" w14:textId="77777777" w:rsidTr="00311D1C">
        <w:trPr>
          <w:gridBefore w:val="1"/>
          <w:gridAfter w:val="1"/>
          <w:cnfStyle w:val="000000010000" w:firstRow="0" w:lastRow="0" w:firstColumn="0" w:lastColumn="0" w:oddVBand="0" w:evenVBand="0" w:oddHBand="0" w:evenHBand="1" w:firstRowFirstColumn="0" w:firstRowLastColumn="0" w:lastRowFirstColumn="0" w:lastRowLastColumn="0"/>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1ABB31F5" w14:textId="77777777" w:rsidR="003D385B" w:rsidRPr="00F060A1" w:rsidRDefault="003D385B" w:rsidP="003D385B">
            <w:pPr>
              <w:rPr>
                <w:lang w:val="es-US"/>
              </w:rPr>
            </w:pPr>
            <w:r w:rsidRPr="00F060A1">
              <w:rPr>
                <w:lang w:val="es-US"/>
              </w:rPr>
              <w:t xml:space="preserve">Grace Christian </w:t>
            </w:r>
            <w:proofErr w:type="spellStart"/>
            <w:r w:rsidRPr="00F060A1">
              <w:rPr>
                <w:lang w:val="es-US"/>
              </w:rPr>
              <w:t>Academy</w:t>
            </w:r>
            <w:proofErr w:type="spellEnd"/>
          </w:p>
        </w:tc>
        <w:tc>
          <w:tcPr>
            <w:tcW w:w="2716" w:type="dxa"/>
            <w:gridSpan w:val="3"/>
            <w:noWrap/>
            <w:hideMark/>
          </w:tcPr>
          <w:p w14:paraId="1A78414C"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19470 </w:t>
            </w:r>
            <w:proofErr w:type="spellStart"/>
            <w:r w:rsidRPr="00F060A1">
              <w:rPr>
                <w:lang w:val="es-US"/>
              </w:rPr>
              <w:t>Oak</w:t>
            </w:r>
            <w:proofErr w:type="spellEnd"/>
            <w:r w:rsidRPr="00F060A1">
              <w:rPr>
                <w:lang w:val="es-US"/>
              </w:rPr>
              <w:t xml:space="preserve"> </w:t>
            </w:r>
            <w:proofErr w:type="spellStart"/>
            <w:r w:rsidRPr="00F060A1">
              <w:rPr>
                <w:lang w:val="es-US"/>
              </w:rPr>
              <w:t>Rd</w:t>
            </w:r>
            <w:proofErr w:type="spellEnd"/>
            <w:r w:rsidRPr="00F060A1">
              <w:rPr>
                <w:lang w:val="es-US"/>
              </w:rPr>
              <w:t xml:space="preserve"> W</w:t>
            </w:r>
          </w:p>
        </w:tc>
        <w:tc>
          <w:tcPr>
            <w:tcW w:w="2715" w:type="dxa"/>
            <w:gridSpan w:val="3"/>
            <w:noWrap/>
            <w:hideMark/>
          </w:tcPr>
          <w:p w14:paraId="126DCA6B"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Gulf Shores</w:t>
            </w:r>
          </w:p>
        </w:tc>
        <w:tc>
          <w:tcPr>
            <w:tcW w:w="1833" w:type="dxa"/>
            <w:gridSpan w:val="2"/>
            <w:noWrap/>
            <w:hideMark/>
          </w:tcPr>
          <w:p w14:paraId="18FB1B21"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36542</w:t>
            </w:r>
          </w:p>
        </w:tc>
      </w:tr>
      <w:tr w:rsidR="00722920" w:rsidRPr="00F060A1" w14:paraId="2F5AA8B4" w14:textId="77777777" w:rsidTr="00311D1C">
        <w:trPr>
          <w:gridBefore w:val="1"/>
          <w:gridAfter w:val="1"/>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33FA4C75" w14:textId="77777777" w:rsidR="003D385B" w:rsidRPr="00F060A1" w:rsidRDefault="003D385B" w:rsidP="003D385B">
            <w:pPr>
              <w:rPr>
                <w:lang w:val="es-US"/>
              </w:rPr>
            </w:pPr>
            <w:proofErr w:type="spellStart"/>
            <w:r w:rsidRPr="00F060A1">
              <w:rPr>
                <w:lang w:val="es-US"/>
              </w:rPr>
              <w:t>Victory</w:t>
            </w:r>
            <w:proofErr w:type="spellEnd"/>
            <w:r w:rsidRPr="00F060A1">
              <w:rPr>
                <w:lang w:val="es-US"/>
              </w:rPr>
              <w:t xml:space="preserve"> Christian </w:t>
            </w:r>
            <w:proofErr w:type="spellStart"/>
            <w:r w:rsidRPr="00F060A1">
              <w:rPr>
                <w:lang w:val="es-US"/>
              </w:rPr>
              <w:t>Academy</w:t>
            </w:r>
            <w:proofErr w:type="spellEnd"/>
          </w:p>
        </w:tc>
        <w:tc>
          <w:tcPr>
            <w:tcW w:w="2716" w:type="dxa"/>
            <w:gridSpan w:val="3"/>
            <w:noWrap/>
            <w:hideMark/>
          </w:tcPr>
          <w:p w14:paraId="2453E2C5"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20511 CR 12 S</w:t>
            </w:r>
          </w:p>
        </w:tc>
        <w:tc>
          <w:tcPr>
            <w:tcW w:w="2715" w:type="dxa"/>
            <w:gridSpan w:val="3"/>
            <w:noWrap/>
            <w:hideMark/>
          </w:tcPr>
          <w:p w14:paraId="412F773C"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Foley</w:t>
            </w:r>
          </w:p>
        </w:tc>
        <w:tc>
          <w:tcPr>
            <w:tcW w:w="1833" w:type="dxa"/>
            <w:gridSpan w:val="2"/>
            <w:noWrap/>
            <w:hideMark/>
          </w:tcPr>
          <w:p w14:paraId="54FE0034"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36535</w:t>
            </w:r>
          </w:p>
        </w:tc>
      </w:tr>
      <w:tr w:rsidR="000679C2" w:rsidRPr="00F060A1" w14:paraId="3485A42B" w14:textId="77777777" w:rsidTr="00311D1C">
        <w:trPr>
          <w:gridBefore w:val="1"/>
          <w:gridAfter w:val="1"/>
          <w:cnfStyle w:val="000000010000" w:firstRow="0" w:lastRow="0" w:firstColumn="0" w:lastColumn="0" w:oddVBand="0" w:evenVBand="0" w:oddHBand="0" w:evenHBand="1" w:firstRowFirstColumn="0" w:firstRowLastColumn="0" w:lastRowFirstColumn="0" w:lastRowLastColumn="0"/>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4406C4C0" w14:textId="77777777" w:rsidR="003D385B" w:rsidRPr="00F060A1" w:rsidRDefault="003D385B" w:rsidP="003D385B">
            <w:pPr>
              <w:rPr>
                <w:lang w:val="es-US"/>
              </w:rPr>
            </w:pPr>
            <w:r w:rsidRPr="00F060A1">
              <w:rPr>
                <w:lang w:val="es-US"/>
              </w:rPr>
              <w:t xml:space="preserve">St. Benedict </w:t>
            </w:r>
            <w:proofErr w:type="spellStart"/>
            <w:r w:rsidRPr="00F060A1">
              <w:rPr>
                <w:lang w:val="es-US"/>
              </w:rPr>
              <w:t>Catholic</w:t>
            </w:r>
            <w:proofErr w:type="spellEnd"/>
            <w:r w:rsidRPr="00F060A1">
              <w:rPr>
                <w:lang w:val="es-US"/>
              </w:rPr>
              <w:t xml:space="preserve"> </w:t>
            </w:r>
            <w:proofErr w:type="spellStart"/>
            <w:r w:rsidRPr="00F060A1">
              <w:rPr>
                <w:lang w:val="es-US"/>
              </w:rPr>
              <w:t>School</w:t>
            </w:r>
            <w:proofErr w:type="spellEnd"/>
          </w:p>
        </w:tc>
        <w:tc>
          <w:tcPr>
            <w:tcW w:w="2716" w:type="dxa"/>
            <w:gridSpan w:val="3"/>
            <w:noWrap/>
            <w:hideMark/>
          </w:tcPr>
          <w:p w14:paraId="52B6DEE7"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12786 S Illinois </w:t>
            </w:r>
            <w:proofErr w:type="spellStart"/>
            <w:r w:rsidRPr="00F060A1">
              <w:rPr>
                <w:lang w:val="es-US"/>
              </w:rPr>
              <w:t>St</w:t>
            </w:r>
            <w:proofErr w:type="spellEnd"/>
          </w:p>
        </w:tc>
        <w:tc>
          <w:tcPr>
            <w:tcW w:w="2715" w:type="dxa"/>
            <w:gridSpan w:val="3"/>
            <w:noWrap/>
            <w:hideMark/>
          </w:tcPr>
          <w:p w14:paraId="4C922600"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Elberta</w:t>
            </w:r>
          </w:p>
        </w:tc>
        <w:tc>
          <w:tcPr>
            <w:tcW w:w="1833" w:type="dxa"/>
            <w:gridSpan w:val="2"/>
            <w:noWrap/>
            <w:hideMark/>
          </w:tcPr>
          <w:p w14:paraId="1DC89EED"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36530</w:t>
            </w:r>
          </w:p>
        </w:tc>
      </w:tr>
      <w:tr w:rsidR="00722920" w:rsidRPr="00F060A1" w14:paraId="6CD7C9DC" w14:textId="77777777" w:rsidTr="00311D1C">
        <w:trPr>
          <w:gridBefore w:val="1"/>
          <w:gridAfter w:val="1"/>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05F7D6B3" w14:textId="77777777" w:rsidR="003D385B" w:rsidRPr="00F060A1" w:rsidRDefault="003D385B" w:rsidP="003D385B">
            <w:pPr>
              <w:rPr>
                <w:lang w:val="es-US"/>
              </w:rPr>
            </w:pPr>
            <w:r w:rsidRPr="00F060A1">
              <w:rPr>
                <w:lang w:val="es-US"/>
              </w:rPr>
              <w:t xml:space="preserve">St. Patrick </w:t>
            </w:r>
            <w:proofErr w:type="spellStart"/>
            <w:r w:rsidRPr="00F060A1">
              <w:rPr>
                <w:lang w:val="es-US"/>
              </w:rPr>
              <w:t>Catholic</w:t>
            </w:r>
            <w:proofErr w:type="spellEnd"/>
            <w:r w:rsidRPr="00F060A1">
              <w:rPr>
                <w:lang w:val="es-US"/>
              </w:rPr>
              <w:t xml:space="preserve"> </w:t>
            </w:r>
            <w:proofErr w:type="spellStart"/>
            <w:r w:rsidRPr="00F060A1">
              <w:rPr>
                <w:lang w:val="es-US"/>
              </w:rPr>
              <w:t>School</w:t>
            </w:r>
            <w:proofErr w:type="spellEnd"/>
          </w:p>
        </w:tc>
        <w:tc>
          <w:tcPr>
            <w:tcW w:w="2716" w:type="dxa"/>
            <w:gridSpan w:val="3"/>
            <w:noWrap/>
            <w:hideMark/>
          </w:tcPr>
          <w:p w14:paraId="0FF432AC"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23070 </w:t>
            </w:r>
            <w:proofErr w:type="spellStart"/>
            <w:r w:rsidRPr="00F060A1">
              <w:rPr>
                <w:lang w:val="es-US"/>
              </w:rPr>
              <w:t>State</w:t>
            </w:r>
            <w:proofErr w:type="spellEnd"/>
            <w:r w:rsidRPr="00F060A1">
              <w:rPr>
                <w:lang w:val="es-US"/>
              </w:rPr>
              <w:t xml:space="preserve"> </w:t>
            </w:r>
            <w:proofErr w:type="spellStart"/>
            <w:r w:rsidRPr="00F060A1">
              <w:rPr>
                <w:lang w:val="es-US"/>
              </w:rPr>
              <w:t>Highway</w:t>
            </w:r>
            <w:proofErr w:type="spellEnd"/>
            <w:r w:rsidRPr="00F060A1">
              <w:rPr>
                <w:lang w:val="es-US"/>
              </w:rPr>
              <w:t xml:space="preserve"> 59</w:t>
            </w:r>
          </w:p>
        </w:tc>
        <w:tc>
          <w:tcPr>
            <w:tcW w:w="2715" w:type="dxa"/>
            <w:gridSpan w:val="3"/>
            <w:noWrap/>
            <w:hideMark/>
          </w:tcPr>
          <w:p w14:paraId="2648B951"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Robertsdale</w:t>
            </w:r>
            <w:proofErr w:type="spellEnd"/>
          </w:p>
        </w:tc>
        <w:tc>
          <w:tcPr>
            <w:tcW w:w="1833" w:type="dxa"/>
            <w:gridSpan w:val="2"/>
            <w:noWrap/>
            <w:hideMark/>
          </w:tcPr>
          <w:p w14:paraId="4EFA212E"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36567</w:t>
            </w:r>
          </w:p>
        </w:tc>
      </w:tr>
      <w:tr w:rsidR="000679C2" w:rsidRPr="00F060A1" w14:paraId="5D3E5DDF" w14:textId="77777777" w:rsidTr="00311D1C">
        <w:trPr>
          <w:gridBefore w:val="1"/>
          <w:gridAfter w:val="1"/>
          <w:cnfStyle w:val="000000010000" w:firstRow="0" w:lastRow="0" w:firstColumn="0" w:lastColumn="0" w:oddVBand="0" w:evenVBand="0" w:oddHBand="0" w:evenHBand="1" w:firstRowFirstColumn="0" w:firstRowLastColumn="0" w:lastRowFirstColumn="0" w:lastRowLastColumn="0"/>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2D67E932" w14:textId="77777777" w:rsidR="003D385B" w:rsidRPr="00F060A1" w:rsidRDefault="003D385B" w:rsidP="003D385B">
            <w:pPr>
              <w:rPr>
                <w:lang w:val="es-US"/>
              </w:rPr>
            </w:pPr>
            <w:r w:rsidRPr="00F060A1">
              <w:rPr>
                <w:lang w:val="es-US"/>
              </w:rPr>
              <w:t>Perdido Elementary</w:t>
            </w:r>
          </w:p>
        </w:tc>
        <w:tc>
          <w:tcPr>
            <w:tcW w:w="2716" w:type="dxa"/>
            <w:gridSpan w:val="3"/>
            <w:noWrap/>
            <w:hideMark/>
          </w:tcPr>
          <w:p w14:paraId="0669E8C7"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23589 CR 47</w:t>
            </w:r>
          </w:p>
        </w:tc>
        <w:tc>
          <w:tcPr>
            <w:tcW w:w="2715" w:type="dxa"/>
            <w:gridSpan w:val="3"/>
            <w:noWrap/>
            <w:hideMark/>
          </w:tcPr>
          <w:p w14:paraId="2813C3F4"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Perdido</w:t>
            </w:r>
          </w:p>
        </w:tc>
        <w:tc>
          <w:tcPr>
            <w:tcW w:w="1833" w:type="dxa"/>
            <w:gridSpan w:val="2"/>
            <w:noWrap/>
            <w:hideMark/>
          </w:tcPr>
          <w:p w14:paraId="1951412F"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36562</w:t>
            </w:r>
          </w:p>
        </w:tc>
      </w:tr>
      <w:tr w:rsidR="00722920" w:rsidRPr="00F060A1" w14:paraId="468D3C83" w14:textId="77777777" w:rsidTr="00311D1C">
        <w:trPr>
          <w:gridBefore w:val="1"/>
          <w:gridAfter w:val="1"/>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3CA41DE3" w14:textId="77777777" w:rsidR="003D385B" w:rsidRPr="00F060A1" w:rsidRDefault="003D385B" w:rsidP="003D385B">
            <w:pPr>
              <w:rPr>
                <w:lang w:val="es-US"/>
              </w:rPr>
            </w:pPr>
            <w:proofErr w:type="spellStart"/>
            <w:r w:rsidRPr="00F060A1">
              <w:rPr>
                <w:lang w:val="es-US"/>
              </w:rPr>
              <w:t>Summerdale</w:t>
            </w:r>
            <w:proofErr w:type="spellEnd"/>
            <w:r w:rsidRPr="00F060A1">
              <w:rPr>
                <w:lang w:val="es-US"/>
              </w:rPr>
              <w:t xml:space="preserve"> </w:t>
            </w:r>
            <w:proofErr w:type="spellStart"/>
            <w:r w:rsidRPr="00F060A1">
              <w:rPr>
                <w:lang w:val="es-US"/>
              </w:rPr>
              <w:t>School</w:t>
            </w:r>
            <w:proofErr w:type="spellEnd"/>
          </w:p>
        </w:tc>
        <w:tc>
          <w:tcPr>
            <w:tcW w:w="2716" w:type="dxa"/>
            <w:gridSpan w:val="3"/>
            <w:noWrap/>
            <w:hideMark/>
          </w:tcPr>
          <w:p w14:paraId="7F1B5A30"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400 E Broadway</w:t>
            </w:r>
          </w:p>
        </w:tc>
        <w:tc>
          <w:tcPr>
            <w:tcW w:w="2715" w:type="dxa"/>
            <w:gridSpan w:val="3"/>
            <w:noWrap/>
            <w:hideMark/>
          </w:tcPr>
          <w:p w14:paraId="575FE3A4"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Summerdale</w:t>
            </w:r>
            <w:proofErr w:type="spellEnd"/>
          </w:p>
        </w:tc>
        <w:tc>
          <w:tcPr>
            <w:tcW w:w="1833" w:type="dxa"/>
            <w:gridSpan w:val="2"/>
            <w:noWrap/>
            <w:hideMark/>
          </w:tcPr>
          <w:p w14:paraId="14ACDC54"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36580</w:t>
            </w:r>
          </w:p>
        </w:tc>
      </w:tr>
      <w:tr w:rsidR="000679C2" w:rsidRPr="00F060A1" w14:paraId="2D223604" w14:textId="77777777" w:rsidTr="00311D1C">
        <w:trPr>
          <w:gridBefore w:val="1"/>
          <w:gridAfter w:val="1"/>
          <w:cnfStyle w:val="000000010000" w:firstRow="0" w:lastRow="0" w:firstColumn="0" w:lastColumn="0" w:oddVBand="0" w:evenVBand="0" w:oddHBand="0" w:evenHBand="1" w:firstRowFirstColumn="0" w:firstRowLastColumn="0" w:lastRowFirstColumn="0" w:lastRowLastColumn="0"/>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335737B2" w14:textId="77777777" w:rsidR="003D385B" w:rsidRPr="00F060A1" w:rsidRDefault="003D385B" w:rsidP="003D385B">
            <w:pPr>
              <w:rPr>
                <w:lang w:val="es-US"/>
              </w:rPr>
            </w:pPr>
            <w:r w:rsidRPr="00F060A1">
              <w:rPr>
                <w:lang w:val="es-US"/>
              </w:rPr>
              <w:t xml:space="preserve">Good </w:t>
            </w:r>
            <w:proofErr w:type="spellStart"/>
            <w:r w:rsidRPr="00F060A1">
              <w:rPr>
                <w:lang w:val="es-US"/>
              </w:rPr>
              <w:t>Shepherd</w:t>
            </w:r>
            <w:proofErr w:type="spellEnd"/>
            <w:r w:rsidRPr="00F060A1">
              <w:rPr>
                <w:lang w:val="es-US"/>
              </w:rPr>
              <w:t xml:space="preserve"> </w:t>
            </w:r>
            <w:proofErr w:type="spellStart"/>
            <w:r w:rsidRPr="00F060A1">
              <w:rPr>
                <w:lang w:val="es-US"/>
              </w:rPr>
              <w:t>Lutheran</w:t>
            </w:r>
            <w:proofErr w:type="spellEnd"/>
            <w:r w:rsidRPr="00F060A1">
              <w:rPr>
                <w:lang w:val="es-US"/>
              </w:rPr>
              <w:t xml:space="preserve"> </w:t>
            </w:r>
            <w:proofErr w:type="spellStart"/>
            <w:r w:rsidRPr="00F060A1">
              <w:rPr>
                <w:lang w:val="es-US"/>
              </w:rPr>
              <w:t>School</w:t>
            </w:r>
            <w:proofErr w:type="spellEnd"/>
          </w:p>
        </w:tc>
        <w:tc>
          <w:tcPr>
            <w:tcW w:w="2716" w:type="dxa"/>
            <w:gridSpan w:val="3"/>
            <w:noWrap/>
            <w:hideMark/>
          </w:tcPr>
          <w:p w14:paraId="340073CB"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24933 </w:t>
            </w:r>
            <w:proofErr w:type="spellStart"/>
            <w:r w:rsidRPr="00F060A1">
              <w:rPr>
                <w:lang w:val="es-US"/>
              </w:rPr>
              <w:t>Oak</w:t>
            </w:r>
            <w:proofErr w:type="spellEnd"/>
            <w:r w:rsidRPr="00F060A1">
              <w:rPr>
                <w:lang w:val="es-US"/>
              </w:rPr>
              <w:t xml:space="preserve"> </w:t>
            </w:r>
            <w:proofErr w:type="spellStart"/>
            <w:r w:rsidRPr="00F060A1">
              <w:rPr>
                <w:lang w:val="es-US"/>
              </w:rPr>
              <w:t>St</w:t>
            </w:r>
            <w:proofErr w:type="spellEnd"/>
          </w:p>
        </w:tc>
        <w:tc>
          <w:tcPr>
            <w:tcW w:w="2715" w:type="dxa"/>
            <w:gridSpan w:val="3"/>
            <w:noWrap/>
            <w:hideMark/>
          </w:tcPr>
          <w:p w14:paraId="1066FB34"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Elberta</w:t>
            </w:r>
          </w:p>
        </w:tc>
        <w:tc>
          <w:tcPr>
            <w:tcW w:w="1833" w:type="dxa"/>
            <w:gridSpan w:val="2"/>
            <w:noWrap/>
            <w:hideMark/>
          </w:tcPr>
          <w:p w14:paraId="59BFC62B"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36530</w:t>
            </w:r>
          </w:p>
        </w:tc>
      </w:tr>
      <w:tr w:rsidR="00722920" w:rsidRPr="00F060A1" w14:paraId="4A11C98D" w14:textId="77777777" w:rsidTr="00311D1C">
        <w:trPr>
          <w:gridBefore w:val="1"/>
          <w:gridAfter w:val="1"/>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147EFB7E" w14:textId="77777777" w:rsidR="003D385B" w:rsidRPr="00FD5512" w:rsidRDefault="003D385B" w:rsidP="003D385B">
            <w:pPr>
              <w:rPr>
                <w:lang w:val="en-US"/>
              </w:rPr>
            </w:pPr>
            <w:r w:rsidRPr="00FD5512">
              <w:rPr>
                <w:lang w:val="en-US"/>
              </w:rPr>
              <w:t>University of South Alabama - Baldwin Co</w:t>
            </w:r>
          </w:p>
        </w:tc>
        <w:tc>
          <w:tcPr>
            <w:tcW w:w="2716" w:type="dxa"/>
            <w:gridSpan w:val="3"/>
            <w:noWrap/>
            <w:hideMark/>
          </w:tcPr>
          <w:p w14:paraId="6682C18D"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10 N Summit </w:t>
            </w:r>
            <w:proofErr w:type="spellStart"/>
            <w:r w:rsidRPr="00F060A1">
              <w:rPr>
                <w:lang w:val="es-US"/>
              </w:rPr>
              <w:t>St</w:t>
            </w:r>
            <w:proofErr w:type="spellEnd"/>
          </w:p>
        </w:tc>
        <w:tc>
          <w:tcPr>
            <w:tcW w:w="2715" w:type="dxa"/>
            <w:gridSpan w:val="3"/>
            <w:noWrap/>
            <w:hideMark/>
          </w:tcPr>
          <w:p w14:paraId="41482194"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Fairhope</w:t>
            </w:r>
          </w:p>
        </w:tc>
        <w:tc>
          <w:tcPr>
            <w:tcW w:w="1833" w:type="dxa"/>
            <w:gridSpan w:val="2"/>
            <w:noWrap/>
            <w:hideMark/>
          </w:tcPr>
          <w:p w14:paraId="073CFF10"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36532</w:t>
            </w:r>
          </w:p>
        </w:tc>
      </w:tr>
      <w:tr w:rsidR="000679C2" w:rsidRPr="00F060A1" w14:paraId="490DDFF4" w14:textId="77777777" w:rsidTr="00311D1C">
        <w:trPr>
          <w:gridBefore w:val="1"/>
          <w:gridAfter w:val="1"/>
          <w:cnfStyle w:val="000000010000" w:firstRow="0" w:lastRow="0" w:firstColumn="0" w:lastColumn="0" w:oddVBand="0" w:evenVBand="0" w:oddHBand="0" w:evenHBand="1" w:firstRowFirstColumn="0" w:firstRowLastColumn="0" w:lastRowFirstColumn="0" w:lastRowLastColumn="0"/>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276DFDAA" w14:textId="77777777" w:rsidR="003D385B" w:rsidRPr="00FD5512" w:rsidRDefault="003D385B" w:rsidP="003D385B">
            <w:pPr>
              <w:rPr>
                <w:lang w:val="en-US"/>
              </w:rPr>
            </w:pPr>
            <w:r w:rsidRPr="00FD5512">
              <w:rPr>
                <w:lang w:val="en-US"/>
              </w:rPr>
              <w:lastRenderedPageBreak/>
              <w:t>University of South Alabama - Nursing Dept.</w:t>
            </w:r>
          </w:p>
        </w:tc>
        <w:tc>
          <w:tcPr>
            <w:tcW w:w="2716" w:type="dxa"/>
            <w:gridSpan w:val="3"/>
            <w:noWrap/>
            <w:hideMark/>
          </w:tcPr>
          <w:p w14:paraId="41A93B9F"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161 N </w:t>
            </w:r>
            <w:proofErr w:type="spellStart"/>
            <w:r w:rsidRPr="00F060A1">
              <w:rPr>
                <w:lang w:val="es-US"/>
              </w:rPr>
              <w:t>Section</w:t>
            </w:r>
            <w:proofErr w:type="spellEnd"/>
            <w:r w:rsidRPr="00F060A1">
              <w:rPr>
                <w:lang w:val="es-US"/>
              </w:rPr>
              <w:t xml:space="preserve"> </w:t>
            </w:r>
            <w:proofErr w:type="spellStart"/>
            <w:r w:rsidRPr="00F060A1">
              <w:rPr>
                <w:lang w:val="es-US"/>
              </w:rPr>
              <w:t>St</w:t>
            </w:r>
            <w:proofErr w:type="spellEnd"/>
          </w:p>
        </w:tc>
        <w:tc>
          <w:tcPr>
            <w:tcW w:w="2715" w:type="dxa"/>
            <w:gridSpan w:val="3"/>
            <w:noWrap/>
            <w:hideMark/>
          </w:tcPr>
          <w:p w14:paraId="14612CF0"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Fairhope</w:t>
            </w:r>
          </w:p>
        </w:tc>
        <w:tc>
          <w:tcPr>
            <w:tcW w:w="1833" w:type="dxa"/>
            <w:gridSpan w:val="2"/>
            <w:noWrap/>
            <w:hideMark/>
          </w:tcPr>
          <w:p w14:paraId="6F05B56C"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36532</w:t>
            </w:r>
          </w:p>
        </w:tc>
      </w:tr>
      <w:tr w:rsidR="00722920" w:rsidRPr="00F060A1" w14:paraId="66B524A4" w14:textId="77777777" w:rsidTr="00311D1C">
        <w:trPr>
          <w:gridBefore w:val="1"/>
          <w:gridAfter w:val="1"/>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345566E3" w14:textId="77777777" w:rsidR="003D385B" w:rsidRPr="00F060A1" w:rsidRDefault="003D385B" w:rsidP="003D385B">
            <w:pPr>
              <w:rPr>
                <w:lang w:val="es-US"/>
              </w:rPr>
            </w:pPr>
            <w:r w:rsidRPr="00F060A1">
              <w:rPr>
                <w:lang w:val="es-US"/>
              </w:rPr>
              <w:t xml:space="preserve">Faulkner </w:t>
            </w:r>
            <w:proofErr w:type="spellStart"/>
            <w:r w:rsidRPr="00F060A1">
              <w:rPr>
                <w:lang w:val="es-US"/>
              </w:rPr>
              <w:t>State</w:t>
            </w:r>
            <w:proofErr w:type="spellEnd"/>
            <w:r w:rsidRPr="00F060A1">
              <w:rPr>
                <w:lang w:val="es-US"/>
              </w:rPr>
              <w:t xml:space="preserve"> Community </w:t>
            </w:r>
            <w:proofErr w:type="spellStart"/>
            <w:r w:rsidRPr="00F060A1">
              <w:rPr>
                <w:lang w:val="es-US"/>
              </w:rPr>
              <w:t>College</w:t>
            </w:r>
            <w:proofErr w:type="spellEnd"/>
          </w:p>
        </w:tc>
        <w:tc>
          <w:tcPr>
            <w:tcW w:w="2716" w:type="dxa"/>
            <w:gridSpan w:val="3"/>
            <w:noWrap/>
            <w:hideMark/>
          </w:tcPr>
          <w:p w14:paraId="4B58E4BC"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1900 US </w:t>
            </w:r>
            <w:proofErr w:type="spellStart"/>
            <w:r w:rsidRPr="00F060A1">
              <w:rPr>
                <w:lang w:val="es-US"/>
              </w:rPr>
              <w:t>Hwy</w:t>
            </w:r>
            <w:proofErr w:type="spellEnd"/>
            <w:r w:rsidRPr="00F060A1">
              <w:rPr>
                <w:lang w:val="es-US"/>
              </w:rPr>
              <w:t xml:space="preserve"> 31 S</w:t>
            </w:r>
          </w:p>
        </w:tc>
        <w:tc>
          <w:tcPr>
            <w:tcW w:w="2715" w:type="dxa"/>
            <w:gridSpan w:val="3"/>
            <w:noWrap/>
            <w:hideMark/>
          </w:tcPr>
          <w:p w14:paraId="2C4BEB12"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833" w:type="dxa"/>
            <w:gridSpan w:val="2"/>
            <w:noWrap/>
            <w:hideMark/>
          </w:tcPr>
          <w:p w14:paraId="7785E528"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36507</w:t>
            </w:r>
          </w:p>
        </w:tc>
      </w:tr>
      <w:tr w:rsidR="000679C2" w:rsidRPr="00F060A1" w14:paraId="5B715F44" w14:textId="77777777" w:rsidTr="00311D1C">
        <w:trPr>
          <w:gridBefore w:val="1"/>
          <w:gridAfter w:val="1"/>
          <w:cnfStyle w:val="000000010000" w:firstRow="0" w:lastRow="0" w:firstColumn="0" w:lastColumn="0" w:oddVBand="0" w:evenVBand="0" w:oddHBand="0" w:evenHBand="1" w:firstRowFirstColumn="0" w:firstRowLastColumn="0" w:lastRowFirstColumn="0" w:lastRowLastColumn="0"/>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4E4BA42F" w14:textId="77777777" w:rsidR="003D385B" w:rsidRPr="00F060A1" w:rsidRDefault="003D385B" w:rsidP="003D385B">
            <w:pPr>
              <w:rPr>
                <w:lang w:val="es-US"/>
              </w:rPr>
            </w:pPr>
            <w:r w:rsidRPr="00F060A1">
              <w:rPr>
                <w:lang w:val="es-US"/>
              </w:rPr>
              <w:t xml:space="preserve">Huntingdon </w:t>
            </w:r>
            <w:proofErr w:type="spellStart"/>
            <w:r w:rsidRPr="00F060A1">
              <w:rPr>
                <w:lang w:val="es-US"/>
              </w:rPr>
              <w:t>College</w:t>
            </w:r>
            <w:proofErr w:type="spellEnd"/>
          </w:p>
        </w:tc>
        <w:tc>
          <w:tcPr>
            <w:tcW w:w="2716" w:type="dxa"/>
            <w:gridSpan w:val="3"/>
            <w:noWrap/>
            <w:hideMark/>
          </w:tcPr>
          <w:p w14:paraId="46E67B89"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1903 </w:t>
            </w:r>
            <w:proofErr w:type="spellStart"/>
            <w:r w:rsidRPr="00F060A1">
              <w:rPr>
                <w:lang w:val="es-US"/>
              </w:rPr>
              <w:t>Main</w:t>
            </w:r>
            <w:proofErr w:type="spellEnd"/>
            <w:r w:rsidRPr="00F060A1">
              <w:rPr>
                <w:lang w:val="es-US"/>
              </w:rPr>
              <w:t xml:space="preserve"> </w:t>
            </w:r>
            <w:proofErr w:type="spellStart"/>
            <w:r w:rsidRPr="00F060A1">
              <w:rPr>
                <w:lang w:val="es-US"/>
              </w:rPr>
              <w:t>St</w:t>
            </w:r>
            <w:proofErr w:type="spellEnd"/>
          </w:p>
        </w:tc>
        <w:tc>
          <w:tcPr>
            <w:tcW w:w="2715" w:type="dxa"/>
            <w:gridSpan w:val="3"/>
            <w:noWrap/>
            <w:hideMark/>
          </w:tcPr>
          <w:p w14:paraId="131E1628"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Daphne</w:t>
            </w:r>
          </w:p>
        </w:tc>
        <w:tc>
          <w:tcPr>
            <w:tcW w:w="1833" w:type="dxa"/>
            <w:gridSpan w:val="2"/>
            <w:noWrap/>
            <w:hideMark/>
          </w:tcPr>
          <w:p w14:paraId="0444B8C7"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36526</w:t>
            </w:r>
          </w:p>
        </w:tc>
      </w:tr>
      <w:tr w:rsidR="00722920" w:rsidRPr="00F060A1" w14:paraId="2F0FAA97" w14:textId="77777777" w:rsidTr="00311D1C">
        <w:trPr>
          <w:gridBefore w:val="1"/>
          <w:gridAfter w:val="1"/>
          <w:wBefore w:w="6" w:type="dxa"/>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27609DA7" w14:textId="77777777" w:rsidR="003D385B" w:rsidRPr="00F060A1" w:rsidRDefault="003D385B" w:rsidP="003D385B">
            <w:pPr>
              <w:rPr>
                <w:lang w:val="es-US"/>
              </w:rPr>
            </w:pPr>
            <w:r w:rsidRPr="00F060A1">
              <w:rPr>
                <w:lang w:val="es-US"/>
              </w:rPr>
              <w:t xml:space="preserve">Auburn </w:t>
            </w:r>
            <w:proofErr w:type="spellStart"/>
            <w:r w:rsidRPr="00F060A1">
              <w:rPr>
                <w:lang w:val="es-US"/>
              </w:rPr>
              <w:t>University</w:t>
            </w:r>
            <w:proofErr w:type="spellEnd"/>
          </w:p>
        </w:tc>
        <w:tc>
          <w:tcPr>
            <w:tcW w:w="2716" w:type="dxa"/>
            <w:gridSpan w:val="3"/>
            <w:noWrap/>
            <w:hideMark/>
          </w:tcPr>
          <w:p w14:paraId="408CE35D"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8301 </w:t>
            </w:r>
            <w:proofErr w:type="spellStart"/>
            <w:r w:rsidRPr="00F060A1">
              <w:rPr>
                <w:lang w:val="es-US"/>
              </w:rPr>
              <w:t>State</w:t>
            </w:r>
            <w:proofErr w:type="spellEnd"/>
            <w:r w:rsidRPr="00F060A1">
              <w:rPr>
                <w:lang w:val="es-US"/>
              </w:rPr>
              <w:t xml:space="preserve"> </w:t>
            </w:r>
            <w:proofErr w:type="spellStart"/>
            <w:r w:rsidRPr="00F060A1">
              <w:rPr>
                <w:lang w:val="es-US"/>
              </w:rPr>
              <w:t>Highway</w:t>
            </w:r>
            <w:proofErr w:type="spellEnd"/>
            <w:r w:rsidRPr="00F060A1">
              <w:rPr>
                <w:lang w:val="es-US"/>
              </w:rPr>
              <w:t xml:space="preserve"> 104</w:t>
            </w:r>
          </w:p>
        </w:tc>
        <w:tc>
          <w:tcPr>
            <w:tcW w:w="2715" w:type="dxa"/>
            <w:gridSpan w:val="3"/>
            <w:noWrap/>
            <w:hideMark/>
          </w:tcPr>
          <w:p w14:paraId="77FB3C80"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Fairhope</w:t>
            </w:r>
          </w:p>
        </w:tc>
        <w:tc>
          <w:tcPr>
            <w:tcW w:w="1833" w:type="dxa"/>
            <w:gridSpan w:val="2"/>
            <w:noWrap/>
            <w:hideMark/>
          </w:tcPr>
          <w:p w14:paraId="7C4CF2E8"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36532</w:t>
            </w:r>
          </w:p>
        </w:tc>
      </w:tr>
      <w:tr w:rsidR="003D385B" w:rsidRPr="00F060A1" w14:paraId="5926CE09" w14:textId="77777777" w:rsidTr="00311D1C">
        <w:trPr>
          <w:gridAfter w:val="1"/>
          <w:cnfStyle w:val="000000010000" w:firstRow="0" w:lastRow="0" w:firstColumn="0" w:lastColumn="0" w:oddVBand="0" w:evenVBand="0" w:oddHBand="0" w:evenHBand="1" w:firstRowFirstColumn="0" w:firstRowLastColumn="0" w:lastRowFirstColumn="0" w:lastRowLastColumn="0"/>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07102386" w14:textId="77777777" w:rsidR="003D385B" w:rsidRPr="00F060A1" w:rsidRDefault="003D385B" w:rsidP="003D385B">
            <w:pPr>
              <w:rPr>
                <w:lang w:val="es-US"/>
              </w:rPr>
            </w:pPr>
            <w:r w:rsidRPr="00F060A1">
              <w:rPr>
                <w:lang w:val="es-US"/>
              </w:rPr>
              <w:t xml:space="preserve">Bomberos Voluntarios de </w:t>
            </w:r>
            <w:proofErr w:type="spellStart"/>
            <w:r w:rsidRPr="00F060A1">
              <w:rPr>
                <w:lang w:val="es-US"/>
              </w:rPr>
              <w:t>Huggerlanding</w:t>
            </w:r>
            <w:proofErr w:type="spellEnd"/>
            <w:r w:rsidRPr="00F060A1">
              <w:rPr>
                <w:lang w:val="es-US"/>
              </w:rPr>
              <w:t>/</w:t>
            </w:r>
            <w:proofErr w:type="spellStart"/>
            <w:r w:rsidRPr="00F060A1">
              <w:rPr>
                <w:lang w:val="es-US"/>
              </w:rPr>
              <w:t>Oyster</w:t>
            </w:r>
            <w:proofErr w:type="spellEnd"/>
            <w:r w:rsidRPr="00F060A1">
              <w:rPr>
                <w:lang w:val="es-US"/>
              </w:rPr>
              <w:t xml:space="preserve"> Bay</w:t>
            </w:r>
          </w:p>
        </w:tc>
        <w:tc>
          <w:tcPr>
            <w:tcW w:w="2716" w:type="dxa"/>
            <w:gridSpan w:val="3"/>
            <w:noWrap/>
            <w:hideMark/>
          </w:tcPr>
          <w:p w14:paraId="112F75CB"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198 S </w:t>
            </w:r>
            <w:proofErr w:type="spellStart"/>
            <w:r w:rsidRPr="00F060A1">
              <w:rPr>
                <w:lang w:val="es-US"/>
              </w:rPr>
              <w:t>Ingleside</w:t>
            </w:r>
            <w:proofErr w:type="spellEnd"/>
            <w:r w:rsidRPr="00F060A1">
              <w:rPr>
                <w:lang w:val="es-US"/>
              </w:rPr>
              <w:t xml:space="preserve"> Ave</w:t>
            </w:r>
          </w:p>
        </w:tc>
        <w:tc>
          <w:tcPr>
            <w:tcW w:w="2715" w:type="dxa"/>
            <w:gridSpan w:val="3"/>
            <w:noWrap/>
            <w:hideMark/>
          </w:tcPr>
          <w:p w14:paraId="64C6A35E"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Fairhope</w:t>
            </w:r>
          </w:p>
        </w:tc>
        <w:tc>
          <w:tcPr>
            <w:tcW w:w="1839" w:type="dxa"/>
            <w:gridSpan w:val="3"/>
            <w:noWrap/>
            <w:hideMark/>
          </w:tcPr>
          <w:p w14:paraId="337636F3" w14:textId="77777777" w:rsidR="003D385B" w:rsidRPr="00F060A1" w:rsidRDefault="003D385B" w:rsidP="003D385B">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36533</w:t>
            </w:r>
          </w:p>
        </w:tc>
      </w:tr>
      <w:tr w:rsidR="003D385B" w:rsidRPr="00F060A1" w14:paraId="77BF47D9" w14:textId="77777777" w:rsidTr="00311D1C">
        <w:trPr>
          <w:gridAfter w:val="1"/>
          <w:wAfter w:w="34" w:type="dxa"/>
          <w:trHeight w:val="288"/>
        </w:trPr>
        <w:tc>
          <w:tcPr>
            <w:cnfStyle w:val="001000000000" w:firstRow="0" w:lastRow="0" w:firstColumn="1" w:lastColumn="0" w:oddVBand="0" w:evenVBand="0" w:oddHBand="0" w:evenHBand="0" w:firstRowFirstColumn="0" w:firstRowLastColumn="0" w:lastRowFirstColumn="0" w:lastRowLastColumn="0"/>
            <w:tcW w:w="2715" w:type="dxa"/>
            <w:gridSpan w:val="2"/>
            <w:noWrap/>
            <w:hideMark/>
          </w:tcPr>
          <w:p w14:paraId="40BB0D3B" w14:textId="77777777" w:rsidR="003D385B" w:rsidRPr="00F060A1" w:rsidRDefault="003D385B" w:rsidP="003D385B">
            <w:pPr>
              <w:rPr>
                <w:lang w:val="es-US"/>
              </w:rPr>
            </w:pPr>
            <w:r w:rsidRPr="00F060A1">
              <w:rPr>
                <w:lang w:val="es-US"/>
              </w:rPr>
              <w:t xml:space="preserve">Bomberos Voluntarios de </w:t>
            </w:r>
            <w:proofErr w:type="spellStart"/>
            <w:r w:rsidRPr="00F060A1">
              <w:rPr>
                <w:lang w:val="es-US"/>
              </w:rPr>
              <w:t>Huggerlanding</w:t>
            </w:r>
            <w:proofErr w:type="spellEnd"/>
            <w:r w:rsidRPr="00F060A1">
              <w:rPr>
                <w:lang w:val="es-US"/>
              </w:rPr>
              <w:t>/</w:t>
            </w:r>
            <w:proofErr w:type="spellStart"/>
            <w:r w:rsidRPr="00F060A1">
              <w:rPr>
                <w:lang w:val="es-US"/>
              </w:rPr>
              <w:t>Oyster</w:t>
            </w:r>
            <w:proofErr w:type="spellEnd"/>
            <w:r w:rsidRPr="00F060A1">
              <w:rPr>
                <w:lang w:val="es-US"/>
              </w:rPr>
              <w:t xml:space="preserve"> Bay</w:t>
            </w:r>
          </w:p>
        </w:tc>
        <w:tc>
          <w:tcPr>
            <w:tcW w:w="2716" w:type="dxa"/>
            <w:gridSpan w:val="3"/>
            <w:noWrap/>
            <w:hideMark/>
          </w:tcPr>
          <w:p w14:paraId="62F761BB"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4590 CR 6</w:t>
            </w:r>
          </w:p>
        </w:tc>
        <w:tc>
          <w:tcPr>
            <w:tcW w:w="2715" w:type="dxa"/>
            <w:gridSpan w:val="3"/>
            <w:noWrap/>
            <w:hideMark/>
          </w:tcPr>
          <w:p w14:paraId="476D1FD8"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Gulf Shores</w:t>
            </w:r>
          </w:p>
        </w:tc>
        <w:tc>
          <w:tcPr>
            <w:tcW w:w="1839" w:type="dxa"/>
            <w:gridSpan w:val="3"/>
            <w:noWrap/>
            <w:hideMark/>
          </w:tcPr>
          <w:p w14:paraId="406B844D" w14:textId="77777777" w:rsidR="003D385B" w:rsidRPr="00F060A1" w:rsidRDefault="003D385B" w:rsidP="003D385B">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36542</w:t>
            </w:r>
          </w:p>
        </w:tc>
      </w:tr>
    </w:tbl>
    <w:p w14:paraId="003453C9" w14:textId="561DAFC2" w:rsidR="00F335EC" w:rsidRPr="00FD5512" w:rsidRDefault="00F335EC" w:rsidP="00BA5613">
      <w:pPr>
        <w:pStyle w:val="MainBodyText"/>
        <w:jc w:val="center"/>
        <w:rPr>
          <w:sz w:val="18"/>
          <w:szCs w:val="18"/>
          <w:lang w:val="en-US"/>
        </w:rPr>
      </w:pPr>
      <w:r w:rsidRPr="00FD5512">
        <w:rPr>
          <w:i/>
          <w:sz w:val="18"/>
          <w:lang w:val="en-US"/>
        </w:rPr>
        <w:t>Fuente: 2015 Baldwin County Multi-Hazard Mitigation Plan (</w:t>
      </w:r>
      <w:hyperlink r:id="rId45" w:history="1">
        <w:r w:rsidRPr="00FD5512">
          <w:rPr>
            <w:rStyle w:val="Hyperlink"/>
            <w:sz w:val="18"/>
            <w:lang w:val="en-US"/>
          </w:rPr>
          <w:t>baldwin-complete.pdf (alabama.gov)</w:t>
        </w:r>
      </w:hyperlink>
      <w:r w:rsidRPr="00FD5512">
        <w:rPr>
          <w:sz w:val="18"/>
          <w:lang w:val="en-US"/>
        </w:rPr>
        <w:t>)</w:t>
      </w:r>
    </w:p>
    <w:p w14:paraId="0B789759" w14:textId="77777777" w:rsidR="00F335EC" w:rsidRPr="00FD5512" w:rsidRDefault="00F335EC" w:rsidP="007B6334">
      <w:pPr>
        <w:pStyle w:val="MainBodyText"/>
        <w:spacing w:before="0" w:after="0"/>
        <w:rPr>
          <w:lang w:val="en-US"/>
        </w:rPr>
      </w:pPr>
    </w:p>
    <w:p w14:paraId="2C52F631" w14:textId="36EEEC5E" w:rsidR="00F335EC" w:rsidRPr="00F060A1" w:rsidRDefault="00F335EC" w:rsidP="000F5CDF">
      <w:pPr>
        <w:pStyle w:val="Caption"/>
        <w:rPr>
          <w:lang w:val="es-US"/>
        </w:rPr>
      </w:pPr>
      <w:bookmarkStart w:id="302" w:name="_Toc171966101"/>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11D1C" w:rsidRPr="00F060A1">
        <w:rPr>
          <w:lang w:val="es-US"/>
        </w:rPr>
        <w:t>75</w:t>
      </w:r>
      <w:r w:rsidRPr="00F060A1">
        <w:rPr>
          <w:lang w:val="es-US"/>
        </w:rPr>
        <w:fldChar w:fldCharType="end"/>
      </w:r>
      <w:r w:rsidRPr="00F060A1">
        <w:rPr>
          <w:lang w:val="es-US"/>
        </w:rPr>
        <w:t>: Inventario de las instalaciones médicas del Condado de Baldwin</w:t>
      </w:r>
      <w:bookmarkEnd w:id="302"/>
    </w:p>
    <w:tbl>
      <w:tblPr>
        <w:tblStyle w:val="CivixTable"/>
        <w:tblW w:w="10042" w:type="dxa"/>
        <w:tblLayout w:type="fixed"/>
        <w:tblLook w:val="04A0" w:firstRow="1" w:lastRow="0" w:firstColumn="1" w:lastColumn="0" w:noHBand="0" w:noVBand="1"/>
      </w:tblPr>
      <w:tblGrid>
        <w:gridCol w:w="23"/>
        <w:gridCol w:w="2857"/>
        <w:gridCol w:w="23"/>
        <w:gridCol w:w="2858"/>
        <w:gridCol w:w="23"/>
        <w:gridCol w:w="2857"/>
        <w:gridCol w:w="23"/>
        <w:gridCol w:w="1355"/>
        <w:gridCol w:w="23"/>
      </w:tblGrid>
      <w:tr w:rsidR="00F335EC" w:rsidRPr="00F060A1" w14:paraId="76806EEF" w14:textId="77777777" w:rsidTr="007B6334">
        <w:trPr>
          <w:gridBefore w:val="1"/>
          <w:cnfStyle w:val="100000000000" w:firstRow="1" w:lastRow="0" w:firstColumn="0" w:lastColumn="0" w:oddVBand="0" w:evenVBand="0" w:oddHBand="0" w:evenHBand="0" w:firstRowFirstColumn="0" w:firstRowLastColumn="0" w:lastRowFirstColumn="0" w:lastRowLastColumn="0"/>
          <w:wBefore w:w="23" w:type="dxa"/>
          <w:trHeight w:val="576"/>
        </w:trPr>
        <w:tc>
          <w:tcPr>
            <w:cnfStyle w:val="001000000000" w:firstRow="0" w:lastRow="0" w:firstColumn="1" w:lastColumn="0" w:oddVBand="0" w:evenVBand="0" w:oddHBand="0" w:evenHBand="0" w:firstRowFirstColumn="0" w:firstRowLastColumn="0" w:lastRowFirstColumn="0" w:lastRowLastColumn="0"/>
            <w:tcW w:w="2880" w:type="dxa"/>
            <w:gridSpan w:val="2"/>
          </w:tcPr>
          <w:p w14:paraId="05BB8CDF" w14:textId="77777777" w:rsidR="00F335EC" w:rsidRPr="00F060A1" w:rsidRDefault="00F335EC">
            <w:pPr>
              <w:rPr>
                <w:lang w:val="es-US"/>
              </w:rPr>
            </w:pPr>
            <w:r w:rsidRPr="00F060A1">
              <w:rPr>
                <w:lang w:val="es-US"/>
              </w:rPr>
              <w:t>Instalaciones</w:t>
            </w:r>
          </w:p>
        </w:tc>
        <w:tc>
          <w:tcPr>
            <w:tcW w:w="2881" w:type="dxa"/>
            <w:gridSpan w:val="2"/>
          </w:tcPr>
          <w:p w14:paraId="0717FD0A"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Dirección</w:t>
            </w:r>
          </w:p>
        </w:tc>
        <w:tc>
          <w:tcPr>
            <w:tcW w:w="2880" w:type="dxa"/>
            <w:gridSpan w:val="2"/>
          </w:tcPr>
          <w:p w14:paraId="3E531AAF"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Ciudad</w:t>
            </w:r>
          </w:p>
        </w:tc>
        <w:tc>
          <w:tcPr>
            <w:tcW w:w="1378" w:type="dxa"/>
            <w:gridSpan w:val="2"/>
          </w:tcPr>
          <w:p w14:paraId="1533924E"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Código postal</w:t>
            </w:r>
          </w:p>
        </w:tc>
      </w:tr>
      <w:tr w:rsidR="00F335EC" w:rsidRPr="00F060A1" w14:paraId="17909A72" w14:textId="77777777" w:rsidTr="003D385B">
        <w:trPr>
          <w:gridAfter w:val="1"/>
          <w:wAfter w:w="23" w:type="dxa"/>
          <w:trHeight w:val="288"/>
        </w:trPr>
        <w:tc>
          <w:tcPr>
            <w:cnfStyle w:val="001000000000" w:firstRow="0" w:lastRow="0" w:firstColumn="1" w:lastColumn="0" w:oddVBand="0" w:evenVBand="0" w:oddHBand="0" w:evenHBand="0" w:firstRowFirstColumn="0" w:firstRowLastColumn="0" w:lastRowFirstColumn="0" w:lastRowLastColumn="0"/>
            <w:tcW w:w="2880" w:type="dxa"/>
            <w:gridSpan w:val="2"/>
            <w:noWrap/>
            <w:hideMark/>
          </w:tcPr>
          <w:p w14:paraId="382CB44C" w14:textId="77777777" w:rsidR="00F335EC" w:rsidRPr="00F060A1" w:rsidRDefault="00F335EC">
            <w:pPr>
              <w:rPr>
                <w:lang w:val="es-US"/>
              </w:rPr>
            </w:pPr>
            <w:proofErr w:type="spellStart"/>
            <w:r w:rsidRPr="00F060A1">
              <w:rPr>
                <w:lang w:val="es-US"/>
              </w:rPr>
              <w:t>Mercy</w:t>
            </w:r>
            <w:proofErr w:type="spellEnd"/>
            <w:r w:rsidRPr="00F060A1">
              <w:rPr>
                <w:lang w:val="es-US"/>
              </w:rPr>
              <w:t xml:space="preserve"> Medical</w:t>
            </w:r>
          </w:p>
        </w:tc>
        <w:tc>
          <w:tcPr>
            <w:tcW w:w="2881" w:type="dxa"/>
            <w:gridSpan w:val="2"/>
            <w:noWrap/>
            <w:hideMark/>
          </w:tcPr>
          <w:p w14:paraId="260D89A0"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101 Villa Dr</w:t>
            </w:r>
          </w:p>
        </w:tc>
        <w:tc>
          <w:tcPr>
            <w:tcW w:w="2880" w:type="dxa"/>
            <w:gridSpan w:val="2"/>
            <w:noWrap/>
            <w:hideMark/>
          </w:tcPr>
          <w:p w14:paraId="70657392"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Daphne</w:t>
            </w:r>
          </w:p>
        </w:tc>
        <w:tc>
          <w:tcPr>
            <w:tcW w:w="1378" w:type="dxa"/>
            <w:gridSpan w:val="2"/>
            <w:noWrap/>
            <w:hideMark/>
          </w:tcPr>
          <w:p w14:paraId="7F0FADEF"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36526</w:t>
            </w:r>
          </w:p>
        </w:tc>
      </w:tr>
      <w:tr w:rsidR="00F335EC" w:rsidRPr="00F060A1" w14:paraId="7672FC50" w14:textId="77777777" w:rsidTr="003D385B">
        <w:trPr>
          <w:gridAfter w:val="1"/>
          <w:cnfStyle w:val="000000010000" w:firstRow="0" w:lastRow="0" w:firstColumn="0" w:lastColumn="0" w:oddVBand="0" w:evenVBand="0" w:oddHBand="0" w:evenHBand="1" w:firstRowFirstColumn="0" w:firstRowLastColumn="0" w:lastRowFirstColumn="0" w:lastRowLastColumn="0"/>
          <w:wAfter w:w="23" w:type="dxa"/>
          <w:trHeight w:val="288"/>
        </w:trPr>
        <w:tc>
          <w:tcPr>
            <w:cnfStyle w:val="001000000000" w:firstRow="0" w:lastRow="0" w:firstColumn="1" w:lastColumn="0" w:oddVBand="0" w:evenVBand="0" w:oddHBand="0" w:evenHBand="0" w:firstRowFirstColumn="0" w:firstRowLastColumn="0" w:lastRowFirstColumn="0" w:lastRowLastColumn="0"/>
            <w:tcW w:w="2880" w:type="dxa"/>
            <w:gridSpan w:val="2"/>
            <w:noWrap/>
            <w:hideMark/>
          </w:tcPr>
          <w:p w14:paraId="2181BB31" w14:textId="77777777" w:rsidR="00F335EC" w:rsidRPr="00F060A1" w:rsidRDefault="00F335EC">
            <w:pPr>
              <w:rPr>
                <w:lang w:val="es-US"/>
              </w:rPr>
            </w:pPr>
            <w:r w:rsidRPr="00F060A1">
              <w:rPr>
                <w:lang w:val="es-US"/>
              </w:rPr>
              <w:t xml:space="preserve">North Baldwin </w:t>
            </w:r>
            <w:proofErr w:type="spellStart"/>
            <w:r w:rsidRPr="00F060A1">
              <w:rPr>
                <w:lang w:val="es-US"/>
              </w:rPr>
              <w:t>Infirmary</w:t>
            </w:r>
            <w:proofErr w:type="spellEnd"/>
          </w:p>
        </w:tc>
        <w:tc>
          <w:tcPr>
            <w:tcW w:w="2881" w:type="dxa"/>
            <w:gridSpan w:val="2"/>
            <w:noWrap/>
            <w:hideMark/>
          </w:tcPr>
          <w:p w14:paraId="08F70DFD"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1815 Hand Ave</w:t>
            </w:r>
          </w:p>
        </w:tc>
        <w:tc>
          <w:tcPr>
            <w:tcW w:w="2880" w:type="dxa"/>
            <w:gridSpan w:val="2"/>
            <w:noWrap/>
            <w:hideMark/>
          </w:tcPr>
          <w:p w14:paraId="08E04575"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8" w:type="dxa"/>
            <w:gridSpan w:val="2"/>
            <w:noWrap/>
            <w:hideMark/>
          </w:tcPr>
          <w:p w14:paraId="1ED542DE"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36507</w:t>
            </w:r>
          </w:p>
        </w:tc>
      </w:tr>
      <w:tr w:rsidR="00F335EC" w:rsidRPr="00F060A1" w14:paraId="1E41C850" w14:textId="77777777" w:rsidTr="003D385B">
        <w:trPr>
          <w:gridAfter w:val="1"/>
          <w:wAfter w:w="23" w:type="dxa"/>
          <w:trHeight w:val="288"/>
        </w:trPr>
        <w:tc>
          <w:tcPr>
            <w:cnfStyle w:val="001000000000" w:firstRow="0" w:lastRow="0" w:firstColumn="1" w:lastColumn="0" w:oddVBand="0" w:evenVBand="0" w:oddHBand="0" w:evenHBand="0" w:firstRowFirstColumn="0" w:firstRowLastColumn="0" w:lastRowFirstColumn="0" w:lastRowLastColumn="0"/>
            <w:tcW w:w="2880" w:type="dxa"/>
            <w:gridSpan w:val="2"/>
            <w:noWrap/>
            <w:hideMark/>
          </w:tcPr>
          <w:p w14:paraId="344675B6" w14:textId="77777777" w:rsidR="00F335EC" w:rsidRPr="00FD5512" w:rsidRDefault="00F335EC">
            <w:pPr>
              <w:rPr>
                <w:lang w:val="en-US"/>
              </w:rPr>
            </w:pPr>
            <w:r w:rsidRPr="00FD5512">
              <w:rPr>
                <w:lang w:val="en-US"/>
              </w:rPr>
              <w:t>South Baldwin Regional Medical Center</w:t>
            </w:r>
          </w:p>
        </w:tc>
        <w:tc>
          <w:tcPr>
            <w:tcW w:w="2881" w:type="dxa"/>
            <w:gridSpan w:val="2"/>
            <w:noWrap/>
            <w:hideMark/>
          </w:tcPr>
          <w:p w14:paraId="0E1E8948"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1613 N Mackenzie </w:t>
            </w:r>
            <w:proofErr w:type="spellStart"/>
            <w:r w:rsidRPr="00F060A1">
              <w:rPr>
                <w:lang w:val="es-US"/>
              </w:rPr>
              <w:t>St</w:t>
            </w:r>
            <w:proofErr w:type="spellEnd"/>
          </w:p>
        </w:tc>
        <w:tc>
          <w:tcPr>
            <w:tcW w:w="2880" w:type="dxa"/>
            <w:gridSpan w:val="2"/>
            <w:noWrap/>
            <w:hideMark/>
          </w:tcPr>
          <w:p w14:paraId="4485518B"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Foley</w:t>
            </w:r>
          </w:p>
        </w:tc>
        <w:tc>
          <w:tcPr>
            <w:tcW w:w="1378" w:type="dxa"/>
            <w:gridSpan w:val="2"/>
            <w:noWrap/>
            <w:hideMark/>
          </w:tcPr>
          <w:p w14:paraId="499618CA"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36535</w:t>
            </w:r>
          </w:p>
        </w:tc>
      </w:tr>
      <w:tr w:rsidR="00F335EC" w:rsidRPr="00F060A1" w14:paraId="349E0E65" w14:textId="77777777" w:rsidTr="003D385B">
        <w:trPr>
          <w:gridAfter w:val="1"/>
          <w:cnfStyle w:val="000000010000" w:firstRow="0" w:lastRow="0" w:firstColumn="0" w:lastColumn="0" w:oddVBand="0" w:evenVBand="0" w:oddHBand="0" w:evenHBand="1" w:firstRowFirstColumn="0" w:firstRowLastColumn="0" w:lastRowFirstColumn="0" w:lastRowLastColumn="0"/>
          <w:wAfter w:w="23" w:type="dxa"/>
          <w:trHeight w:val="288"/>
        </w:trPr>
        <w:tc>
          <w:tcPr>
            <w:cnfStyle w:val="001000000000" w:firstRow="0" w:lastRow="0" w:firstColumn="1" w:lastColumn="0" w:oddVBand="0" w:evenVBand="0" w:oddHBand="0" w:evenHBand="0" w:firstRowFirstColumn="0" w:firstRowLastColumn="0" w:lastRowFirstColumn="0" w:lastRowLastColumn="0"/>
            <w:tcW w:w="2880" w:type="dxa"/>
            <w:gridSpan w:val="2"/>
            <w:noWrap/>
            <w:hideMark/>
          </w:tcPr>
          <w:p w14:paraId="5CAE711D" w14:textId="77777777" w:rsidR="00F335EC" w:rsidRPr="00F060A1" w:rsidRDefault="00F335EC">
            <w:pPr>
              <w:rPr>
                <w:lang w:val="es-US"/>
              </w:rPr>
            </w:pPr>
            <w:r w:rsidRPr="00F060A1">
              <w:rPr>
                <w:lang w:val="es-US"/>
              </w:rPr>
              <w:t>Thomas Hospital</w:t>
            </w:r>
          </w:p>
        </w:tc>
        <w:tc>
          <w:tcPr>
            <w:tcW w:w="2881" w:type="dxa"/>
            <w:gridSpan w:val="2"/>
            <w:noWrap/>
            <w:hideMark/>
          </w:tcPr>
          <w:p w14:paraId="2B364D63"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750 Morphy Ave</w:t>
            </w:r>
          </w:p>
        </w:tc>
        <w:tc>
          <w:tcPr>
            <w:tcW w:w="2880" w:type="dxa"/>
            <w:gridSpan w:val="2"/>
            <w:noWrap/>
            <w:hideMark/>
          </w:tcPr>
          <w:p w14:paraId="5D439F5D"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Fairhope</w:t>
            </w:r>
          </w:p>
        </w:tc>
        <w:tc>
          <w:tcPr>
            <w:tcW w:w="1378" w:type="dxa"/>
            <w:gridSpan w:val="2"/>
            <w:noWrap/>
            <w:hideMark/>
          </w:tcPr>
          <w:p w14:paraId="064588CF"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36532</w:t>
            </w:r>
          </w:p>
        </w:tc>
      </w:tr>
    </w:tbl>
    <w:p w14:paraId="2E9AFE14" w14:textId="3ED5C340" w:rsidR="00F335EC" w:rsidRPr="00FD5512" w:rsidRDefault="00F335EC" w:rsidP="007B6334">
      <w:pPr>
        <w:pStyle w:val="MainBodyText"/>
        <w:spacing w:before="0"/>
        <w:jc w:val="center"/>
        <w:rPr>
          <w:sz w:val="18"/>
          <w:szCs w:val="18"/>
          <w:lang w:val="en-US"/>
        </w:rPr>
      </w:pPr>
      <w:r w:rsidRPr="00FD5512">
        <w:rPr>
          <w:i/>
          <w:sz w:val="18"/>
          <w:lang w:val="en-US"/>
        </w:rPr>
        <w:t>Fuente: 2015 Baldwin County Multi-Hazard Mitigation Plan (</w:t>
      </w:r>
      <w:hyperlink r:id="rId46" w:history="1">
        <w:r w:rsidRPr="00FD5512">
          <w:rPr>
            <w:rStyle w:val="Hyperlink"/>
            <w:sz w:val="18"/>
            <w:lang w:val="en-US"/>
          </w:rPr>
          <w:t>baldwin-complete.pdf (alabama.gov)</w:t>
        </w:r>
      </w:hyperlink>
      <w:r w:rsidRPr="00FD5512">
        <w:rPr>
          <w:sz w:val="18"/>
          <w:lang w:val="en-US"/>
        </w:rPr>
        <w:t>)</w:t>
      </w:r>
    </w:p>
    <w:p w14:paraId="5B6DC529" w14:textId="77777777" w:rsidR="00311D1C" w:rsidRPr="00FD5512" w:rsidRDefault="00311D1C" w:rsidP="00BA5613">
      <w:pPr>
        <w:pStyle w:val="MainBodyText"/>
        <w:rPr>
          <w:lang w:val="en-US"/>
        </w:rPr>
      </w:pPr>
    </w:p>
    <w:p w14:paraId="4CA59581" w14:textId="36F397DA" w:rsidR="00F335EC" w:rsidRPr="00F060A1" w:rsidRDefault="00F335EC" w:rsidP="000F5CDF">
      <w:pPr>
        <w:pStyle w:val="Caption"/>
        <w:rPr>
          <w:lang w:val="es-US"/>
        </w:rPr>
      </w:pPr>
      <w:bookmarkStart w:id="303" w:name="_Toc171966102"/>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11D1C" w:rsidRPr="00F060A1">
        <w:rPr>
          <w:lang w:val="es-US"/>
        </w:rPr>
        <w:t>76</w:t>
      </w:r>
      <w:r w:rsidRPr="00F060A1">
        <w:rPr>
          <w:lang w:val="es-US"/>
        </w:rPr>
        <w:fldChar w:fldCharType="end"/>
      </w:r>
      <w:r w:rsidRPr="00F060A1">
        <w:rPr>
          <w:lang w:val="es-US"/>
        </w:rPr>
        <w:t>: Instalación de atención para personas mayores</w:t>
      </w:r>
      <w:bookmarkEnd w:id="303"/>
    </w:p>
    <w:tbl>
      <w:tblPr>
        <w:tblStyle w:val="CivixTable"/>
        <w:tblW w:w="10019" w:type="dxa"/>
        <w:tblLayout w:type="fixed"/>
        <w:tblLook w:val="04A0" w:firstRow="1" w:lastRow="0" w:firstColumn="1" w:lastColumn="0" w:noHBand="0" w:noVBand="1"/>
      </w:tblPr>
      <w:tblGrid>
        <w:gridCol w:w="2880"/>
        <w:gridCol w:w="2881"/>
        <w:gridCol w:w="2880"/>
        <w:gridCol w:w="1378"/>
      </w:tblGrid>
      <w:tr w:rsidR="00F335EC" w:rsidRPr="00F060A1" w14:paraId="07A9428F" w14:textId="77777777" w:rsidTr="007B6334">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880" w:type="dxa"/>
          </w:tcPr>
          <w:p w14:paraId="076550E8" w14:textId="77777777" w:rsidR="00F335EC" w:rsidRPr="00F060A1" w:rsidRDefault="00F335EC">
            <w:pPr>
              <w:rPr>
                <w:lang w:val="es-US"/>
              </w:rPr>
            </w:pPr>
            <w:r w:rsidRPr="00F060A1">
              <w:rPr>
                <w:lang w:val="es-US"/>
              </w:rPr>
              <w:t>Instalaciones</w:t>
            </w:r>
          </w:p>
        </w:tc>
        <w:tc>
          <w:tcPr>
            <w:tcW w:w="2881" w:type="dxa"/>
          </w:tcPr>
          <w:p w14:paraId="54DD7BFE"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Nombre</w:t>
            </w:r>
          </w:p>
        </w:tc>
        <w:tc>
          <w:tcPr>
            <w:tcW w:w="2880" w:type="dxa"/>
          </w:tcPr>
          <w:p w14:paraId="4FEAA374"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Dirección</w:t>
            </w:r>
          </w:p>
        </w:tc>
        <w:tc>
          <w:tcPr>
            <w:tcW w:w="1378" w:type="dxa"/>
          </w:tcPr>
          <w:p w14:paraId="778D6D5B"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Código postal</w:t>
            </w:r>
          </w:p>
        </w:tc>
      </w:tr>
      <w:tr w:rsidR="00F335EC" w:rsidRPr="00F060A1" w14:paraId="7E02BE8A"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36B1D3A" w14:textId="77777777" w:rsidR="00F335EC" w:rsidRPr="00FD5512" w:rsidRDefault="00F335EC">
            <w:pPr>
              <w:rPr>
                <w:lang w:val="en-US"/>
              </w:rPr>
            </w:pPr>
            <w:r w:rsidRPr="00FD5512">
              <w:rPr>
                <w:lang w:val="en-US"/>
              </w:rPr>
              <w:t xml:space="preserve">Age Well </w:t>
            </w:r>
            <w:proofErr w:type="gramStart"/>
            <w:r w:rsidRPr="00FD5512">
              <w:rPr>
                <w:lang w:val="en-US"/>
              </w:rPr>
              <w:t>At</w:t>
            </w:r>
            <w:proofErr w:type="gramEnd"/>
            <w:r w:rsidRPr="00FD5512">
              <w:rPr>
                <w:lang w:val="en-US"/>
              </w:rPr>
              <w:t xml:space="preserve"> Home, Inc.</w:t>
            </w:r>
          </w:p>
        </w:tc>
        <w:tc>
          <w:tcPr>
            <w:tcW w:w="2881" w:type="dxa"/>
            <w:noWrap/>
            <w:hideMark/>
          </w:tcPr>
          <w:p w14:paraId="3F4CF32B"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620 E 21st Ave</w:t>
            </w:r>
          </w:p>
        </w:tc>
        <w:tc>
          <w:tcPr>
            <w:tcW w:w="2880" w:type="dxa"/>
            <w:noWrap/>
            <w:hideMark/>
          </w:tcPr>
          <w:p w14:paraId="06197BD6"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Gulf Shores</w:t>
            </w:r>
          </w:p>
        </w:tc>
        <w:tc>
          <w:tcPr>
            <w:tcW w:w="1378" w:type="dxa"/>
            <w:noWrap/>
            <w:hideMark/>
          </w:tcPr>
          <w:p w14:paraId="1AB07199"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36542</w:t>
            </w:r>
          </w:p>
        </w:tc>
      </w:tr>
      <w:tr w:rsidR="00F335EC" w:rsidRPr="00F060A1" w14:paraId="59563CB6"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A54AAAB" w14:textId="77777777" w:rsidR="00F335EC" w:rsidRPr="00F060A1" w:rsidRDefault="00F335EC">
            <w:pPr>
              <w:rPr>
                <w:lang w:val="es-US"/>
              </w:rPr>
            </w:pPr>
            <w:r w:rsidRPr="00F060A1">
              <w:rPr>
                <w:lang w:val="es-US"/>
              </w:rPr>
              <w:t xml:space="preserve">Azalea Place </w:t>
            </w:r>
            <w:proofErr w:type="spellStart"/>
            <w:r w:rsidRPr="00F060A1">
              <w:rPr>
                <w:lang w:val="es-US"/>
              </w:rPr>
              <w:t>Assisted</w:t>
            </w:r>
            <w:proofErr w:type="spellEnd"/>
            <w:r w:rsidRPr="00F060A1">
              <w:rPr>
                <w:lang w:val="es-US"/>
              </w:rPr>
              <w:t xml:space="preserve"> </w:t>
            </w:r>
            <w:proofErr w:type="gramStart"/>
            <w:r w:rsidRPr="00F060A1">
              <w:rPr>
                <w:lang w:val="es-US"/>
              </w:rPr>
              <w:t>Living</w:t>
            </w:r>
            <w:proofErr w:type="gramEnd"/>
          </w:p>
        </w:tc>
        <w:tc>
          <w:tcPr>
            <w:tcW w:w="2881" w:type="dxa"/>
            <w:noWrap/>
            <w:hideMark/>
          </w:tcPr>
          <w:p w14:paraId="2D2449C0"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2411 S </w:t>
            </w:r>
            <w:proofErr w:type="spellStart"/>
            <w:r w:rsidRPr="00F060A1">
              <w:rPr>
                <w:lang w:val="es-US"/>
              </w:rPr>
              <w:t>Highway</w:t>
            </w:r>
            <w:proofErr w:type="spellEnd"/>
            <w:r w:rsidRPr="00F060A1">
              <w:rPr>
                <w:lang w:val="es-US"/>
              </w:rPr>
              <w:t xml:space="preserve"> 31</w:t>
            </w:r>
          </w:p>
        </w:tc>
        <w:tc>
          <w:tcPr>
            <w:tcW w:w="2880" w:type="dxa"/>
            <w:noWrap/>
            <w:hideMark/>
          </w:tcPr>
          <w:p w14:paraId="642E063E"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8" w:type="dxa"/>
            <w:noWrap/>
            <w:hideMark/>
          </w:tcPr>
          <w:p w14:paraId="54B25AE7"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36507</w:t>
            </w:r>
          </w:p>
        </w:tc>
      </w:tr>
      <w:tr w:rsidR="00F335EC" w:rsidRPr="00F060A1" w14:paraId="09B734F0"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C64086D" w14:textId="77777777" w:rsidR="00F335EC" w:rsidRPr="00F060A1" w:rsidRDefault="00F335EC">
            <w:pPr>
              <w:rPr>
                <w:lang w:val="es-US"/>
              </w:rPr>
            </w:pPr>
            <w:r w:rsidRPr="00F060A1">
              <w:rPr>
                <w:lang w:val="es-US"/>
              </w:rPr>
              <w:t xml:space="preserve">Bay </w:t>
            </w:r>
            <w:proofErr w:type="spellStart"/>
            <w:r w:rsidRPr="00F060A1">
              <w:rPr>
                <w:lang w:val="es-US"/>
              </w:rPr>
              <w:t>Minette</w:t>
            </w:r>
            <w:proofErr w:type="spellEnd"/>
            <w:r w:rsidRPr="00F060A1">
              <w:rPr>
                <w:lang w:val="es-US"/>
              </w:rPr>
              <w:t xml:space="preserve"> Rotary </w:t>
            </w:r>
            <w:proofErr w:type="spellStart"/>
            <w:r w:rsidRPr="00F060A1">
              <w:rPr>
                <w:lang w:val="es-US"/>
              </w:rPr>
              <w:t>Village</w:t>
            </w:r>
            <w:proofErr w:type="spellEnd"/>
          </w:p>
        </w:tc>
        <w:tc>
          <w:tcPr>
            <w:tcW w:w="2881" w:type="dxa"/>
            <w:noWrap/>
            <w:hideMark/>
          </w:tcPr>
          <w:p w14:paraId="04A43689"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2211 </w:t>
            </w:r>
            <w:proofErr w:type="spellStart"/>
            <w:r w:rsidRPr="00F060A1">
              <w:rPr>
                <w:lang w:val="es-US"/>
              </w:rPr>
              <w:t>McMillan</w:t>
            </w:r>
            <w:proofErr w:type="spellEnd"/>
            <w:r w:rsidRPr="00F060A1">
              <w:rPr>
                <w:lang w:val="es-US"/>
              </w:rPr>
              <w:t xml:space="preserve"> Ave</w:t>
            </w:r>
          </w:p>
        </w:tc>
        <w:tc>
          <w:tcPr>
            <w:tcW w:w="2880" w:type="dxa"/>
            <w:noWrap/>
            <w:hideMark/>
          </w:tcPr>
          <w:p w14:paraId="2ACCDFB1"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8" w:type="dxa"/>
            <w:noWrap/>
            <w:hideMark/>
          </w:tcPr>
          <w:p w14:paraId="10AE4C71"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36507</w:t>
            </w:r>
          </w:p>
        </w:tc>
      </w:tr>
      <w:tr w:rsidR="00F335EC" w:rsidRPr="00F060A1" w14:paraId="018C87F7"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476A345" w14:textId="77777777" w:rsidR="00F335EC" w:rsidRPr="00F060A1" w:rsidRDefault="00F335EC">
            <w:pPr>
              <w:rPr>
                <w:lang w:val="es-US"/>
              </w:rPr>
            </w:pPr>
            <w:r w:rsidRPr="00F060A1">
              <w:rPr>
                <w:lang w:val="es-US"/>
              </w:rPr>
              <w:t xml:space="preserve">Beverly </w:t>
            </w:r>
            <w:proofErr w:type="spellStart"/>
            <w:r w:rsidRPr="00F060A1">
              <w:rPr>
                <w:lang w:val="es-US"/>
              </w:rPr>
              <w:t>Healthcare</w:t>
            </w:r>
            <w:proofErr w:type="spellEnd"/>
          </w:p>
        </w:tc>
        <w:tc>
          <w:tcPr>
            <w:tcW w:w="2881" w:type="dxa"/>
            <w:noWrap/>
            <w:hideMark/>
          </w:tcPr>
          <w:p w14:paraId="66625DDD"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108 S Church </w:t>
            </w:r>
            <w:proofErr w:type="spellStart"/>
            <w:r w:rsidRPr="00F060A1">
              <w:rPr>
                <w:lang w:val="es-US"/>
              </w:rPr>
              <w:t>St</w:t>
            </w:r>
            <w:proofErr w:type="spellEnd"/>
          </w:p>
        </w:tc>
        <w:tc>
          <w:tcPr>
            <w:tcW w:w="2880" w:type="dxa"/>
            <w:noWrap/>
            <w:hideMark/>
          </w:tcPr>
          <w:p w14:paraId="66B7D248"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Fairhope</w:t>
            </w:r>
          </w:p>
        </w:tc>
        <w:tc>
          <w:tcPr>
            <w:tcW w:w="1378" w:type="dxa"/>
            <w:noWrap/>
            <w:hideMark/>
          </w:tcPr>
          <w:p w14:paraId="350AFCAF"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36532</w:t>
            </w:r>
          </w:p>
        </w:tc>
      </w:tr>
      <w:tr w:rsidR="00F335EC" w:rsidRPr="00F060A1" w14:paraId="6FDA12A3"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748BFAA" w14:textId="77777777" w:rsidR="00F335EC" w:rsidRPr="00F060A1" w:rsidRDefault="00F335EC">
            <w:pPr>
              <w:rPr>
                <w:lang w:val="es-US"/>
              </w:rPr>
            </w:pPr>
            <w:r w:rsidRPr="00F060A1">
              <w:rPr>
                <w:lang w:val="es-US"/>
              </w:rPr>
              <w:t xml:space="preserve">Community </w:t>
            </w:r>
            <w:proofErr w:type="spellStart"/>
            <w:r w:rsidRPr="00F060A1">
              <w:rPr>
                <w:lang w:val="es-US"/>
              </w:rPr>
              <w:t>Health</w:t>
            </w:r>
            <w:proofErr w:type="spellEnd"/>
            <w:r w:rsidRPr="00F060A1">
              <w:rPr>
                <w:lang w:val="es-US"/>
              </w:rPr>
              <w:t xml:space="preserve"> Care </w:t>
            </w:r>
            <w:proofErr w:type="spellStart"/>
            <w:r w:rsidRPr="00F060A1">
              <w:rPr>
                <w:lang w:val="es-US"/>
              </w:rPr>
              <w:t>Systems</w:t>
            </w:r>
            <w:proofErr w:type="spellEnd"/>
          </w:p>
        </w:tc>
        <w:tc>
          <w:tcPr>
            <w:tcW w:w="2881" w:type="dxa"/>
            <w:noWrap/>
            <w:hideMark/>
          </w:tcPr>
          <w:p w14:paraId="0CED8154"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25819 </w:t>
            </w:r>
            <w:proofErr w:type="gramStart"/>
            <w:r w:rsidRPr="00F060A1">
              <w:rPr>
                <w:lang w:val="es-US"/>
              </w:rPr>
              <w:t>Canal</w:t>
            </w:r>
            <w:proofErr w:type="gramEnd"/>
            <w:r w:rsidRPr="00F060A1">
              <w:rPr>
                <w:lang w:val="es-US"/>
              </w:rPr>
              <w:t xml:space="preserve"> </w:t>
            </w:r>
            <w:proofErr w:type="spellStart"/>
            <w:r w:rsidRPr="00F060A1">
              <w:rPr>
                <w:lang w:val="es-US"/>
              </w:rPr>
              <w:t>Rd</w:t>
            </w:r>
            <w:proofErr w:type="spellEnd"/>
          </w:p>
        </w:tc>
        <w:tc>
          <w:tcPr>
            <w:tcW w:w="2880" w:type="dxa"/>
            <w:noWrap/>
            <w:hideMark/>
          </w:tcPr>
          <w:p w14:paraId="0E8724B6"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Orange Beach</w:t>
            </w:r>
          </w:p>
        </w:tc>
        <w:tc>
          <w:tcPr>
            <w:tcW w:w="1378" w:type="dxa"/>
            <w:noWrap/>
            <w:hideMark/>
          </w:tcPr>
          <w:p w14:paraId="719803E3"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36561</w:t>
            </w:r>
          </w:p>
        </w:tc>
      </w:tr>
      <w:tr w:rsidR="00F335EC" w:rsidRPr="00F060A1" w14:paraId="48EE3B58"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C09E07E" w14:textId="77777777" w:rsidR="00F335EC" w:rsidRPr="00F060A1" w:rsidRDefault="00F335EC">
            <w:pPr>
              <w:rPr>
                <w:lang w:val="es-US"/>
              </w:rPr>
            </w:pPr>
            <w:r w:rsidRPr="00F060A1">
              <w:rPr>
                <w:lang w:val="es-US"/>
              </w:rPr>
              <w:t xml:space="preserve">Community </w:t>
            </w:r>
            <w:proofErr w:type="spellStart"/>
            <w:r w:rsidRPr="00F060A1">
              <w:rPr>
                <w:lang w:val="es-US"/>
              </w:rPr>
              <w:t>Hospice</w:t>
            </w:r>
            <w:proofErr w:type="spellEnd"/>
          </w:p>
        </w:tc>
        <w:tc>
          <w:tcPr>
            <w:tcW w:w="2881" w:type="dxa"/>
            <w:noWrap/>
            <w:hideMark/>
          </w:tcPr>
          <w:p w14:paraId="41F5FD31"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2770 S McKenzie </w:t>
            </w:r>
            <w:proofErr w:type="spellStart"/>
            <w:r w:rsidRPr="00F060A1">
              <w:rPr>
                <w:lang w:val="es-US"/>
              </w:rPr>
              <w:t>St</w:t>
            </w:r>
            <w:proofErr w:type="spellEnd"/>
          </w:p>
        </w:tc>
        <w:tc>
          <w:tcPr>
            <w:tcW w:w="2880" w:type="dxa"/>
            <w:noWrap/>
            <w:hideMark/>
          </w:tcPr>
          <w:p w14:paraId="14FF1C37"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Foley</w:t>
            </w:r>
          </w:p>
        </w:tc>
        <w:tc>
          <w:tcPr>
            <w:tcW w:w="1378" w:type="dxa"/>
            <w:noWrap/>
            <w:hideMark/>
          </w:tcPr>
          <w:p w14:paraId="19EA3489"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36535</w:t>
            </w:r>
          </w:p>
        </w:tc>
      </w:tr>
      <w:tr w:rsidR="00F335EC" w:rsidRPr="00F060A1" w14:paraId="0A62081E"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667750F" w14:textId="77777777" w:rsidR="00F335EC" w:rsidRPr="00F060A1" w:rsidRDefault="00F335EC">
            <w:pPr>
              <w:rPr>
                <w:lang w:val="es-US"/>
              </w:rPr>
            </w:pPr>
            <w:r w:rsidRPr="00F060A1">
              <w:rPr>
                <w:lang w:val="es-US"/>
              </w:rPr>
              <w:t xml:space="preserve">Community </w:t>
            </w:r>
            <w:proofErr w:type="spellStart"/>
            <w:r w:rsidRPr="00F060A1">
              <w:rPr>
                <w:lang w:val="es-US"/>
              </w:rPr>
              <w:t>Hospice</w:t>
            </w:r>
            <w:proofErr w:type="spellEnd"/>
            <w:r w:rsidRPr="00F060A1">
              <w:rPr>
                <w:lang w:val="es-US"/>
              </w:rPr>
              <w:t xml:space="preserve"> Of Baldwin</w:t>
            </w:r>
          </w:p>
        </w:tc>
        <w:tc>
          <w:tcPr>
            <w:tcW w:w="2881" w:type="dxa"/>
            <w:noWrap/>
            <w:hideMark/>
          </w:tcPr>
          <w:p w14:paraId="7A02B556"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311 </w:t>
            </w:r>
            <w:proofErr w:type="spellStart"/>
            <w:r w:rsidRPr="00F060A1">
              <w:rPr>
                <w:lang w:val="es-US"/>
              </w:rPr>
              <w:t>Dolive</w:t>
            </w:r>
            <w:proofErr w:type="spellEnd"/>
            <w:r w:rsidRPr="00F060A1">
              <w:rPr>
                <w:lang w:val="es-US"/>
              </w:rPr>
              <w:t xml:space="preserve"> </w:t>
            </w:r>
            <w:proofErr w:type="spellStart"/>
            <w:r w:rsidRPr="00F060A1">
              <w:rPr>
                <w:lang w:val="es-US"/>
              </w:rPr>
              <w:t>St</w:t>
            </w:r>
            <w:proofErr w:type="spellEnd"/>
          </w:p>
        </w:tc>
        <w:tc>
          <w:tcPr>
            <w:tcW w:w="2880" w:type="dxa"/>
            <w:noWrap/>
            <w:hideMark/>
          </w:tcPr>
          <w:p w14:paraId="54F38BDE"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8" w:type="dxa"/>
            <w:noWrap/>
            <w:hideMark/>
          </w:tcPr>
          <w:p w14:paraId="1E49A595"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36507</w:t>
            </w:r>
          </w:p>
        </w:tc>
      </w:tr>
      <w:tr w:rsidR="00F335EC" w:rsidRPr="00F060A1" w14:paraId="4BADEA14"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DDE2935" w14:textId="77777777" w:rsidR="00F335EC" w:rsidRPr="00F060A1" w:rsidRDefault="00F335EC">
            <w:pPr>
              <w:rPr>
                <w:lang w:val="es-US"/>
              </w:rPr>
            </w:pPr>
            <w:proofErr w:type="spellStart"/>
            <w:r w:rsidRPr="00F060A1">
              <w:rPr>
                <w:lang w:val="es-US"/>
              </w:rPr>
              <w:t>Covenant</w:t>
            </w:r>
            <w:proofErr w:type="spellEnd"/>
            <w:r w:rsidRPr="00F060A1">
              <w:rPr>
                <w:lang w:val="es-US"/>
              </w:rPr>
              <w:t xml:space="preserve"> </w:t>
            </w:r>
            <w:proofErr w:type="spellStart"/>
            <w:r w:rsidRPr="00F060A1">
              <w:rPr>
                <w:lang w:val="es-US"/>
              </w:rPr>
              <w:t>Hospice</w:t>
            </w:r>
            <w:proofErr w:type="spellEnd"/>
          </w:p>
        </w:tc>
        <w:tc>
          <w:tcPr>
            <w:tcW w:w="2881" w:type="dxa"/>
            <w:noWrap/>
            <w:hideMark/>
          </w:tcPr>
          <w:p w14:paraId="7EDFCCF0"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6475 </w:t>
            </w:r>
            <w:proofErr w:type="gramStart"/>
            <w:r w:rsidRPr="00F060A1">
              <w:rPr>
                <w:lang w:val="es-US"/>
              </w:rPr>
              <w:t>Van</w:t>
            </w:r>
            <w:proofErr w:type="gramEnd"/>
            <w:r w:rsidRPr="00F060A1">
              <w:rPr>
                <w:lang w:val="es-US"/>
              </w:rPr>
              <w:t xml:space="preserve"> Buren </w:t>
            </w:r>
            <w:proofErr w:type="spellStart"/>
            <w:r w:rsidRPr="00F060A1">
              <w:rPr>
                <w:lang w:val="es-US"/>
              </w:rPr>
              <w:t>St</w:t>
            </w:r>
            <w:proofErr w:type="spellEnd"/>
          </w:p>
        </w:tc>
        <w:tc>
          <w:tcPr>
            <w:tcW w:w="2880" w:type="dxa"/>
            <w:noWrap/>
            <w:hideMark/>
          </w:tcPr>
          <w:p w14:paraId="6AC60899"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Daphne</w:t>
            </w:r>
          </w:p>
        </w:tc>
        <w:tc>
          <w:tcPr>
            <w:tcW w:w="1378" w:type="dxa"/>
            <w:noWrap/>
            <w:hideMark/>
          </w:tcPr>
          <w:p w14:paraId="4A44C7B3"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36526</w:t>
            </w:r>
          </w:p>
        </w:tc>
      </w:tr>
      <w:tr w:rsidR="00F335EC" w:rsidRPr="00F060A1" w14:paraId="7CD55EBD"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9F9E91D" w14:textId="77777777" w:rsidR="00F335EC" w:rsidRPr="00F060A1" w:rsidRDefault="00F335EC">
            <w:pPr>
              <w:rPr>
                <w:lang w:val="es-US"/>
              </w:rPr>
            </w:pPr>
            <w:proofErr w:type="spellStart"/>
            <w:r w:rsidRPr="00F060A1">
              <w:rPr>
                <w:lang w:val="es-US"/>
              </w:rPr>
              <w:t>Crossroad</w:t>
            </w:r>
            <w:proofErr w:type="spellEnd"/>
            <w:r w:rsidRPr="00F060A1">
              <w:rPr>
                <w:lang w:val="es-US"/>
              </w:rPr>
              <w:t xml:space="preserve"> </w:t>
            </w:r>
            <w:proofErr w:type="spellStart"/>
            <w:r w:rsidRPr="00F060A1">
              <w:rPr>
                <w:lang w:val="es-US"/>
              </w:rPr>
              <w:t>Assisted</w:t>
            </w:r>
            <w:proofErr w:type="spellEnd"/>
            <w:r w:rsidRPr="00F060A1">
              <w:rPr>
                <w:lang w:val="es-US"/>
              </w:rPr>
              <w:t xml:space="preserve"> </w:t>
            </w:r>
            <w:proofErr w:type="gramStart"/>
            <w:r w:rsidRPr="00F060A1">
              <w:rPr>
                <w:lang w:val="es-US"/>
              </w:rPr>
              <w:t>Living</w:t>
            </w:r>
            <w:proofErr w:type="gramEnd"/>
          </w:p>
        </w:tc>
        <w:tc>
          <w:tcPr>
            <w:tcW w:w="2881" w:type="dxa"/>
            <w:noWrap/>
            <w:hideMark/>
          </w:tcPr>
          <w:p w14:paraId="3370F44C"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42020 Snowden </w:t>
            </w:r>
            <w:proofErr w:type="spellStart"/>
            <w:r w:rsidRPr="00F060A1">
              <w:rPr>
                <w:lang w:val="es-US"/>
              </w:rPr>
              <w:t>Ln</w:t>
            </w:r>
            <w:proofErr w:type="spellEnd"/>
          </w:p>
        </w:tc>
        <w:tc>
          <w:tcPr>
            <w:tcW w:w="2880" w:type="dxa"/>
            <w:noWrap/>
            <w:hideMark/>
          </w:tcPr>
          <w:p w14:paraId="0F58DDA1"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8" w:type="dxa"/>
            <w:noWrap/>
            <w:hideMark/>
          </w:tcPr>
          <w:p w14:paraId="5F3B310B"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36507</w:t>
            </w:r>
          </w:p>
        </w:tc>
      </w:tr>
      <w:tr w:rsidR="00F335EC" w:rsidRPr="00F060A1" w14:paraId="3D7A05F7"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0A08082" w14:textId="77777777" w:rsidR="00F335EC" w:rsidRPr="00F060A1" w:rsidRDefault="00F335EC">
            <w:pPr>
              <w:rPr>
                <w:lang w:val="es-US"/>
              </w:rPr>
            </w:pPr>
            <w:r w:rsidRPr="00F060A1">
              <w:rPr>
                <w:lang w:val="es-US"/>
              </w:rPr>
              <w:t xml:space="preserve">Foley </w:t>
            </w:r>
            <w:proofErr w:type="spellStart"/>
            <w:r w:rsidRPr="00F060A1">
              <w:rPr>
                <w:lang w:val="es-US"/>
              </w:rPr>
              <w:t>Nursing</w:t>
            </w:r>
            <w:proofErr w:type="spellEnd"/>
            <w:r w:rsidRPr="00F060A1">
              <w:rPr>
                <w:lang w:val="es-US"/>
              </w:rPr>
              <w:t xml:space="preserve"> Home</w:t>
            </w:r>
          </w:p>
        </w:tc>
        <w:tc>
          <w:tcPr>
            <w:tcW w:w="2881" w:type="dxa"/>
            <w:noWrap/>
            <w:hideMark/>
          </w:tcPr>
          <w:p w14:paraId="486EBAD7"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1701 N </w:t>
            </w:r>
            <w:proofErr w:type="spellStart"/>
            <w:r w:rsidRPr="00F060A1">
              <w:rPr>
                <w:lang w:val="es-US"/>
              </w:rPr>
              <w:t>Alston</w:t>
            </w:r>
            <w:proofErr w:type="spellEnd"/>
            <w:r w:rsidRPr="00F060A1">
              <w:rPr>
                <w:lang w:val="es-US"/>
              </w:rPr>
              <w:t xml:space="preserve"> </w:t>
            </w:r>
            <w:proofErr w:type="spellStart"/>
            <w:r w:rsidRPr="00F060A1">
              <w:rPr>
                <w:lang w:val="es-US"/>
              </w:rPr>
              <w:t>St</w:t>
            </w:r>
            <w:proofErr w:type="spellEnd"/>
          </w:p>
        </w:tc>
        <w:tc>
          <w:tcPr>
            <w:tcW w:w="2880" w:type="dxa"/>
            <w:noWrap/>
            <w:hideMark/>
          </w:tcPr>
          <w:p w14:paraId="5B02AC1C"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Foley</w:t>
            </w:r>
          </w:p>
        </w:tc>
        <w:tc>
          <w:tcPr>
            <w:tcW w:w="1378" w:type="dxa"/>
            <w:noWrap/>
            <w:hideMark/>
          </w:tcPr>
          <w:p w14:paraId="10919E7E"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36535</w:t>
            </w:r>
          </w:p>
        </w:tc>
      </w:tr>
      <w:tr w:rsidR="00F335EC" w:rsidRPr="00F060A1" w14:paraId="526ECEBF"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D43A56F" w14:textId="77777777" w:rsidR="00F335EC" w:rsidRPr="00F060A1" w:rsidRDefault="00F335EC">
            <w:pPr>
              <w:rPr>
                <w:lang w:val="es-US"/>
              </w:rPr>
            </w:pPr>
            <w:r w:rsidRPr="00F060A1">
              <w:rPr>
                <w:lang w:val="es-US"/>
              </w:rPr>
              <w:t>Garden of Daphne</w:t>
            </w:r>
          </w:p>
        </w:tc>
        <w:tc>
          <w:tcPr>
            <w:tcW w:w="2881" w:type="dxa"/>
            <w:noWrap/>
            <w:hideMark/>
          </w:tcPr>
          <w:p w14:paraId="772E387C"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1307 Daphne Ave</w:t>
            </w:r>
          </w:p>
        </w:tc>
        <w:tc>
          <w:tcPr>
            <w:tcW w:w="2880" w:type="dxa"/>
            <w:noWrap/>
            <w:hideMark/>
          </w:tcPr>
          <w:p w14:paraId="4339F0D9"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Daphne</w:t>
            </w:r>
          </w:p>
        </w:tc>
        <w:tc>
          <w:tcPr>
            <w:tcW w:w="1378" w:type="dxa"/>
            <w:noWrap/>
            <w:hideMark/>
          </w:tcPr>
          <w:p w14:paraId="20D97BCB"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36526</w:t>
            </w:r>
          </w:p>
        </w:tc>
      </w:tr>
      <w:tr w:rsidR="00F335EC" w:rsidRPr="00F060A1" w14:paraId="2BEC901F"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FFE5178" w14:textId="77777777" w:rsidR="00F335EC" w:rsidRPr="00F060A1" w:rsidRDefault="00F335EC">
            <w:pPr>
              <w:rPr>
                <w:lang w:val="es-US"/>
              </w:rPr>
            </w:pPr>
            <w:r w:rsidRPr="00F060A1">
              <w:rPr>
                <w:lang w:val="es-US"/>
              </w:rPr>
              <w:t xml:space="preserve">Hamlet </w:t>
            </w:r>
            <w:proofErr w:type="spellStart"/>
            <w:r w:rsidRPr="00F060A1">
              <w:rPr>
                <w:lang w:val="es-US"/>
              </w:rPr>
              <w:t>Retirement</w:t>
            </w:r>
            <w:proofErr w:type="spellEnd"/>
            <w:r w:rsidRPr="00F060A1">
              <w:rPr>
                <w:lang w:val="es-US"/>
              </w:rPr>
              <w:t xml:space="preserve"> Home</w:t>
            </w:r>
          </w:p>
        </w:tc>
        <w:tc>
          <w:tcPr>
            <w:tcW w:w="2881" w:type="dxa"/>
            <w:noWrap/>
            <w:hideMark/>
          </w:tcPr>
          <w:p w14:paraId="5A8871DC"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214 Windsor Dr N</w:t>
            </w:r>
          </w:p>
        </w:tc>
        <w:tc>
          <w:tcPr>
            <w:tcW w:w="2880" w:type="dxa"/>
            <w:noWrap/>
            <w:hideMark/>
          </w:tcPr>
          <w:p w14:paraId="3F84FC22"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Fairhope</w:t>
            </w:r>
          </w:p>
        </w:tc>
        <w:tc>
          <w:tcPr>
            <w:tcW w:w="1378" w:type="dxa"/>
            <w:noWrap/>
            <w:hideMark/>
          </w:tcPr>
          <w:p w14:paraId="6BC97DD0"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36532</w:t>
            </w:r>
          </w:p>
        </w:tc>
      </w:tr>
      <w:tr w:rsidR="00F335EC" w:rsidRPr="00F060A1" w14:paraId="23B641C8"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D61BCF8" w14:textId="77777777" w:rsidR="00F335EC" w:rsidRPr="00F060A1" w:rsidRDefault="00F335EC">
            <w:pPr>
              <w:rPr>
                <w:lang w:val="es-US"/>
              </w:rPr>
            </w:pPr>
            <w:proofErr w:type="spellStart"/>
            <w:r w:rsidRPr="00F060A1">
              <w:rPr>
                <w:lang w:val="es-US"/>
              </w:rPr>
              <w:t>Homestead</w:t>
            </w:r>
            <w:proofErr w:type="spellEnd"/>
            <w:r w:rsidRPr="00F060A1">
              <w:rPr>
                <w:lang w:val="es-US"/>
              </w:rPr>
              <w:t xml:space="preserve"> </w:t>
            </w:r>
            <w:proofErr w:type="spellStart"/>
            <w:r w:rsidRPr="00F060A1">
              <w:rPr>
                <w:lang w:val="es-US"/>
              </w:rPr>
              <w:t>Village</w:t>
            </w:r>
            <w:proofErr w:type="spellEnd"/>
            <w:r w:rsidRPr="00F060A1">
              <w:rPr>
                <w:lang w:val="es-US"/>
              </w:rPr>
              <w:t xml:space="preserve"> Of Fairhope</w:t>
            </w:r>
          </w:p>
        </w:tc>
        <w:tc>
          <w:tcPr>
            <w:tcW w:w="2881" w:type="dxa"/>
            <w:noWrap/>
            <w:hideMark/>
          </w:tcPr>
          <w:p w14:paraId="199B496B"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924 </w:t>
            </w:r>
            <w:proofErr w:type="spellStart"/>
            <w:r w:rsidRPr="00F060A1">
              <w:rPr>
                <w:lang w:val="es-US"/>
              </w:rPr>
              <w:t>Plantation</w:t>
            </w:r>
            <w:proofErr w:type="spellEnd"/>
            <w:r w:rsidRPr="00F060A1">
              <w:rPr>
                <w:lang w:val="es-US"/>
              </w:rPr>
              <w:t xml:space="preserve"> </w:t>
            </w:r>
            <w:proofErr w:type="spellStart"/>
            <w:r w:rsidRPr="00F060A1">
              <w:rPr>
                <w:lang w:val="es-US"/>
              </w:rPr>
              <w:t>Blvd</w:t>
            </w:r>
            <w:proofErr w:type="spellEnd"/>
          </w:p>
        </w:tc>
        <w:tc>
          <w:tcPr>
            <w:tcW w:w="2880" w:type="dxa"/>
            <w:noWrap/>
            <w:hideMark/>
          </w:tcPr>
          <w:p w14:paraId="755C40BF"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Fairhope</w:t>
            </w:r>
          </w:p>
        </w:tc>
        <w:tc>
          <w:tcPr>
            <w:tcW w:w="1378" w:type="dxa"/>
            <w:noWrap/>
            <w:hideMark/>
          </w:tcPr>
          <w:p w14:paraId="6F2CC609"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36532</w:t>
            </w:r>
          </w:p>
        </w:tc>
      </w:tr>
      <w:tr w:rsidR="00F335EC" w:rsidRPr="00F060A1" w14:paraId="1F1BF682"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2064889" w14:textId="77777777" w:rsidR="00F335EC" w:rsidRPr="00F060A1" w:rsidRDefault="00F335EC">
            <w:pPr>
              <w:rPr>
                <w:lang w:val="es-US"/>
              </w:rPr>
            </w:pPr>
            <w:proofErr w:type="spellStart"/>
            <w:r w:rsidRPr="00F060A1">
              <w:rPr>
                <w:lang w:val="es-US"/>
              </w:rPr>
              <w:t>Hospice</w:t>
            </w:r>
            <w:proofErr w:type="spellEnd"/>
            <w:r w:rsidRPr="00F060A1">
              <w:rPr>
                <w:lang w:val="es-US"/>
              </w:rPr>
              <w:t xml:space="preserve"> South</w:t>
            </w:r>
          </w:p>
        </w:tc>
        <w:tc>
          <w:tcPr>
            <w:tcW w:w="2881" w:type="dxa"/>
            <w:noWrap/>
            <w:hideMark/>
          </w:tcPr>
          <w:p w14:paraId="6619700E"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1113 N McKenzie </w:t>
            </w:r>
            <w:proofErr w:type="spellStart"/>
            <w:r w:rsidRPr="00F060A1">
              <w:rPr>
                <w:lang w:val="es-US"/>
              </w:rPr>
              <w:t>St</w:t>
            </w:r>
            <w:proofErr w:type="spellEnd"/>
          </w:p>
        </w:tc>
        <w:tc>
          <w:tcPr>
            <w:tcW w:w="2880" w:type="dxa"/>
            <w:noWrap/>
            <w:hideMark/>
          </w:tcPr>
          <w:p w14:paraId="78ECC371"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Foley</w:t>
            </w:r>
          </w:p>
        </w:tc>
        <w:tc>
          <w:tcPr>
            <w:tcW w:w="1378" w:type="dxa"/>
            <w:noWrap/>
            <w:hideMark/>
          </w:tcPr>
          <w:p w14:paraId="2E12B7A5"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36535</w:t>
            </w:r>
          </w:p>
        </w:tc>
      </w:tr>
      <w:tr w:rsidR="00F335EC" w:rsidRPr="00F060A1" w14:paraId="77B3D679"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ECC8A3C" w14:textId="77777777" w:rsidR="00F335EC" w:rsidRPr="00F060A1" w:rsidRDefault="00F335EC">
            <w:pPr>
              <w:rPr>
                <w:lang w:val="es-US"/>
              </w:rPr>
            </w:pPr>
            <w:r w:rsidRPr="00F060A1">
              <w:rPr>
                <w:lang w:val="es-US"/>
              </w:rPr>
              <w:lastRenderedPageBreak/>
              <w:t>Magnolia House, Inc.</w:t>
            </w:r>
          </w:p>
        </w:tc>
        <w:tc>
          <w:tcPr>
            <w:tcW w:w="2881" w:type="dxa"/>
            <w:noWrap/>
            <w:hideMark/>
          </w:tcPr>
          <w:p w14:paraId="57DFCB54"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10171 </w:t>
            </w:r>
            <w:proofErr w:type="spellStart"/>
            <w:r w:rsidRPr="00F060A1">
              <w:rPr>
                <w:lang w:val="es-US"/>
              </w:rPr>
              <w:t>Papageorge</w:t>
            </w:r>
            <w:proofErr w:type="spellEnd"/>
            <w:r w:rsidRPr="00F060A1">
              <w:rPr>
                <w:lang w:val="es-US"/>
              </w:rPr>
              <w:t xml:space="preserve"> </w:t>
            </w:r>
            <w:proofErr w:type="spellStart"/>
            <w:r w:rsidRPr="00F060A1">
              <w:rPr>
                <w:lang w:val="es-US"/>
              </w:rPr>
              <w:t>St</w:t>
            </w:r>
            <w:proofErr w:type="spellEnd"/>
          </w:p>
        </w:tc>
        <w:tc>
          <w:tcPr>
            <w:tcW w:w="2880" w:type="dxa"/>
            <w:noWrap/>
            <w:hideMark/>
          </w:tcPr>
          <w:p w14:paraId="3F8843CF"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Daphne</w:t>
            </w:r>
          </w:p>
        </w:tc>
        <w:tc>
          <w:tcPr>
            <w:tcW w:w="1378" w:type="dxa"/>
            <w:noWrap/>
            <w:hideMark/>
          </w:tcPr>
          <w:p w14:paraId="699E446C"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36526</w:t>
            </w:r>
          </w:p>
        </w:tc>
      </w:tr>
      <w:tr w:rsidR="00F335EC" w:rsidRPr="00F060A1" w14:paraId="663CDD14"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937C7BC" w14:textId="77777777" w:rsidR="00F335EC" w:rsidRPr="00FD5512" w:rsidRDefault="00F335EC">
            <w:pPr>
              <w:rPr>
                <w:lang w:val="en-US"/>
              </w:rPr>
            </w:pPr>
            <w:r w:rsidRPr="00FD5512">
              <w:rPr>
                <w:lang w:val="en-US"/>
              </w:rPr>
              <w:t>Magnolia Manors of Bay Minette</w:t>
            </w:r>
          </w:p>
        </w:tc>
        <w:tc>
          <w:tcPr>
            <w:tcW w:w="2881" w:type="dxa"/>
            <w:noWrap/>
            <w:hideMark/>
          </w:tcPr>
          <w:p w14:paraId="7BF640CC"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709 W 14th </w:t>
            </w:r>
            <w:proofErr w:type="spellStart"/>
            <w:r w:rsidRPr="00F060A1">
              <w:rPr>
                <w:lang w:val="es-US"/>
              </w:rPr>
              <w:t>St</w:t>
            </w:r>
            <w:proofErr w:type="spellEnd"/>
          </w:p>
        </w:tc>
        <w:tc>
          <w:tcPr>
            <w:tcW w:w="2880" w:type="dxa"/>
            <w:noWrap/>
            <w:hideMark/>
          </w:tcPr>
          <w:p w14:paraId="3120D995"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8" w:type="dxa"/>
            <w:noWrap/>
            <w:hideMark/>
          </w:tcPr>
          <w:p w14:paraId="5447EC30"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36507</w:t>
            </w:r>
          </w:p>
        </w:tc>
      </w:tr>
      <w:tr w:rsidR="00F335EC" w:rsidRPr="00F060A1" w14:paraId="6B78A382"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7FA3AD5" w14:textId="77777777" w:rsidR="00F335EC" w:rsidRPr="00F060A1" w:rsidRDefault="00F335EC">
            <w:pPr>
              <w:rPr>
                <w:lang w:val="es-US"/>
              </w:rPr>
            </w:pPr>
            <w:proofErr w:type="spellStart"/>
            <w:r w:rsidRPr="00F060A1">
              <w:rPr>
                <w:lang w:val="es-US"/>
              </w:rPr>
              <w:t>Mid</w:t>
            </w:r>
            <w:proofErr w:type="spellEnd"/>
            <w:r w:rsidRPr="00F060A1">
              <w:rPr>
                <w:lang w:val="es-US"/>
              </w:rPr>
              <w:t xml:space="preserve"> Delta </w:t>
            </w:r>
            <w:proofErr w:type="spellStart"/>
            <w:r w:rsidRPr="00F060A1">
              <w:rPr>
                <w:lang w:val="es-US"/>
              </w:rPr>
              <w:t>Hospice</w:t>
            </w:r>
            <w:proofErr w:type="spellEnd"/>
          </w:p>
        </w:tc>
        <w:tc>
          <w:tcPr>
            <w:tcW w:w="2881" w:type="dxa"/>
            <w:noWrap/>
            <w:hideMark/>
          </w:tcPr>
          <w:p w14:paraId="65AFCCCD"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300 S </w:t>
            </w:r>
            <w:proofErr w:type="spellStart"/>
            <w:r w:rsidRPr="00F060A1">
              <w:rPr>
                <w:lang w:val="es-US"/>
              </w:rPr>
              <w:t>Greeno</w:t>
            </w:r>
            <w:proofErr w:type="spellEnd"/>
            <w:r w:rsidRPr="00F060A1">
              <w:rPr>
                <w:lang w:val="es-US"/>
              </w:rPr>
              <w:t xml:space="preserve"> </w:t>
            </w:r>
            <w:proofErr w:type="spellStart"/>
            <w:r w:rsidRPr="00F060A1">
              <w:rPr>
                <w:lang w:val="es-US"/>
              </w:rPr>
              <w:t>Rd</w:t>
            </w:r>
            <w:proofErr w:type="spellEnd"/>
          </w:p>
        </w:tc>
        <w:tc>
          <w:tcPr>
            <w:tcW w:w="2880" w:type="dxa"/>
            <w:noWrap/>
            <w:hideMark/>
          </w:tcPr>
          <w:p w14:paraId="2450C2FE"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Fairhope</w:t>
            </w:r>
          </w:p>
        </w:tc>
        <w:tc>
          <w:tcPr>
            <w:tcW w:w="1378" w:type="dxa"/>
            <w:noWrap/>
            <w:hideMark/>
          </w:tcPr>
          <w:p w14:paraId="4955610A"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36532</w:t>
            </w:r>
          </w:p>
        </w:tc>
      </w:tr>
      <w:tr w:rsidR="00F335EC" w:rsidRPr="00F060A1" w14:paraId="1F3F98BF"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E259B21" w14:textId="77777777" w:rsidR="00F335EC" w:rsidRPr="00FD5512" w:rsidRDefault="00F335EC">
            <w:pPr>
              <w:rPr>
                <w:lang w:val="en-US"/>
              </w:rPr>
            </w:pPr>
            <w:r w:rsidRPr="00FD5512">
              <w:rPr>
                <w:lang w:val="en-US"/>
              </w:rPr>
              <w:t>Montrose Bay Health Care Center</w:t>
            </w:r>
          </w:p>
        </w:tc>
        <w:tc>
          <w:tcPr>
            <w:tcW w:w="2881" w:type="dxa"/>
            <w:noWrap/>
            <w:hideMark/>
          </w:tcPr>
          <w:p w14:paraId="53BCFFDA"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22670 </w:t>
            </w:r>
            <w:proofErr w:type="spellStart"/>
            <w:r w:rsidRPr="00F060A1">
              <w:rPr>
                <w:lang w:val="es-US"/>
              </w:rPr>
              <w:t>Main</w:t>
            </w:r>
            <w:proofErr w:type="spellEnd"/>
            <w:r w:rsidRPr="00F060A1">
              <w:rPr>
                <w:lang w:val="es-US"/>
              </w:rPr>
              <w:t xml:space="preserve"> </w:t>
            </w:r>
            <w:proofErr w:type="spellStart"/>
            <w:r w:rsidRPr="00F060A1">
              <w:rPr>
                <w:lang w:val="es-US"/>
              </w:rPr>
              <w:t>St</w:t>
            </w:r>
            <w:proofErr w:type="spellEnd"/>
          </w:p>
        </w:tc>
        <w:tc>
          <w:tcPr>
            <w:tcW w:w="2880" w:type="dxa"/>
            <w:noWrap/>
            <w:hideMark/>
          </w:tcPr>
          <w:p w14:paraId="14B0373F"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Montrose</w:t>
            </w:r>
            <w:proofErr w:type="spellEnd"/>
          </w:p>
        </w:tc>
        <w:tc>
          <w:tcPr>
            <w:tcW w:w="1378" w:type="dxa"/>
            <w:noWrap/>
            <w:hideMark/>
          </w:tcPr>
          <w:p w14:paraId="474438B0"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36559</w:t>
            </w:r>
          </w:p>
        </w:tc>
      </w:tr>
      <w:tr w:rsidR="00F335EC" w:rsidRPr="00F060A1" w14:paraId="63AC5C88"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5D3A4EF" w14:textId="77777777" w:rsidR="00F335EC" w:rsidRPr="00F060A1" w:rsidRDefault="00F335EC">
            <w:pPr>
              <w:rPr>
                <w:lang w:val="es-US"/>
              </w:rPr>
            </w:pPr>
            <w:proofErr w:type="spellStart"/>
            <w:r w:rsidRPr="00F060A1">
              <w:rPr>
                <w:lang w:val="es-US"/>
              </w:rPr>
              <w:t>Nursing</w:t>
            </w:r>
            <w:proofErr w:type="spellEnd"/>
            <w:r w:rsidRPr="00F060A1">
              <w:rPr>
                <w:lang w:val="es-US"/>
              </w:rPr>
              <w:t xml:space="preserve"> </w:t>
            </w:r>
            <w:proofErr w:type="spellStart"/>
            <w:r w:rsidRPr="00F060A1">
              <w:rPr>
                <w:lang w:val="es-US"/>
              </w:rPr>
              <w:t>Advantage</w:t>
            </w:r>
            <w:proofErr w:type="spellEnd"/>
            <w:r w:rsidRPr="00F060A1">
              <w:rPr>
                <w:lang w:val="es-US"/>
              </w:rPr>
              <w:t>, Inc.</w:t>
            </w:r>
          </w:p>
        </w:tc>
        <w:tc>
          <w:tcPr>
            <w:tcW w:w="2881" w:type="dxa"/>
            <w:noWrap/>
            <w:hideMark/>
          </w:tcPr>
          <w:p w14:paraId="036B64F5"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22913 CR 62 N</w:t>
            </w:r>
          </w:p>
        </w:tc>
        <w:tc>
          <w:tcPr>
            <w:tcW w:w="2880" w:type="dxa"/>
            <w:noWrap/>
            <w:hideMark/>
          </w:tcPr>
          <w:p w14:paraId="4A0CAF58"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Robertsdale</w:t>
            </w:r>
            <w:proofErr w:type="spellEnd"/>
          </w:p>
        </w:tc>
        <w:tc>
          <w:tcPr>
            <w:tcW w:w="1378" w:type="dxa"/>
            <w:noWrap/>
            <w:hideMark/>
          </w:tcPr>
          <w:p w14:paraId="63AFA07A"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36567</w:t>
            </w:r>
          </w:p>
        </w:tc>
      </w:tr>
      <w:tr w:rsidR="00F335EC" w:rsidRPr="00F060A1" w14:paraId="11E55008"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666C30B" w14:textId="77777777" w:rsidR="00F335EC" w:rsidRPr="00F060A1" w:rsidRDefault="00F335EC">
            <w:pPr>
              <w:rPr>
                <w:lang w:val="es-US"/>
              </w:rPr>
            </w:pPr>
            <w:proofErr w:type="spellStart"/>
            <w:r w:rsidRPr="00F060A1">
              <w:rPr>
                <w:lang w:val="es-US"/>
              </w:rPr>
              <w:t>Oakwood</w:t>
            </w:r>
            <w:proofErr w:type="spellEnd"/>
          </w:p>
        </w:tc>
        <w:tc>
          <w:tcPr>
            <w:tcW w:w="2881" w:type="dxa"/>
            <w:noWrap/>
            <w:hideMark/>
          </w:tcPr>
          <w:p w14:paraId="0F555D95"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2010 </w:t>
            </w:r>
            <w:proofErr w:type="gramStart"/>
            <w:r w:rsidRPr="00F060A1">
              <w:rPr>
                <w:lang w:val="es-US"/>
              </w:rPr>
              <w:t>Medical</w:t>
            </w:r>
            <w:proofErr w:type="gramEnd"/>
            <w:r w:rsidRPr="00F060A1">
              <w:rPr>
                <w:lang w:val="es-US"/>
              </w:rPr>
              <w:t xml:space="preserve"> Center Dr</w:t>
            </w:r>
          </w:p>
        </w:tc>
        <w:tc>
          <w:tcPr>
            <w:tcW w:w="2880" w:type="dxa"/>
            <w:noWrap/>
            <w:hideMark/>
          </w:tcPr>
          <w:p w14:paraId="58F3D5C6"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8" w:type="dxa"/>
            <w:noWrap/>
            <w:hideMark/>
          </w:tcPr>
          <w:p w14:paraId="1D5CF30F"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36507</w:t>
            </w:r>
          </w:p>
        </w:tc>
      </w:tr>
      <w:tr w:rsidR="00F335EC" w:rsidRPr="00F060A1" w14:paraId="3F09BAF7"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53C049F" w14:textId="77777777" w:rsidR="00F335EC" w:rsidRPr="00F060A1" w:rsidRDefault="00F335EC">
            <w:pPr>
              <w:rPr>
                <w:lang w:val="es-US"/>
              </w:rPr>
            </w:pPr>
            <w:proofErr w:type="spellStart"/>
            <w:r w:rsidRPr="00F060A1">
              <w:rPr>
                <w:lang w:val="es-US"/>
              </w:rPr>
              <w:t>Robertsdale</w:t>
            </w:r>
            <w:proofErr w:type="spellEnd"/>
            <w:r w:rsidRPr="00F060A1">
              <w:rPr>
                <w:lang w:val="es-US"/>
              </w:rPr>
              <w:t xml:space="preserve"> </w:t>
            </w:r>
            <w:proofErr w:type="spellStart"/>
            <w:r w:rsidRPr="00F060A1">
              <w:rPr>
                <w:lang w:val="es-US"/>
              </w:rPr>
              <w:t>Healthcare</w:t>
            </w:r>
            <w:proofErr w:type="spellEnd"/>
            <w:r w:rsidRPr="00F060A1">
              <w:rPr>
                <w:lang w:val="es-US"/>
              </w:rPr>
              <w:t xml:space="preserve"> Center</w:t>
            </w:r>
          </w:p>
        </w:tc>
        <w:tc>
          <w:tcPr>
            <w:tcW w:w="2881" w:type="dxa"/>
            <w:noWrap/>
            <w:hideMark/>
          </w:tcPr>
          <w:p w14:paraId="0A8A06B4"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18000 US </w:t>
            </w:r>
            <w:proofErr w:type="spellStart"/>
            <w:r w:rsidRPr="00F060A1">
              <w:rPr>
                <w:lang w:val="es-US"/>
              </w:rPr>
              <w:t>Hwy</w:t>
            </w:r>
            <w:proofErr w:type="spellEnd"/>
            <w:r w:rsidRPr="00F060A1">
              <w:rPr>
                <w:lang w:val="es-US"/>
              </w:rPr>
              <w:t xml:space="preserve"> 90</w:t>
            </w:r>
          </w:p>
        </w:tc>
        <w:tc>
          <w:tcPr>
            <w:tcW w:w="2880" w:type="dxa"/>
            <w:noWrap/>
            <w:hideMark/>
          </w:tcPr>
          <w:p w14:paraId="6C2FF10B"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Robertsdale</w:t>
            </w:r>
            <w:proofErr w:type="spellEnd"/>
          </w:p>
        </w:tc>
        <w:tc>
          <w:tcPr>
            <w:tcW w:w="1378" w:type="dxa"/>
            <w:noWrap/>
            <w:hideMark/>
          </w:tcPr>
          <w:p w14:paraId="063F220B"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36567</w:t>
            </w:r>
          </w:p>
        </w:tc>
      </w:tr>
      <w:tr w:rsidR="00F335EC" w:rsidRPr="00F060A1" w14:paraId="449A848F"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3566DB2" w14:textId="77777777" w:rsidR="00F335EC" w:rsidRPr="00F060A1" w:rsidRDefault="00F335EC">
            <w:pPr>
              <w:rPr>
                <w:lang w:val="es-US"/>
              </w:rPr>
            </w:pPr>
            <w:proofErr w:type="spellStart"/>
            <w:r w:rsidRPr="00F060A1">
              <w:rPr>
                <w:lang w:val="es-US"/>
              </w:rPr>
              <w:t>Skilled</w:t>
            </w:r>
            <w:proofErr w:type="spellEnd"/>
            <w:r w:rsidRPr="00F060A1">
              <w:rPr>
                <w:lang w:val="es-US"/>
              </w:rPr>
              <w:t xml:space="preserve"> </w:t>
            </w:r>
            <w:proofErr w:type="spellStart"/>
            <w:r w:rsidRPr="00F060A1">
              <w:rPr>
                <w:lang w:val="es-US"/>
              </w:rPr>
              <w:t>Nursing</w:t>
            </w:r>
            <w:proofErr w:type="spellEnd"/>
            <w:r w:rsidRPr="00F060A1">
              <w:rPr>
                <w:lang w:val="es-US"/>
              </w:rPr>
              <w:t xml:space="preserve"> At Westminster</w:t>
            </w:r>
          </w:p>
        </w:tc>
        <w:tc>
          <w:tcPr>
            <w:tcW w:w="2881" w:type="dxa"/>
            <w:noWrap/>
            <w:hideMark/>
          </w:tcPr>
          <w:p w14:paraId="55BB28F1"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500 </w:t>
            </w:r>
            <w:proofErr w:type="spellStart"/>
            <w:r w:rsidRPr="00F060A1">
              <w:rPr>
                <w:lang w:val="es-US"/>
              </w:rPr>
              <w:t>Spanish</w:t>
            </w:r>
            <w:proofErr w:type="spellEnd"/>
            <w:r w:rsidRPr="00F060A1">
              <w:rPr>
                <w:lang w:val="es-US"/>
              </w:rPr>
              <w:t xml:space="preserve"> Fort </w:t>
            </w:r>
            <w:proofErr w:type="spellStart"/>
            <w:r w:rsidRPr="00F060A1">
              <w:rPr>
                <w:lang w:val="es-US"/>
              </w:rPr>
              <w:t>Blvd</w:t>
            </w:r>
            <w:proofErr w:type="spellEnd"/>
          </w:p>
        </w:tc>
        <w:tc>
          <w:tcPr>
            <w:tcW w:w="2880" w:type="dxa"/>
            <w:noWrap/>
            <w:hideMark/>
          </w:tcPr>
          <w:p w14:paraId="081E9952"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Spanish</w:t>
            </w:r>
            <w:proofErr w:type="spellEnd"/>
            <w:r w:rsidRPr="00F060A1">
              <w:rPr>
                <w:lang w:val="es-US"/>
              </w:rPr>
              <w:t xml:space="preserve"> Fort</w:t>
            </w:r>
          </w:p>
        </w:tc>
        <w:tc>
          <w:tcPr>
            <w:tcW w:w="1378" w:type="dxa"/>
            <w:noWrap/>
            <w:hideMark/>
          </w:tcPr>
          <w:p w14:paraId="18EC8442"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36527</w:t>
            </w:r>
          </w:p>
        </w:tc>
      </w:tr>
      <w:tr w:rsidR="00F335EC" w:rsidRPr="00F060A1" w14:paraId="05397DC5" w14:textId="77777777" w:rsidTr="003D385B">
        <w:trPr>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6DC3EB5" w14:textId="77777777" w:rsidR="00F335EC" w:rsidRPr="00FD5512" w:rsidRDefault="00F335EC">
            <w:pPr>
              <w:rPr>
                <w:lang w:val="en-US"/>
              </w:rPr>
            </w:pPr>
            <w:r w:rsidRPr="00FD5512">
              <w:rPr>
                <w:lang w:val="en-US"/>
              </w:rPr>
              <w:t>William F Green St Vet Home</w:t>
            </w:r>
          </w:p>
        </w:tc>
        <w:tc>
          <w:tcPr>
            <w:tcW w:w="2881" w:type="dxa"/>
            <w:noWrap/>
            <w:hideMark/>
          </w:tcPr>
          <w:p w14:paraId="7A5EA102"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300 Faulkner Dr</w:t>
            </w:r>
          </w:p>
        </w:tc>
        <w:tc>
          <w:tcPr>
            <w:tcW w:w="2880" w:type="dxa"/>
            <w:noWrap/>
            <w:hideMark/>
          </w:tcPr>
          <w:p w14:paraId="1B53C24A"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378" w:type="dxa"/>
            <w:noWrap/>
            <w:hideMark/>
          </w:tcPr>
          <w:p w14:paraId="77514E65"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36507</w:t>
            </w:r>
          </w:p>
        </w:tc>
      </w:tr>
      <w:tr w:rsidR="00F335EC" w:rsidRPr="00F060A1" w14:paraId="1AF609EE" w14:textId="77777777" w:rsidTr="003D38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99A9276" w14:textId="77777777" w:rsidR="00F335EC" w:rsidRPr="00F060A1" w:rsidRDefault="00F335EC">
            <w:pPr>
              <w:rPr>
                <w:lang w:val="es-US"/>
              </w:rPr>
            </w:pPr>
            <w:proofErr w:type="spellStart"/>
            <w:r w:rsidRPr="00F060A1">
              <w:rPr>
                <w:lang w:val="es-US"/>
              </w:rPr>
              <w:t>Wiregrass</w:t>
            </w:r>
            <w:proofErr w:type="spellEnd"/>
            <w:r w:rsidRPr="00F060A1">
              <w:rPr>
                <w:lang w:val="es-US"/>
              </w:rPr>
              <w:t xml:space="preserve"> </w:t>
            </w:r>
            <w:proofErr w:type="spellStart"/>
            <w:r w:rsidRPr="00F060A1">
              <w:rPr>
                <w:lang w:val="es-US"/>
              </w:rPr>
              <w:t>Hospice</w:t>
            </w:r>
            <w:proofErr w:type="spellEnd"/>
            <w:r w:rsidRPr="00F060A1">
              <w:rPr>
                <w:lang w:val="es-US"/>
              </w:rPr>
              <w:t>, Inc.</w:t>
            </w:r>
          </w:p>
        </w:tc>
        <w:tc>
          <w:tcPr>
            <w:tcW w:w="2881" w:type="dxa"/>
            <w:noWrap/>
            <w:hideMark/>
          </w:tcPr>
          <w:p w14:paraId="09F16C92"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23210 US 98</w:t>
            </w:r>
          </w:p>
        </w:tc>
        <w:tc>
          <w:tcPr>
            <w:tcW w:w="2880" w:type="dxa"/>
            <w:noWrap/>
            <w:hideMark/>
          </w:tcPr>
          <w:p w14:paraId="0DDEDD42"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Fairhope</w:t>
            </w:r>
          </w:p>
        </w:tc>
        <w:tc>
          <w:tcPr>
            <w:tcW w:w="1378" w:type="dxa"/>
            <w:noWrap/>
            <w:hideMark/>
          </w:tcPr>
          <w:p w14:paraId="39DAD3A4"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36532</w:t>
            </w:r>
          </w:p>
        </w:tc>
      </w:tr>
    </w:tbl>
    <w:p w14:paraId="6BE7B0A5" w14:textId="0C2DB153" w:rsidR="00F335EC" w:rsidRPr="00FD5512" w:rsidRDefault="00F335EC" w:rsidP="00BA5613">
      <w:pPr>
        <w:pStyle w:val="MainBodyText"/>
        <w:jc w:val="center"/>
        <w:rPr>
          <w:sz w:val="18"/>
          <w:szCs w:val="18"/>
          <w:lang w:val="en-US"/>
        </w:rPr>
      </w:pPr>
      <w:r w:rsidRPr="00FD5512">
        <w:rPr>
          <w:i/>
          <w:sz w:val="18"/>
          <w:lang w:val="en-US"/>
        </w:rPr>
        <w:t>Fuente: 2015 Baldwin County Multi-Hazard Mitigation Plan (</w:t>
      </w:r>
      <w:hyperlink r:id="rId47" w:history="1">
        <w:r w:rsidRPr="00FD5512">
          <w:rPr>
            <w:rStyle w:val="Hyperlink"/>
            <w:sz w:val="18"/>
            <w:lang w:val="en-US"/>
          </w:rPr>
          <w:t>baldwin-complete.pdf (alabama.gov)</w:t>
        </w:r>
      </w:hyperlink>
      <w:r w:rsidRPr="00FD5512">
        <w:rPr>
          <w:sz w:val="18"/>
          <w:lang w:val="en-US"/>
        </w:rPr>
        <w:t>)</w:t>
      </w:r>
    </w:p>
    <w:p w14:paraId="3DFA1D32" w14:textId="77777777" w:rsidR="00BA5613" w:rsidRPr="00FD5512" w:rsidRDefault="00BA5613" w:rsidP="00BA5613">
      <w:pPr>
        <w:pStyle w:val="MainBodyText"/>
        <w:rPr>
          <w:lang w:val="en-US"/>
        </w:rPr>
      </w:pPr>
    </w:p>
    <w:p w14:paraId="3270AB32" w14:textId="637CCEAB" w:rsidR="00F335EC" w:rsidRPr="00F060A1" w:rsidRDefault="005E2216" w:rsidP="000F5CDF">
      <w:pPr>
        <w:pStyle w:val="Caption"/>
        <w:rPr>
          <w:lang w:val="es-US"/>
        </w:rPr>
      </w:pPr>
      <w:r w:rsidRPr="0096305C">
        <w:rPr>
          <w:lang w:val="es-ES"/>
        </w:rPr>
        <w:br w:type="column"/>
      </w:r>
      <w:bookmarkStart w:id="304" w:name="_Toc171966103"/>
      <w:r w:rsidRPr="00F060A1">
        <w:rPr>
          <w:lang w:val="es-US"/>
        </w:rPr>
        <w:lastRenderedPageBreak/>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11D1C" w:rsidRPr="00F060A1">
        <w:rPr>
          <w:lang w:val="es-US"/>
        </w:rPr>
        <w:t>77</w:t>
      </w:r>
      <w:r w:rsidRPr="00F060A1">
        <w:rPr>
          <w:lang w:val="es-US"/>
        </w:rPr>
        <w:fldChar w:fldCharType="end"/>
      </w:r>
      <w:r w:rsidRPr="00F060A1">
        <w:rPr>
          <w:lang w:val="es-US"/>
        </w:rPr>
        <w:t>: Inventario de servicios públicos del Condado de Baldwin de 2015</w:t>
      </w:r>
      <w:bookmarkEnd w:id="304"/>
    </w:p>
    <w:tbl>
      <w:tblPr>
        <w:tblStyle w:val="CivixTable"/>
        <w:tblW w:w="9435" w:type="dxa"/>
        <w:tblLayout w:type="fixed"/>
        <w:tblLook w:val="04A0" w:firstRow="1" w:lastRow="0" w:firstColumn="1" w:lastColumn="0" w:noHBand="0" w:noVBand="1"/>
      </w:tblPr>
      <w:tblGrid>
        <w:gridCol w:w="4533"/>
        <w:gridCol w:w="3418"/>
        <w:gridCol w:w="1484"/>
      </w:tblGrid>
      <w:tr w:rsidR="00F335EC" w:rsidRPr="00F060A1" w14:paraId="51FC3146" w14:textId="77777777" w:rsidTr="007B6334">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33" w:type="dxa"/>
          </w:tcPr>
          <w:p w14:paraId="27645D61" w14:textId="77777777" w:rsidR="00F335EC" w:rsidRPr="00F060A1" w:rsidRDefault="00F335EC">
            <w:pPr>
              <w:rPr>
                <w:lang w:val="es-US"/>
              </w:rPr>
            </w:pPr>
            <w:r w:rsidRPr="00F060A1">
              <w:rPr>
                <w:lang w:val="es-US"/>
              </w:rPr>
              <w:t>Instalaciones</w:t>
            </w:r>
          </w:p>
        </w:tc>
        <w:tc>
          <w:tcPr>
            <w:tcW w:w="3418" w:type="dxa"/>
          </w:tcPr>
          <w:p w14:paraId="505F1F44" w14:textId="77777777" w:rsidR="00F335EC" w:rsidRPr="00F060A1" w:rsidRDefault="00F335EC" w:rsidP="000F5CDF">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Ciudad</w:t>
            </w:r>
          </w:p>
        </w:tc>
        <w:tc>
          <w:tcPr>
            <w:tcW w:w="1484" w:type="dxa"/>
          </w:tcPr>
          <w:p w14:paraId="6C3F430D"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Código postal</w:t>
            </w:r>
          </w:p>
        </w:tc>
      </w:tr>
      <w:tr w:rsidR="00F335EC" w:rsidRPr="00F060A1" w14:paraId="7F0EDC30" w14:textId="77777777">
        <w:trPr>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52FB2577" w14:textId="77777777" w:rsidR="00F335EC" w:rsidRPr="00FD5512" w:rsidRDefault="00F335EC">
            <w:pPr>
              <w:rPr>
                <w:lang w:val="en-US"/>
              </w:rPr>
            </w:pPr>
            <w:r w:rsidRPr="00FD5512">
              <w:rPr>
                <w:lang w:val="en-US"/>
              </w:rPr>
              <w:t>ADOT I-10 Welcome Center Lagoon</w:t>
            </w:r>
          </w:p>
        </w:tc>
        <w:tc>
          <w:tcPr>
            <w:tcW w:w="3418" w:type="dxa"/>
            <w:noWrap/>
            <w:hideMark/>
          </w:tcPr>
          <w:p w14:paraId="07D93AAC"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Loxley</w:t>
            </w:r>
            <w:proofErr w:type="spellEnd"/>
          </w:p>
        </w:tc>
        <w:tc>
          <w:tcPr>
            <w:tcW w:w="1484" w:type="dxa"/>
            <w:noWrap/>
            <w:hideMark/>
          </w:tcPr>
          <w:p w14:paraId="33AC964D"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36551</w:t>
            </w:r>
          </w:p>
        </w:tc>
      </w:tr>
      <w:tr w:rsidR="00F335EC" w:rsidRPr="00F060A1" w14:paraId="777F8A9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782223EE" w14:textId="77777777" w:rsidR="00F335EC" w:rsidRPr="00F060A1" w:rsidRDefault="00F335EC">
            <w:pPr>
              <w:rPr>
                <w:lang w:val="es-US"/>
              </w:rPr>
            </w:pPr>
            <w:r w:rsidRPr="00F060A1">
              <w:rPr>
                <w:lang w:val="es-US"/>
              </w:rPr>
              <w:t xml:space="preserve">Baldwin County Electric </w:t>
            </w:r>
            <w:proofErr w:type="spellStart"/>
            <w:r w:rsidRPr="00F060A1">
              <w:rPr>
                <w:lang w:val="es-US"/>
              </w:rPr>
              <w:t>Cooperation</w:t>
            </w:r>
            <w:proofErr w:type="spellEnd"/>
          </w:p>
        </w:tc>
        <w:tc>
          <w:tcPr>
            <w:tcW w:w="3418" w:type="dxa"/>
            <w:noWrap/>
            <w:hideMark/>
          </w:tcPr>
          <w:p w14:paraId="50C96376"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Gulf Shores</w:t>
            </w:r>
          </w:p>
        </w:tc>
        <w:tc>
          <w:tcPr>
            <w:tcW w:w="1484" w:type="dxa"/>
            <w:noWrap/>
            <w:hideMark/>
          </w:tcPr>
          <w:p w14:paraId="58F98566"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36547</w:t>
            </w:r>
          </w:p>
        </w:tc>
      </w:tr>
      <w:tr w:rsidR="00F335EC" w:rsidRPr="00F060A1" w14:paraId="24CB4239" w14:textId="77777777">
        <w:trPr>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72F4E2AD" w14:textId="77777777" w:rsidR="00F335EC" w:rsidRPr="00FD5512" w:rsidRDefault="00F335EC">
            <w:pPr>
              <w:rPr>
                <w:lang w:val="en-US"/>
              </w:rPr>
            </w:pPr>
            <w:r w:rsidRPr="00FD5512">
              <w:rPr>
                <w:lang w:val="en-US"/>
              </w:rPr>
              <w:t>Bay Minette Martin Br Lagoon</w:t>
            </w:r>
          </w:p>
        </w:tc>
        <w:tc>
          <w:tcPr>
            <w:tcW w:w="3418" w:type="dxa"/>
            <w:noWrap/>
            <w:hideMark/>
          </w:tcPr>
          <w:p w14:paraId="37A8F19F"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484" w:type="dxa"/>
            <w:noWrap/>
            <w:hideMark/>
          </w:tcPr>
          <w:p w14:paraId="674A3474"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36507</w:t>
            </w:r>
          </w:p>
        </w:tc>
      </w:tr>
      <w:tr w:rsidR="00F335EC" w:rsidRPr="00F060A1" w14:paraId="3E07DF3F"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24B856C1" w14:textId="77777777" w:rsidR="00F335EC" w:rsidRPr="00F060A1" w:rsidRDefault="00F335EC">
            <w:pPr>
              <w:rPr>
                <w:lang w:val="es-US"/>
              </w:rPr>
            </w:pPr>
            <w:r w:rsidRPr="00F060A1">
              <w:rPr>
                <w:lang w:val="es-US"/>
              </w:rPr>
              <w:t>Planta de Tratamiento de Aguas Residuales de Fairhope</w:t>
            </w:r>
          </w:p>
        </w:tc>
        <w:tc>
          <w:tcPr>
            <w:tcW w:w="3418" w:type="dxa"/>
            <w:noWrap/>
            <w:hideMark/>
          </w:tcPr>
          <w:p w14:paraId="4EE4FFFB"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Fairhope</w:t>
            </w:r>
          </w:p>
        </w:tc>
        <w:tc>
          <w:tcPr>
            <w:tcW w:w="1484" w:type="dxa"/>
            <w:noWrap/>
            <w:hideMark/>
          </w:tcPr>
          <w:p w14:paraId="423D202B"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36532</w:t>
            </w:r>
          </w:p>
        </w:tc>
      </w:tr>
      <w:tr w:rsidR="00F335EC" w:rsidRPr="00F060A1" w14:paraId="75DEE2E2" w14:textId="77777777">
        <w:trPr>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4F0C549E" w14:textId="77777777" w:rsidR="00F335EC" w:rsidRPr="00F060A1" w:rsidRDefault="00F335EC">
            <w:pPr>
              <w:rPr>
                <w:lang w:val="es-US"/>
              </w:rPr>
            </w:pPr>
            <w:r w:rsidRPr="00F060A1">
              <w:rPr>
                <w:lang w:val="es-US"/>
              </w:rPr>
              <w:t>Planta de Tratamiento de Aguas Residuales de Foley</w:t>
            </w:r>
          </w:p>
        </w:tc>
        <w:tc>
          <w:tcPr>
            <w:tcW w:w="3418" w:type="dxa"/>
            <w:noWrap/>
            <w:hideMark/>
          </w:tcPr>
          <w:p w14:paraId="27171E59"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Foley</w:t>
            </w:r>
          </w:p>
        </w:tc>
        <w:tc>
          <w:tcPr>
            <w:tcW w:w="1484" w:type="dxa"/>
            <w:noWrap/>
            <w:hideMark/>
          </w:tcPr>
          <w:p w14:paraId="3CF3F3DB"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36535</w:t>
            </w:r>
          </w:p>
        </w:tc>
      </w:tr>
      <w:tr w:rsidR="00F335EC" w:rsidRPr="00F060A1" w14:paraId="30D7997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02B2FF80" w14:textId="77777777" w:rsidR="00F335EC" w:rsidRPr="00F060A1" w:rsidRDefault="00F335EC">
            <w:pPr>
              <w:rPr>
                <w:lang w:val="es-US"/>
              </w:rPr>
            </w:pPr>
            <w:r w:rsidRPr="00F060A1">
              <w:rPr>
                <w:lang w:val="es-US"/>
              </w:rPr>
              <w:t>Planta de Tratamiento de Aguas Residuales de Gulf Shores</w:t>
            </w:r>
          </w:p>
        </w:tc>
        <w:tc>
          <w:tcPr>
            <w:tcW w:w="3418" w:type="dxa"/>
            <w:noWrap/>
            <w:hideMark/>
          </w:tcPr>
          <w:p w14:paraId="28008DAB"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Gulf Shores</w:t>
            </w:r>
          </w:p>
        </w:tc>
        <w:tc>
          <w:tcPr>
            <w:tcW w:w="1484" w:type="dxa"/>
            <w:noWrap/>
            <w:hideMark/>
          </w:tcPr>
          <w:p w14:paraId="3847AD7E"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36542</w:t>
            </w:r>
          </w:p>
        </w:tc>
      </w:tr>
      <w:tr w:rsidR="00F335EC" w:rsidRPr="00F060A1" w14:paraId="06167CDD" w14:textId="77777777">
        <w:trPr>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5A27F44D" w14:textId="77777777" w:rsidR="00F335EC" w:rsidRPr="00F060A1" w:rsidRDefault="00F335EC">
            <w:pPr>
              <w:rPr>
                <w:lang w:val="es-US"/>
              </w:rPr>
            </w:pPr>
            <w:r w:rsidRPr="00F060A1">
              <w:rPr>
                <w:lang w:val="es-US"/>
              </w:rPr>
              <w:t xml:space="preserve">Planta de Tratamiento de Aguas Residuales de Harry </w:t>
            </w:r>
            <w:proofErr w:type="spellStart"/>
            <w:r w:rsidRPr="00F060A1">
              <w:rPr>
                <w:lang w:val="es-US"/>
              </w:rPr>
              <w:t>Still</w:t>
            </w:r>
            <w:proofErr w:type="spellEnd"/>
            <w:r w:rsidRPr="00F060A1">
              <w:rPr>
                <w:lang w:val="es-US"/>
              </w:rPr>
              <w:t xml:space="preserve"> Sr</w:t>
            </w:r>
          </w:p>
        </w:tc>
        <w:tc>
          <w:tcPr>
            <w:tcW w:w="3418" w:type="dxa"/>
            <w:noWrap/>
            <w:hideMark/>
          </w:tcPr>
          <w:p w14:paraId="49D40809"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484" w:type="dxa"/>
            <w:noWrap/>
            <w:hideMark/>
          </w:tcPr>
          <w:p w14:paraId="664527D8"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36507</w:t>
            </w:r>
          </w:p>
        </w:tc>
      </w:tr>
      <w:tr w:rsidR="00F335EC" w:rsidRPr="00F060A1" w14:paraId="682F0C0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27C0D346" w14:textId="77777777" w:rsidR="00F335EC" w:rsidRPr="00F060A1" w:rsidRDefault="00F335EC">
            <w:pPr>
              <w:rPr>
                <w:lang w:val="es-US"/>
              </w:rPr>
            </w:pPr>
            <w:r w:rsidRPr="00F060A1">
              <w:rPr>
                <w:lang w:val="es-US"/>
              </w:rPr>
              <w:t>Planta de Tratamiento de Aguas Residuales de Lake Forest</w:t>
            </w:r>
          </w:p>
        </w:tc>
        <w:tc>
          <w:tcPr>
            <w:tcW w:w="3418" w:type="dxa"/>
            <w:noWrap/>
            <w:hideMark/>
          </w:tcPr>
          <w:p w14:paraId="2B75E59E"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Daphne</w:t>
            </w:r>
          </w:p>
        </w:tc>
        <w:tc>
          <w:tcPr>
            <w:tcW w:w="1484" w:type="dxa"/>
            <w:noWrap/>
            <w:hideMark/>
          </w:tcPr>
          <w:p w14:paraId="64F6B949"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36526</w:t>
            </w:r>
          </w:p>
        </w:tc>
      </w:tr>
      <w:tr w:rsidR="00F335EC" w:rsidRPr="00F060A1" w14:paraId="3124B9FC" w14:textId="77777777">
        <w:trPr>
          <w:trHeight w:val="288"/>
        </w:trPr>
        <w:tc>
          <w:tcPr>
            <w:cnfStyle w:val="001000000000" w:firstRow="0" w:lastRow="0" w:firstColumn="1" w:lastColumn="0" w:oddVBand="0" w:evenVBand="0" w:oddHBand="0" w:evenHBand="0" w:firstRowFirstColumn="0" w:firstRowLastColumn="0" w:lastRowFirstColumn="0" w:lastRowLastColumn="0"/>
            <w:tcW w:w="4533" w:type="dxa"/>
            <w:noWrap/>
          </w:tcPr>
          <w:p w14:paraId="6FED083C" w14:textId="77777777" w:rsidR="00F335EC" w:rsidRPr="00F060A1" w:rsidRDefault="00F335EC">
            <w:pPr>
              <w:rPr>
                <w:lang w:val="es-US"/>
              </w:rPr>
            </w:pPr>
            <w:r w:rsidRPr="00F060A1">
              <w:rPr>
                <w:lang w:val="es-US"/>
              </w:rPr>
              <w:t xml:space="preserve">Planta de Tratamiento de Aguas Residuales de </w:t>
            </w:r>
            <w:proofErr w:type="spellStart"/>
            <w:r w:rsidRPr="00F060A1">
              <w:rPr>
                <w:lang w:val="es-US"/>
              </w:rPr>
              <w:t>Landing</w:t>
            </w:r>
            <w:proofErr w:type="spellEnd"/>
            <w:r w:rsidRPr="00F060A1">
              <w:rPr>
                <w:lang w:val="es-US"/>
              </w:rPr>
              <w:t xml:space="preserve"> </w:t>
            </w:r>
            <w:proofErr w:type="spellStart"/>
            <w:r w:rsidRPr="00F060A1">
              <w:rPr>
                <w:lang w:val="es-US"/>
              </w:rPr>
              <w:t>Incorporation</w:t>
            </w:r>
            <w:proofErr w:type="spellEnd"/>
          </w:p>
        </w:tc>
        <w:tc>
          <w:tcPr>
            <w:tcW w:w="3418" w:type="dxa"/>
            <w:noWrap/>
          </w:tcPr>
          <w:p w14:paraId="7361DFA1"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Stockton</w:t>
            </w:r>
          </w:p>
        </w:tc>
        <w:tc>
          <w:tcPr>
            <w:tcW w:w="1484" w:type="dxa"/>
            <w:noWrap/>
          </w:tcPr>
          <w:p w14:paraId="0CCD0AD1"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36579</w:t>
            </w:r>
          </w:p>
        </w:tc>
      </w:tr>
      <w:tr w:rsidR="00F335EC" w:rsidRPr="00F060A1" w14:paraId="32CC0E4D"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68FFCC04" w14:textId="77777777" w:rsidR="00F335EC" w:rsidRPr="00FD5512" w:rsidRDefault="00F335EC">
            <w:pPr>
              <w:rPr>
                <w:lang w:val="en-US"/>
              </w:rPr>
            </w:pPr>
            <w:r w:rsidRPr="00FD5512">
              <w:rPr>
                <w:lang w:val="en-US"/>
              </w:rPr>
              <w:t>Lillian Sewer Co LLC WWTP</w:t>
            </w:r>
          </w:p>
        </w:tc>
        <w:tc>
          <w:tcPr>
            <w:tcW w:w="3418" w:type="dxa"/>
            <w:noWrap/>
            <w:hideMark/>
          </w:tcPr>
          <w:p w14:paraId="38429CA1"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Lillian</w:t>
            </w:r>
          </w:p>
        </w:tc>
        <w:tc>
          <w:tcPr>
            <w:tcW w:w="1484" w:type="dxa"/>
            <w:noWrap/>
            <w:hideMark/>
          </w:tcPr>
          <w:p w14:paraId="6E7FAAE5"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36549</w:t>
            </w:r>
          </w:p>
        </w:tc>
      </w:tr>
      <w:tr w:rsidR="00F335EC" w:rsidRPr="00F060A1" w14:paraId="0C70E245" w14:textId="77777777">
        <w:trPr>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594D643B" w14:textId="77777777" w:rsidR="00F335EC" w:rsidRPr="00F060A1" w:rsidRDefault="00F335EC">
            <w:pPr>
              <w:rPr>
                <w:lang w:val="es-US"/>
              </w:rPr>
            </w:pPr>
            <w:proofErr w:type="spellStart"/>
            <w:r w:rsidRPr="00F060A1">
              <w:rPr>
                <w:lang w:val="es-US"/>
              </w:rPr>
              <w:t>Loxley</w:t>
            </w:r>
            <w:proofErr w:type="spellEnd"/>
            <w:r w:rsidRPr="00F060A1">
              <w:rPr>
                <w:lang w:val="es-US"/>
              </w:rPr>
              <w:t xml:space="preserve"> Town Of </w:t>
            </w:r>
            <w:proofErr w:type="spellStart"/>
            <w:r w:rsidRPr="00F060A1">
              <w:rPr>
                <w:lang w:val="es-US"/>
              </w:rPr>
              <w:t>Lagoon</w:t>
            </w:r>
            <w:proofErr w:type="spellEnd"/>
          </w:p>
        </w:tc>
        <w:tc>
          <w:tcPr>
            <w:tcW w:w="3418" w:type="dxa"/>
            <w:noWrap/>
            <w:hideMark/>
          </w:tcPr>
          <w:p w14:paraId="090B177C"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Loxley</w:t>
            </w:r>
            <w:proofErr w:type="spellEnd"/>
          </w:p>
        </w:tc>
        <w:tc>
          <w:tcPr>
            <w:tcW w:w="1484" w:type="dxa"/>
            <w:noWrap/>
            <w:hideMark/>
          </w:tcPr>
          <w:p w14:paraId="0990A0AE"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36551</w:t>
            </w:r>
          </w:p>
        </w:tc>
      </w:tr>
      <w:tr w:rsidR="00F335EC" w:rsidRPr="00F060A1" w14:paraId="5C3FD19D"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61A5273D" w14:textId="77777777" w:rsidR="00F335EC" w:rsidRPr="00F060A1" w:rsidRDefault="00F335EC">
            <w:pPr>
              <w:rPr>
                <w:lang w:val="es-US"/>
              </w:rPr>
            </w:pPr>
            <w:r w:rsidRPr="00F060A1">
              <w:rPr>
                <w:lang w:val="es-US"/>
              </w:rPr>
              <w:t>Orange Beach City Of</w:t>
            </w:r>
          </w:p>
        </w:tc>
        <w:tc>
          <w:tcPr>
            <w:tcW w:w="3418" w:type="dxa"/>
            <w:noWrap/>
            <w:hideMark/>
          </w:tcPr>
          <w:p w14:paraId="17DF3584"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Orange Beach</w:t>
            </w:r>
          </w:p>
        </w:tc>
        <w:tc>
          <w:tcPr>
            <w:tcW w:w="1484" w:type="dxa"/>
            <w:noWrap/>
            <w:hideMark/>
          </w:tcPr>
          <w:p w14:paraId="6914C112"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36561</w:t>
            </w:r>
          </w:p>
        </w:tc>
      </w:tr>
      <w:tr w:rsidR="00F335EC" w:rsidRPr="00F060A1" w14:paraId="6977630A" w14:textId="77777777">
        <w:trPr>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17595A77" w14:textId="77777777" w:rsidR="00F335EC" w:rsidRPr="00F060A1" w:rsidRDefault="00F335EC">
            <w:pPr>
              <w:rPr>
                <w:lang w:val="es-US"/>
              </w:rPr>
            </w:pPr>
            <w:proofErr w:type="spellStart"/>
            <w:r w:rsidRPr="00F060A1">
              <w:rPr>
                <w:lang w:val="es-US"/>
              </w:rPr>
              <w:t>Pollution</w:t>
            </w:r>
            <w:proofErr w:type="spellEnd"/>
            <w:r w:rsidRPr="00F060A1">
              <w:rPr>
                <w:lang w:val="es-US"/>
              </w:rPr>
              <w:t xml:space="preserve"> </w:t>
            </w:r>
            <w:proofErr w:type="spellStart"/>
            <w:r w:rsidRPr="00F060A1">
              <w:rPr>
                <w:lang w:val="es-US"/>
              </w:rPr>
              <w:t>Contl</w:t>
            </w:r>
            <w:proofErr w:type="spellEnd"/>
            <w:r w:rsidRPr="00F060A1">
              <w:rPr>
                <w:lang w:val="es-US"/>
              </w:rPr>
              <w:t xml:space="preserve">. </w:t>
            </w:r>
            <w:proofErr w:type="spellStart"/>
            <w:r w:rsidRPr="00F060A1">
              <w:rPr>
                <w:lang w:val="es-US"/>
              </w:rPr>
              <w:t>Sys</w:t>
            </w:r>
            <w:proofErr w:type="spellEnd"/>
            <w:r w:rsidRPr="00F060A1">
              <w:rPr>
                <w:lang w:val="es-US"/>
              </w:rPr>
              <w:t xml:space="preserve"> Ft Morgan</w:t>
            </w:r>
          </w:p>
        </w:tc>
        <w:tc>
          <w:tcPr>
            <w:tcW w:w="3418" w:type="dxa"/>
            <w:noWrap/>
            <w:hideMark/>
          </w:tcPr>
          <w:p w14:paraId="59F04652"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Fort Morgan</w:t>
            </w:r>
          </w:p>
        </w:tc>
        <w:tc>
          <w:tcPr>
            <w:tcW w:w="1484" w:type="dxa"/>
            <w:noWrap/>
            <w:hideMark/>
          </w:tcPr>
          <w:p w14:paraId="71C68F61"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36542</w:t>
            </w:r>
          </w:p>
        </w:tc>
      </w:tr>
      <w:tr w:rsidR="00F335EC" w:rsidRPr="00F060A1" w14:paraId="65952BD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241F5891" w14:textId="77777777" w:rsidR="00F335EC" w:rsidRPr="00F060A1" w:rsidRDefault="00F335EC">
            <w:pPr>
              <w:rPr>
                <w:lang w:val="es-US"/>
              </w:rPr>
            </w:pPr>
            <w:proofErr w:type="spellStart"/>
            <w:r w:rsidRPr="00F060A1">
              <w:rPr>
                <w:lang w:val="es-US"/>
              </w:rPr>
              <w:t>Riverdocs</w:t>
            </w:r>
            <w:proofErr w:type="spellEnd"/>
            <w:r w:rsidRPr="00F060A1">
              <w:rPr>
                <w:lang w:val="es-US"/>
              </w:rPr>
              <w:t>, Inc.</w:t>
            </w:r>
          </w:p>
        </w:tc>
        <w:tc>
          <w:tcPr>
            <w:tcW w:w="3418" w:type="dxa"/>
            <w:noWrap/>
            <w:hideMark/>
          </w:tcPr>
          <w:p w14:paraId="619575A9"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Daphne</w:t>
            </w:r>
          </w:p>
        </w:tc>
        <w:tc>
          <w:tcPr>
            <w:tcW w:w="1484" w:type="dxa"/>
            <w:noWrap/>
            <w:hideMark/>
          </w:tcPr>
          <w:p w14:paraId="3DCFBD12"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36526</w:t>
            </w:r>
          </w:p>
        </w:tc>
      </w:tr>
      <w:tr w:rsidR="00F335EC" w:rsidRPr="00F060A1" w14:paraId="42741207" w14:textId="77777777">
        <w:trPr>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26C08C56" w14:textId="77777777" w:rsidR="00F335EC" w:rsidRPr="00F060A1" w:rsidRDefault="00F335EC">
            <w:pPr>
              <w:rPr>
                <w:lang w:val="es-US"/>
              </w:rPr>
            </w:pPr>
            <w:r w:rsidRPr="00F060A1">
              <w:rPr>
                <w:lang w:val="es-US"/>
              </w:rPr>
              <w:t>Servicios Públicos de Riviera</w:t>
            </w:r>
          </w:p>
        </w:tc>
        <w:tc>
          <w:tcPr>
            <w:tcW w:w="3418" w:type="dxa"/>
            <w:noWrap/>
            <w:hideMark/>
          </w:tcPr>
          <w:p w14:paraId="43D48AEB"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Foley</w:t>
            </w:r>
          </w:p>
        </w:tc>
        <w:tc>
          <w:tcPr>
            <w:tcW w:w="1484" w:type="dxa"/>
            <w:noWrap/>
            <w:hideMark/>
          </w:tcPr>
          <w:p w14:paraId="4BE244BE"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36535</w:t>
            </w:r>
          </w:p>
        </w:tc>
      </w:tr>
      <w:tr w:rsidR="00F335EC" w:rsidRPr="00F060A1" w14:paraId="6D93EDD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79E46AAF" w14:textId="77777777" w:rsidR="00F335EC" w:rsidRPr="00F060A1" w:rsidRDefault="00F335EC">
            <w:pPr>
              <w:rPr>
                <w:lang w:val="es-US"/>
              </w:rPr>
            </w:pPr>
            <w:proofErr w:type="spellStart"/>
            <w:r w:rsidRPr="00F060A1">
              <w:rPr>
                <w:lang w:val="es-US"/>
              </w:rPr>
              <w:t>Robertsdale</w:t>
            </w:r>
            <w:proofErr w:type="spellEnd"/>
            <w:r w:rsidRPr="00F060A1">
              <w:rPr>
                <w:lang w:val="es-US"/>
              </w:rPr>
              <w:t xml:space="preserve"> WWTP</w:t>
            </w:r>
          </w:p>
        </w:tc>
        <w:tc>
          <w:tcPr>
            <w:tcW w:w="3418" w:type="dxa"/>
            <w:noWrap/>
            <w:hideMark/>
          </w:tcPr>
          <w:p w14:paraId="4ADDBB1A"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Robertsdale</w:t>
            </w:r>
            <w:proofErr w:type="spellEnd"/>
          </w:p>
        </w:tc>
        <w:tc>
          <w:tcPr>
            <w:tcW w:w="1484" w:type="dxa"/>
            <w:noWrap/>
            <w:hideMark/>
          </w:tcPr>
          <w:p w14:paraId="375FB448"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36567</w:t>
            </w:r>
          </w:p>
        </w:tc>
      </w:tr>
      <w:tr w:rsidR="00F335EC" w:rsidRPr="00F060A1" w14:paraId="71C73CFD" w14:textId="77777777">
        <w:trPr>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5F186071" w14:textId="77777777" w:rsidR="00F335EC" w:rsidRPr="00FD5512" w:rsidRDefault="00F335EC">
            <w:pPr>
              <w:rPr>
                <w:lang w:val="en-US"/>
              </w:rPr>
            </w:pPr>
            <w:r w:rsidRPr="00FD5512">
              <w:rPr>
                <w:lang w:val="en-US"/>
              </w:rPr>
              <w:t>South Ala Sewer Services WWTP</w:t>
            </w:r>
          </w:p>
        </w:tc>
        <w:tc>
          <w:tcPr>
            <w:tcW w:w="3418" w:type="dxa"/>
            <w:noWrap/>
            <w:hideMark/>
          </w:tcPr>
          <w:p w14:paraId="4538BB52"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Fort Morgan</w:t>
            </w:r>
          </w:p>
        </w:tc>
        <w:tc>
          <w:tcPr>
            <w:tcW w:w="1484" w:type="dxa"/>
            <w:noWrap/>
            <w:hideMark/>
          </w:tcPr>
          <w:p w14:paraId="2C7724B0"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36542</w:t>
            </w:r>
          </w:p>
        </w:tc>
      </w:tr>
      <w:tr w:rsidR="00F335EC" w:rsidRPr="00F060A1" w14:paraId="0886404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037BB9F0" w14:textId="77777777" w:rsidR="00F335EC" w:rsidRPr="00FD5512" w:rsidRDefault="00F335EC">
            <w:pPr>
              <w:rPr>
                <w:lang w:val="en-US"/>
              </w:rPr>
            </w:pPr>
            <w:r w:rsidRPr="00FD5512">
              <w:rPr>
                <w:lang w:val="en-US"/>
              </w:rPr>
              <w:t>Spanish Fort Water System, Inc.</w:t>
            </w:r>
          </w:p>
        </w:tc>
        <w:tc>
          <w:tcPr>
            <w:tcW w:w="3418" w:type="dxa"/>
            <w:noWrap/>
            <w:hideMark/>
          </w:tcPr>
          <w:p w14:paraId="3C98E1C3"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Spanish</w:t>
            </w:r>
            <w:proofErr w:type="spellEnd"/>
            <w:r w:rsidRPr="00F060A1">
              <w:rPr>
                <w:lang w:val="es-US"/>
              </w:rPr>
              <w:t xml:space="preserve"> Fort</w:t>
            </w:r>
          </w:p>
        </w:tc>
        <w:tc>
          <w:tcPr>
            <w:tcW w:w="1484" w:type="dxa"/>
            <w:noWrap/>
            <w:hideMark/>
          </w:tcPr>
          <w:p w14:paraId="5019CACF"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36527</w:t>
            </w:r>
          </w:p>
        </w:tc>
      </w:tr>
      <w:tr w:rsidR="00F335EC" w:rsidRPr="00F060A1" w14:paraId="6E12042B" w14:textId="77777777">
        <w:trPr>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215D2F9A" w14:textId="77777777" w:rsidR="00F335EC" w:rsidRPr="00F060A1" w:rsidRDefault="00F335EC">
            <w:pPr>
              <w:rPr>
                <w:lang w:val="es-US"/>
              </w:rPr>
            </w:pPr>
            <w:proofErr w:type="spellStart"/>
            <w:r w:rsidRPr="00F060A1">
              <w:rPr>
                <w:lang w:val="es-US"/>
              </w:rPr>
              <w:t>Steelwood</w:t>
            </w:r>
            <w:proofErr w:type="spellEnd"/>
            <w:r w:rsidRPr="00F060A1">
              <w:rPr>
                <w:lang w:val="es-US"/>
              </w:rPr>
              <w:t xml:space="preserve"> </w:t>
            </w:r>
            <w:proofErr w:type="spellStart"/>
            <w:r w:rsidRPr="00F060A1">
              <w:rPr>
                <w:lang w:val="es-US"/>
              </w:rPr>
              <w:t>Limited</w:t>
            </w:r>
            <w:proofErr w:type="spellEnd"/>
            <w:r w:rsidRPr="00F060A1">
              <w:rPr>
                <w:lang w:val="es-US"/>
              </w:rPr>
              <w:t xml:space="preserve"> WWTP</w:t>
            </w:r>
          </w:p>
        </w:tc>
        <w:tc>
          <w:tcPr>
            <w:tcW w:w="3418" w:type="dxa"/>
            <w:noWrap/>
            <w:hideMark/>
          </w:tcPr>
          <w:p w14:paraId="0EF7DCD2"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Loxley</w:t>
            </w:r>
            <w:proofErr w:type="spellEnd"/>
          </w:p>
        </w:tc>
        <w:tc>
          <w:tcPr>
            <w:tcW w:w="1484" w:type="dxa"/>
            <w:noWrap/>
            <w:hideMark/>
          </w:tcPr>
          <w:p w14:paraId="55DF2EC4" w14:textId="77777777" w:rsidR="00F335EC" w:rsidRPr="00F060A1" w:rsidRDefault="00F335EC" w:rsidP="000F5CDF">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36551</w:t>
            </w:r>
          </w:p>
        </w:tc>
      </w:tr>
      <w:tr w:rsidR="00F335EC" w:rsidRPr="00F060A1" w14:paraId="703321B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3" w:type="dxa"/>
            <w:noWrap/>
            <w:hideMark/>
          </w:tcPr>
          <w:p w14:paraId="4436E633" w14:textId="77777777" w:rsidR="00F335EC" w:rsidRPr="00FD5512" w:rsidRDefault="00F335EC">
            <w:pPr>
              <w:rPr>
                <w:lang w:val="en-US"/>
              </w:rPr>
            </w:pPr>
            <w:r w:rsidRPr="00FD5512">
              <w:rPr>
                <w:lang w:val="en-US"/>
              </w:rPr>
              <w:t>Tensaw Island Land Shores WWTP</w:t>
            </w:r>
          </w:p>
        </w:tc>
        <w:tc>
          <w:tcPr>
            <w:tcW w:w="3418" w:type="dxa"/>
            <w:noWrap/>
            <w:hideMark/>
          </w:tcPr>
          <w:p w14:paraId="092A00AE"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c>
          <w:tcPr>
            <w:tcW w:w="1484" w:type="dxa"/>
            <w:noWrap/>
            <w:hideMark/>
          </w:tcPr>
          <w:p w14:paraId="2B68D7FF" w14:textId="77777777" w:rsidR="00F335EC" w:rsidRPr="00F060A1" w:rsidRDefault="00F335EC" w:rsidP="000F5CDF">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36507</w:t>
            </w:r>
          </w:p>
        </w:tc>
      </w:tr>
    </w:tbl>
    <w:p w14:paraId="74A209CD" w14:textId="6288F53D" w:rsidR="00F335EC" w:rsidRPr="00FD5512" w:rsidRDefault="00F335EC" w:rsidP="00BA5613">
      <w:pPr>
        <w:pStyle w:val="MainBodyText"/>
        <w:jc w:val="center"/>
        <w:rPr>
          <w:sz w:val="18"/>
          <w:szCs w:val="18"/>
          <w:lang w:val="en-US"/>
        </w:rPr>
      </w:pPr>
      <w:r w:rsidRPr="00FD5512">
        <w:rPr>
          <w:i/>
          <w:sz w:val="18"/>
          <w:lang w:val="en-US"/>
        </w:rPr>
        <w:t>Fuente: 2015 Baldwin County Multi-Hazard Mitigation Plan (</w:t>
      </w:r>
      <w:hyperlink r:id="rId48" w:history="1">
        <w:r w:rsidRPr="00FD5512">
          <w:rPr>
            <w:rStyle w:val="Hyperlink"/>
            <w:sz w:val="18"/>
            <w:lang w:val="en-US"/>
          </w:rPr>
          <w:t>baldwin-complete.pdf (alabama.gov)</w:t>
        </w:r>
      </w:hyperlink>
      <w:r w:rsidRPr="00FD5512">
        <w:rPr>
          <w:sz w:val="18"/>
          <w:lang w:val="en-US"/>
        </w:rPr>
        <w:t>)</w:t>
      </w:r>
    </w:p>
    <w:p w14:paraId="67F54B63" w14:textId="77777777" w:rsidR="00BA5613" w:rsidRPr="00FD5512" w:rsidRDefault="00BA5613" w:rsidP="00BA5613">
      <w:pPr>
        <w:pStyle w:val="MainBodyText"/>
        <w:rPr>
          <w:lang w:val="en-US"/>
        </w:rPr>
      </w:pPr>
    </w:p>
    <w:p w14:paraId="075EFBE1" w14:textId="039F3838" w:rsidR="00F335EC" w:rsidRPr="00F060A1" w:rsidRDefault="00F335EC" w:rsidP="000F5CDF">
      <w:pPr>
        <w:pStyle w:val="Caption"/>
        <w:rPr>
          <w:lang w:val="es-US"/>
        </w:rPr>
      </w:pPr>
      <w:bookmarkStart w:id="305" w:name="_Toc171966104"/>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11D1C" w:rsidRPr="00F060A1">
        <w:rPr>
          <w:lang w:val="es-US"/>
        </w:rPr>
        <w:t>78</w:t>
      </w:r>
      <w:r w:rsidRPr="00F060A1">
        <w:rPr>
          <w:lang w:val="es-US"/>
        </w:rPr>
        <w:fldChar w:fldCharType="end"/>
      </w:r>
      <w:r w:rsidRPr="00F060A1">
        <w:rPr>
          <w:lang w:val="es-US"/>
        </w:rPr>
        <w:t>: Inventario de las instalaciones de comunicaciones de 2015</w:t>
      </w:r>
      <w:bookmarkEnd w:id="305"/>
    </w:p>
    <w:tbl>
      <w:tblPr>
        <w:tblStyle w:val="CivixTable"/>
        <w:tblW w:w="9435" w:type="dxa"/>
        <w:tblLayout w:type="fixed"/>
        <w:tblLook w:val="04A0" w:firstRow="1" w:lastRow="0" w:firstColumn="1" w:lastColumn="0" w:noHBand="0" w:noVBand="1"/>
      </w:tblPr>
      <w:tblGrid>
        <w:gridCol w:w="2198"/>
        <w:gridCol w:w="5753"/>
        <w:gridCol w:w="1484"/>
      </w:tblGrid>
      <w:tr w:rsidR="00F335EC" w:rsidRPr="00F060A1" w14:paraId="054A2349" w14:textId="77777777" w:rsidTr="007B6334">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198" w:type="dxa"/>
          </w:tcPr>
          <w:p w14:paraId="61F1AAB2" w14:textId="77777777" w:rsidR="00F335EC" w:rsidRPr="00F060A1" w:rsidRDefault="00F335EC">
            <w:pPr>
              <w:rPr>
                <w:lang w:val="es-US"/>
              </w:rPr>
            </w:pPr>
            <w:r w:rsidRPr="00F060A1">
              <w:rPr>
                <w:lang w:val="es-US"/>
              </w:rPr>
              <w:t>Instalaciones</w:t>
            </w:r>
          </w:p>
        </w:tc>
        <w:tc>
          <w:tcPr>
            <w:tcW w:w="5753" w:type="dxa"/>
          </w:tcPr>
          <w:p w14:paraId="0F2E6534"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Propietario de Estación</w:t>
            </w:r>
          </w:p>
        </w:tc>
        <w:tc>
          <w:tcPr>
            <w:tcW w:w="1484" w:type="dxa"/>
          </w:tcPr>
          <w:p w14:paraId="01ED3D02"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Ciudad</w:t>
            </w:r>
          </w:p>
        </w:tc>
      </w:tr>
      <w:tr w:rsidR="00F335EC" w:rsidRPr="00F060A1" w14:paraId="0DF99749" w14:textId="77777777">
        <w:trPr>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08386BC9" w14:textId="77777777" w:rsidR="00F335EC" w:rsidRPr="00F060A1" w:rsidRDefault="00F335EC">
            <w:pPr>
              <w:rPr>
                <w:lang w:val="es-US"/>
              </w:rPr>
            </w:pPr>
            <w:r w:rsidRPr="00F060A1">
              <w:rPr>
                <w:lang w:val="es-US"/>
              </w:rPr>
              <w:t>WEIQ CH 42</w:t>
            </w:r>
          </w:p>
        </w:tc>
        <w:tc>
          <w:tcPr>
            <w:tcW w:w="5753" w:type="dxa"/>
            <w:noWrap/>
            <w:hideMark/>
          </w:tcPr>
          <w:p w14:paraId="778BB455"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Alabama </w:t>
            </w:r>
            <w:proofErr w:type="spellStart"/>
            <w:r w:rsidRPr="00F060A1">
              <w:rPr>
                <w:lang w:val="es-US"/>
              </w:rPr>
              <w:t>Educational</w:t>
            </w:r>
            <w:proofErr w:type="spellEnd"/>
            <w:r w:rsidRPr="00F060A1">
              <w:rPr>
                <w:lang w:val="es-US"/>
              </w:rPr>
              <w:t xml:space="preserve"> TV Co.</w:t>
            </w:r>
          </w:p>
        </w:tc>
        <w:tc>
          <w:tcPr>
            <w:tcW w:w="1484" w:type="dxa"/>
            <w:noWrap/>
            <w:hideMark/>
          </w:tcPr>
          <w:p w14:paraId="459205E9"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Mobile</w:t>
            </w:r>
          </w:p>
        </w:tc>
      </w:tr>
      <w:tr w:rsidR="00F335EC" w:rsidRPr="00F060A1" w14:paraId="20D06DC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3B2D849E" w14:textId="77777777" w:rsidR="00F335EC" w:rsidRPr="00F060A1" w:rsidRDefault="00F335EC">
            <w:pPr>
              <w:rPr>
                <w:lang w:val="es-US"/>
              </w:rPr>
            </w:pPr>
            <w:r w:rsidRPr="00F060A1">
              <w:rPr>
                <w:lang w:val="es-US"/>
              </w:rPr>
              <w:t>WPMI CH 15</w:t>
            </w:r>
          </w:p>
        </w:tc>
        <w:tc>
          <w:tcPr>
            <w:tcW w:w="5753" w:type="dxa"/>
            <w:noWrap/>
            <w:hideMark/>
          </w:tcPr>
          <w:p w14:paraId="5C45649C"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Clear </w:t>
            </w:r>
            <w:proofErr w:type="spellStart"/>
            <w:r w:rsidRPr="00F060A1">
              <w:rPr>
                <w:lang w:val="es-US"/>
              </w:rPr>
              <w:t>Channel</w:t>
            </w:r>
            <w:proofErr w:type="spellEnd"/>
            <w:r w:rsidRPr="00F060A1">
              <w:rPr>
                <w:lang w:val="es-US"/>
              </w:rPr>
              <w:t xml:space="preserve"> </w:t>
            </w:r>
            <w:proofErr w:type="spellStart"/>
            <w:r w:rsidRPr="00F060A1">
              <w:rPr>
                <w:lang w:val="es-US"/>
              </w:rPr>
              <w:t>Broadcasting</w:t>
            </w:r>
            <w:proofErr w:type="spellEnd"/>
          </w:p>
        </w:tc>
        <w:tc>
          <w:tcPr>
            <w:tcW w:w="1484" w:type="dxa"/>
            <w:noWrap/>
            <w:hideMark/>
          </w:tcPr>
          <w:p w14:paraId="6D318BE3"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Mobile</w:t>
            </w:r>
          </w:p>
        </w:tc>
      </w:tr>
      <w:tr w:rsidR="00F335EC" w:rsidRPr="00F060A1" w14:paraId="16460281" w14:textId="77777777">
        <w:trPr>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7710AEA1" w14:textId="77777777" w:rsidR="00F335EC" w:rsidRPr="00F060A1" w:rsidRDefault="00F335EC">
            <w:pPr>
              <w:rPr>
                <w:lang w:val="es-US"/>
              </w:rPr>
            </w:pPr>
            <w:r w:rsidRPr="00F060A1">
              <w:rPr>
                <w:lang w:val="es-US"/>
              </w:rPr>
              <w:t>WALA-TV CH 10</w:t>
            </w:r>
          </w:p>
        </w:tc>
        <w:tc>
          <w:tcPr>
            <w:tcW w:w="5753" w:type="dxa"/>
            <w:noWrap/>
            <w:hideMark/>
          </w:tcPr>
          <w:p w14:paraId="560844EE"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Emmis</w:t>
            </w:r>
            <w:proofErr w:type="spellEnd"/>
            <w:r w:rsidRPr="00F060A1">
              <w:rPr>
                <w:lang w:val="es-US"/>
              </w:rPr>
              <w:t xml:space="preserve"> </w:t>
            </w:r>
            <w:proofErr w:type="spellStart"/>
            <w:r w:rsidRPr="00F060A1">
              <w:rPr>
                <w:lang w:val="es-US"/>
              </w:rPr>
              <w:t>Television</w:t>
            </w:r>
            <w:proofErr w:type="spellEnd"/>
            <w:r w:rsidRPr="00F060A1">
              <w:rPr>
                <w:lang w:val="es-US"/>
              </w:rPr>
              <w:t xml:space="preserve"> </w:t>
            </w:r>
            <w:proofErr w:type="spellStart"/>
            <w:r w:rsidRPr="00F060A1">
              <w:rPr>
                <w:lang w:val="es-US"/>
              </w:rPr>
              <w:t>License</w:t>
            </w:r>
            <w:proofErr w:type="spellEnd"/>
          </w:p>
        </w:tc>
        <w:tc>
          <w:tcPr>
            <w:tcW w:w="1484" w:type="dxa"/>
            <w:noWrap/>
            <w:hideMark/>
          </w:tcPr>
          <w:p w14:paraId="164954C7"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Mobile</w:t>
            </w:r>
          </w:p>
        </w:tc>
      </w:tr>
      <w:tr w:rsidR="00F335EC" w:rsidRPr="00F060A1" w14:paraId="0D9EF0BE"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16DAC8C9" w14:textId="77777777" w:rsidR="00F335EC" w:rsidRPr="00F060A1" w:rsidRDefault="00F335EC">
            <w:pPr>
              <w:rPr>
                <w:lang w:val="es-US"/>
              </w:rPr>
            </w:pPr>
            <w:r w:rsidRPr="00F060A1">
              <w:rPr>
                <w:lang w:val="es-US"/>
              </w:rPr>
              <w:t>WEAR-TV CH 3</w:t>
            </w:r>
          </w:p>
        </w:tc>
        <w:tc>
          <w:tcPr>
            <w:tcW w:w="5753" w:type="dxa"/>
            <w:noWrap/>
            <w:hideMark/>
          </w:tcPr>
          <w:p w14:paraId="62558A27"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Wear</w:t>
            </w:r>
            <w:proofErr w:type="spellEnd"/>
            <w:r w:rsidRPr="00F060A1">
              <w:rPr>
                <w:lang w:val="es-US"/>
              </w:rPr>
              <w:t xml:space="preserve"> </w:t>
            </w:r>
            <w:proofErr w:type="spellStart"/>
            <w:r w:rsidRPr="00F060A1">
              <w:rPr>
                <w:lang w:val="es-US"/>
              </w:rPr>
              <w:t>Licensee</w:t>
            </w:r>
            <w:proofErr w:type="spellEnd"/>
            <w:r w:rsidRPr="00F060A1">
              <w:rPr>
                <w:lang w:val="es-US"/>
              </w:rPr>
              <w:t>, LLC</w:t>
            </w:r>
          </w:p>
        </w:tc>
        <w:tc>
          <w:tcPr>
            <w:tcW w:w="1484" w:type="dxa"/>
            <w:noWrap/>
            <w:hideMark/>
          </w:tcPr>
          <w:p w14:paraId="06A1F0C9"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Pensacola</w:t>
            </w:r>
          </w:p>
        </w:tc>
      </w:tr>
      <w:tr w:rsidR="00F335EC" w:rsidRPr="00F060A1" w14:paraId="0D9F0EEF" w14:textId="77777777">
        <w:trPr>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25865276" w14:textId="77777777" w:rsidR="00F335EC" w:rsidRPr="00F060A1" w:rsidRDefault="00F335EC">
            <w:pPr>
              <w:rPr>
                <w:lang w:val="es-US"/>
              </w:rPr>
            </w:pPr>
            <w:r w:rsidRPr="00F060A1">
              <w:rPr>
                <w:lang w:val="es-US"/>
              </w:rPr>
              <w:t>WMPV-TV CH 21</w:t>
            </w:r>
          </w:p>
        </w:tc>
        <w:tc>
          <w:tcPr>
            <w:tcW w:w="5753" w:type="dxa"/>
            <w:noWrap/>
            <w:hideMark/>
          </w:tcPr>
          <w:p w14:paraId="2D163D81"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Trinity </w:t>
            </w:r>
            <w:proofErr w:type="spellStart"/>
            <w:r w:rsidRPr="00F060A1">
              <w:rPr>
                <w:lang w:val="es-US"/>
              </w:rPr>
              <w:t>Broadcasting</w:t>
            </w:r>
            <w:proofErr w:type="spellEnd"/>
            <w:r w:rsidRPr="00F060A1">
              <w:rPr>
                <w:lang w:val="es-US"/>
              </w:rPr>
              <w:t xml:space="preserve"> Network</w:t>
            </w:r>
          </w:p>
        </w:tc>
        <w:tc>
          <w:tcPr>
            <w:tcW w:w="1484" w:type="dxa"/>
            <w:noWrap/>
            <w:hideMark/>
          </w:tcPr>
          <w:p w14:paraId="49424006"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Mobile</w:t>
            </w:r>
          </w:p>
        </w:tc>
      </w:tr>
      <w:tr w:rsidR="00F335EC" w:rsidRPr="00F060A1" w14:paraId="5A4CC03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2A0C97C1" w14:textId="77777777" w:rsidR="00F335EC" w:rsidRPr="00F060A1" w:rsidRDefault="00F335EC">
            <w:pPr>
              <w:rPr>
                <w:lang w:val="es-US"/>
              </w:rPr>
            </w:pPr>
            <w:r w:rsidRPr="00F060A1">
              <w:rPr>
                <w:lang w:val="es-US"/>
              </w:rPr>
              <w:t>WHBR CH 33</w:t>
            </w:r>
          </w:p>
        </w:tc>
        <w:tc>
          <w:tcPr>
            <w:tcW w:w="5753" w:type="dxa"/>
            <w:noWrap/>
            <w:hideMark/>
          </w:tcPr>
          <w:p w14:paraId="4026920B"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Christian </w:t>
            </w:r>
            <w:proofErr w:type="spellStart"/>
            <w:r w:rsidRPr="00F060A1">
              <w:rPr>
                <w:lang w:val="es-US"/>
              </w:rPr>
              <w:t>Television</w:t>
            </w:r>
            <w:proofErr w:type="spellEnd"/>
            <w:r w:rsidRPr="00F060A1">
              <w:rPr>
                <w:lang w:val="es-US"/>
              </w:rPr>
              <w:t xml:space="preserve"> of Pensacola</w:t>
            </w:r>
          </w:p>
        </w:tc>
        <w:tc>
          <w:tcPr>
            <w:tcW w:w="1484" w:type="dxa"/>
            <w:noWrap/>
            <w:hideMark/>
          </w:tcPr>
          <w:p w14:paraId="22BD7C0D"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Pensacola</w:t>
            </w:r>
          </w:p>
        </w:tc>
      </w:tr>
      <w:tr w:rsidR="00F335EC" w:rsidRPr="00F060A1" w14:paraId="3401A156" w14:textId="77777777">
        <w:trPr>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4D76A804" w14:textId="77777777" w:rsidR="00F335EC" w:rsidRPr="00F060A1" w:rsidRDefault="00F335EC">
            <w:pPr>
              <w:rPr>
                <w:lang w:val="es-US"/>
              </w:rPr>
            </w:pPr>
            <w:r w:rsidRPr="00F060A1">
              <w:rPr>
                <w:lang w:val="es-US"/>
              </w:rPr>
              <w:t>WKRG-TV CH 5</w:t>
            </w:r>
          </w:p>
        </w:tc>
        <w:tc>
          <w:tcPr>
            <w:tcW w:w="5753" w:type="dxa"/>
            <w:noWrap/>
            <w:hideMark/>
          </w:tcPr>
          <w:p w14:paraId="5C187778"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Media General </w:t>
            </w:r>
            <w:proofErr w:type="spellStart"/>
            <w:r w:rsidRPr="00F060A1">
              <w:rPr>
                <w:lang w:val="es-US"/>
              </w:rPr>
              <w:t>Broadcasting</w:t>
            </w:r>
            <w:proofErr w:type="spellEnd"/>
          </w:p>
        </w:tc>
        <w:tc>
          <w:tcPr>
            <w:tcW w:w="1484" w:type="dxa"/>
            <w:noWrap/>
            <w:hideMark/>
          </w:tcPr>
          <w:p w14:paraId="31AC2484"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Mobile</w:t>
            </w:r>
          </w:p>
        </w:tc>
      </w:tr>
      <w:tr w:rsidR="00F335EC" w:rsidRPr="00F060A1" w14:paraId="5B38BAC4"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3D9741B9" w14:textId="77777777" w:rsidR="00F335EC" w:rsidRPr="00F060A1" w:rsidRDefault="00F335EC">
            <w:pPr>
              <w:rPr>
                <w:lang w:val="es-US"/>
              </w:rPr>
            </w:pPr>
            <w:r w:rsidRPr="00F060A1">
              <w:rPr>
                <w:lang w:val="es-US"/>
              </w:rPr>
              <w:t>WJTC CH 44</w:t>
            </w:r>
          </w:p>
        </w:tc>
        <w:tc>
          <w:tcPr>
            <w:tcW w:w="5753" w:type="dxa"/>
            <w:noWrap/>
            <w:hideMark/>
          </w:tcPr>
          <w:p w14:paraId="6EC13C1B"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Clear </w:t>
            </w:r>
            <w:proofErr w:type="spellStart"/>
            <w:r w:rsidRPr="00F060A1">
              <w:rPr>
                <w:lang w:val="es-US"/>
              </w:rPr>
              <w:t>Channel</w:t>
            </w:r>
            <w:proofErr w:type="spellEnd"/>
            <w:r w:rsidRPr="00F060A1">
              <w:rPr>
                <w:lang w:val="es-US"/>
              </w:rPr>
              <w:t xml:space="preserve"> </w:t>
            </w:r>
            <w:proofErr w:type="spellStart"/>
            <w:r w:rsidRPr="00F060A1">
              <w:rPr>
                <w:lang w:val="es-US"/>
              </w:rPr>
              <w:t>Broadcasting</w:t>
            </w:r>
            <w:proofErr w:type="spellEnd"/>
          </w:p>
        </w:tc>
        <w:tc>
          <w:tcPr>
            <w:tcW w:w="1484" w:type="dxa"/>
            <w:noWrap/>
            <w:hideMark/>
          </w:tcPr>
          <w:p w14:paraId="062BD937"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Mobile</w:t>
            </w:r>
          </w:p>
        </w:tc>
      </w:tr>
      <w:tr w:rsidR="00F335EC" w:rsidRPr="00F060A1" w14:paraId="68A429A7" w14:textId="77777777">
        <w:trPr>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2A61DC5A" w14:textId="77777777" w:rsidR="00F335EC" w:rsidRPr="00F060A1" w:rsidRDefault="00F335EC">
            <w:pPr>
              <w:rPr>
                <w:lang w:val="es-US"/>
              </w:rPr>
            </w:pPr>
            <w:r w:rsidRPr="00F060A1">
              <w:rPr>
                <w:lang w:val="es-US"/>
              </w:rPr>
              <w:lastRenderedPageBreak/>
              <w:t>WBPG CH 55</w:t>
            </w:r>
          </w:p>
        </w:tc>
        <w:tc>
          <w:tcPr>
            <w:tcW w:w="5753" w:type="dxa"/>
            <w:noWrap/>
            <w:hideMark/>
          </w:tcPr>
          <w:p w14:paraId="074F38CC"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WBPG </w:t>
            </w:r>
            <w:proofErr w:type="spellStart"/>
            <w:r w:rsidRPr="00F060A1">
              <w:rPr>
                <w:lang w:val="es-US"/>
              </w:rPr>
              <w:t>License</w:t>
            </w:r>
            <w:proofErr w:type="spellEnd"/>
            <w:r w:rsidRPr="00F060A1">
              <w:rPr>
                <w:lang w:val="es-US"/>
              </w:rPr>
              <w:t xml:space="preserve"> Corp.</w:t>
            </w:r>
          </w:p>
        </w:tc>
        <w:tc>
          <w:tcPr>
            <w:tcW w:w="1484" w:type="dxa"/>
            <w:noWrap/>
            <w:hideMark/>
          </w:tcPr>
          <w:p w14:paraId="0542A442"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Gulf Shores</w:t>
            </w:r>
          </w:p>
        </w:tc>
      </w:tr>
      <w:tr w:rsidR="00F335EC" w:rsidRPr="00F060A1" w14:paraId="0546236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7CDED5EA" w14:textId="77777777" w:rsidR="00F335EC" w:rsidRPr="00F060A1" w:rsidRDefault="00F335EC">
            <w:pPr>
              <w:rPr>
                <w:lang w:val="es-US"/>
              </w:rPr>
            </w:pPr>
            <w:r w:rsidRPr="00F060A1">
              <w:rPr>
                <w:lang w:val="es-US"/>
              </w:rPr>
              <w:t>WLVV 1410</w:t>
            </w:r>
          </w:p>
        </w:tc>
        <w:tc>
          <w:tcPr>
            <w:tcW w:w="5753" w:type="dxa"/>
            <w:noWrap/>
            <w:hideMark/>
          </w:tcPr>
          <w:p w14:paraId="0BC16194"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WLVV, Inc.</w:t>
            </w:r>
          </w:p>
        </w:tc>
        <w:tc>
          <w:tcPr>
            <w:tcW w:w="1484" w:type="dxa"/>
            <w:noWrap/>
            <w:hideMark/>
          </w:tcPr>
          <w:p w14:paraId="14C93014"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Mobile</w:t>
            </w:r>
          </w:p>
        </w:tc>
      </w:tr>
      <w:tr w:rsidR="00F335EC" w:rsidRPr="00F060A1" w14:paraId="68FE6FE0" w14:textId="77777777">
        <w:trPr>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6EC98387" w14:textId="77777777" w:rsidR="00F335EC" w:rsidRPr="00F060A1" w:rsidRDefault="00F335EC">
            <w:pPr>
              <w:rPr>
                <w:lang w:val="es-US"/>
              </w:rPr>
            </w:pPr>
            <w:r w:rsidRPr="00F060A1">
              <w:rPr>
                <w:lang w:val="es-US"/>
              </w:rPr>
              <w:t>WDLT 660</w:t>
            </w:r>
          </w:p>
        </w:tc>
        <w:tc>
          <w:tcPr>
            <w:tcW w:w="5753" w:type="dxa"/>
            <w:noWrap/>
            <w:hideMark/>
          </w:tcPr>
          <w:p w14:paraId="43C7D312"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Cumulus</w:t>
            </w:r>
            <w:proofErr w:type="spellEnd"/>
            <w:r w:rsidRPr="00F060A1">
              <w:rPr>
                <w:lang w:val="es-US"/>
              </w:rPr>
              <w:t xml:space="preserve"> </w:t>
            </w:r>
            <w:proofErr w:type="spellStart"/>
            <w:r w:rsidRPr="00F060A1">
              <w:rPr>
                <w:lang w:val="es-US"/>
              </w:rPr>
              <w:t>Licensing</w:t>
            </w:r>
            <w:proofErr w:type="spellEnd"/>
            <w:r w:rsidRPr="00F060A1">
              <w:rPr>
                <w:lang w:val="es-US"/>
              </w:rPr>
              <w:t xml:space="preserve"> Corp.</w:t>
            </w:r>
          </w:p>
        </w:tc>
        <w:tc>
          <w:tcPr>
            <w:tcW w:w="1484" w:type="dxa"/>
            <w:noWrap/>
            <w:hideMark/>
          </w:tcPr>
          <w:p w14:paraId="63F92B49"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Fairhope</w:t>
            </w:r>
          </w:p>
        </w:tc>
      </w:tr>
      <w:tr w:rsidR="00F335EC" w:rsidRPr="00F060A1" w14:paraId="6E9587F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0416D4D9" w14:textId="77777777" w:rsidR="00F335EC" w:rsidRPr="00F060A1" w:rsidRDefault="00F335EC">
            <w:pPr>
              <w:rPr>
                <w:lang w:val="es-US"/>
              </w:rPr>
            </w:pPr>
            <w:r w:rsidRPr="00F060A1">
              <w:rPr>
                <w:lang w:val="es-US"/>
              </w:rPr>
              <w:t>WBCA 1110</w:t>
            </w:r>
          </w:p>
        </w:tc>
        <w:tc>
          <w:tcPr>
            <w:tcW w:w="5753" w:type="dxa"/>
            <w:noWrap/>
            <w:hideMark/>
          </w:tcPr>
          <w:p w14:paraId="7AF02E98"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Southern</w:t>
            </w:r>
            <w:proofErr w:type="spellEnd"/>
            <w:r w:rsidRPr="00F060A1">
              <w:rPr>
                <w:lang w:val="es-US"/>
              </w:rPr>
              <w:t xml:space="preserve"> Media </w:t>
            </w:r>
            <w:proofErr w:type="spellStart"/>
            <w:r w:rsidRPr="00F060A1">
              <w:rPr>
                <w:lang w:val="es-US"/>
              </w:rPr>
              <w:t>Communications</w:t>
            </w:r>
            <w:proofErr w:type="spellEnd"/>
          </w:p>
        </w:tc>
        <w:tc>
          <w:tcPr>
            <w:tcW w:w="1484" w:type="dxa"/>
            <w:noWrap/>
            <w:hideMark/>
          </w:tcPr>
          <w:p w14:paraId="6B386C09"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r>
      <w:tr w:rsidR="00F335EC" w:rsidRPr="00F060A1" w14:paraId="23B5311B" w14:textId="77777777">
        <w:trPr>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798EABFB" w14:textId="77777777" w:rsidR="00F335EC" w:rsidRPr="00F060A1" w:rsidRDefault="00F335EC">
            <w:pPr>
              <w:rPr>
                <w:lang w:val="es-US"/>
              </w:rPr>
            </w:pPr>
            <w:r w:rsidRPr="00F060A1">
              <w:rPr>
                <w:lang w:val="es-US"/>
              </w:rPr>
              <w:t>WABF 1220</w:t>
            </w:r>
          </w:p>
        </w:tc>
        <w:tc>
          <w:tcPr>
            <w:tcW w:w="5753" w:type="dxa"/>
            <w:noWrap/>
            <w:hideMark/>
          </w:tcPr>
          <w:p w14:paraId="7168A980"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Gulf </w:t>
            </w:r>
            <w:proofErr w:type="spellStart"/>
            <w:r w:rsidRPr="00F060A1">
              <w:rPr>
                <w:lang w:val="es-US"/>
              </w:rPr>
              <w:t>Coast</w:t>
            </w:r>
            <w:proofErr w:type="spellEnd"/>
            <w:r w:rsidRPr="00F060A1">
              <w:rPr>
                <w:lang w:val="es-US"/>
              </w:rPr>
              <w:t xml:space="preserve"> </w:t>
            </w:r>
            <w:proofErr w:type="spellStart"/>
            <w:r w:rsidRPr="00F060A1">
              <w:rPr>
                <w:lang w:val="es-US"/>
              </w:rPr>
              <w:t>Broadcasting</w:t>
            </w:r>
            <w:proofErr w:type="spellEnd"/>
            <w:r w:rsidRPr="00F060A1">
              <w:rPr>
                <w:lang w:val="es-US"/>
              </w:rPr>
              <w:t xml:space="preserve"> Co.</w:t>
            </w:r>
          </w:p>
        </w:tc>
        <w:tc>
          <w:tcPr>
            <w:tcW w:w="1484" w:type="dxa"/>
            <w:noWrap/>
            <w:hideMark/>
          </w:tcPr>
          <w:p w14:paraId="573B944D"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Fairhope</w:t>
            </w:r>
          </w:p>
        </w:tc>
      </w:tr>
      <w:tr w:rsidR="00F335EC" w:rsidRPr="00F060A1" w14:paraId="4229B123"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79299832" w14:textId="77777777" w:rsidR="00F335EC" w:rsidRPr="00F060A1" w:rsidRDefault="00F335EC">
            <w:pPr>
              <w:rPr>
                <w:lang w:val="es-US"/>
              </w:rPr>
            </w:pPr>
            <w:r w:rsidRPr="00F060A1">
              <w:rPr>
                <w:lang w:val="es-US"/>
              </w:rPr>
              <w:t>WDXZ 1000</w:t>
            </w:r>
          </w:p>
        </w:tc>
        <w:tc>
          <w:tcPr>
            <w:tcW w:w="5753" w:type="dxa"/>
            <w:noWrap/>
            <w:hideMark/>
          </w:tcPr>
          <w:p w14:paraId="4BC0A9A1"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Great American Radio Network</w:t>
            </w:r>
          </w:p>
        </w:tc>
        <w:tc>
          <w:tcPr>
            <w:tcW w:w="1484" w:type="dxa"/>
            <w:noWrap/>
            <w:hideMark/>
          </w:tcPr>
          <w:p w14:paraId="39385BE2"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Robertsdale</w:t>
            </w:r>
            <w:proofErr w:type="spellEnd"/>
          </w:p>
        </w:tc>
      </w:tr>
      <w:tr w:rsidR="00F335EC" w:rsidRPr="00F060A1" w14:paraId="5945E013" w14:textId="77777777">
        <w:trPr>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547D62DB" w14:textId="77777777" w:rsidR="00F335EC" w:rsidRPr="00F060A1" w:rsidRDefault="00F335EC">
            <w:pPr>
              <w:rPr>
                <w:lang w:val="es-US"/>
              </w:rPr>
            </w:pPr>
            <w:r w:rsidRPr="00F060A1">
              <w:rPr>
                <w:lang w:val="es-US"/>
              </w:rPr>
              <w:t>WBLX-FM CH 225</w:t>
            </w:r>
          </w:p>
        </w:tc>
        <w:tc>
          <w:tcPr>
            <w:tcW w:w="5753" w:type="dxa"/>
            <w:noWrap/>
            <w:hideMark/>
          </w:tcPr>
          <w:p w14:paraId="69464EE9"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Cumulus</w:t>
            </w:r>
            <w:proofErr w:type="spellEnd"/>
            <w:r w:rsidRPr="00F060A1">
              <w:rPr>
                <w:lang w:val="es-US"/>
              </w:rPr>
              <w:t xml:space="preserve"> </w:t>
            </w:r>
            <w:proofErr w:type="spellStart"/>
            <w:r w:rsidRPr="00F060A1">
              <w:rPr>
                <w:lang w:val="es-US"/>
              </w:rPr>
              <w:t>Licensing</w:t>
            </w:r>
            <w:proofErr w:type="spellEnd"/>
            <w:r w:rsidRPr="00F060A1">
              <w:rPr>
                <w:lang w:val="es-US"/>
              </w:rPr>
              <w:t xml:space="preserve"> Corp.</w:t>
            </w:r>
          </w:p>
        </w:tc>
        <w:tc>
          <w:tcPr>
            <w:tcW w:w="1484" w:type="dxa"/>
            <w:noWrap/>
            <w:hideMark/>
          </w:tcPr>
          <w:p w14:paraId="494E3B4D"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Mobile</w:t>
            </w:r>
          </w:p>
        </w:tc>
      </w:tr>
      <w:tr w:rsidR="00F335EC" w:rsidRPr="00F060A1" w14:paraId="715C02D2"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68B21057" w14:textId="77777777" w:rsidR="00F335EC" w:rsidRPr="00F060A1" w:rsidRDefault="00F335EC">
            <w:pPr>
              <w:rPr>
                <w:lang w:val="es-US"/>
              </w:rPr>
            </w:pPr>
            <w:r w:rsidRPr="00F060A1">
              <w:rPr>
                <w:lang w:val="es-US"/>
              </w:rPr>
              <w:t>WYOK CH 281</w:t>
            </w:r>
          </w:p>
        </w:tc>
        <w:tc>
          <w:tcPr>
            <w:tcW w:w="5753" w:type="dxa"/>
            <w:noWrap/>
            <w:hideMark/>
          </w:tcPr>
          <w:p w14:paraId="1229D8D6"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Cumulus</w:t>
            </w:r>
            <w:proofErr w:type="spellEnd"/>
            <w:r w:rsidRPr="00F060A1">
              <w:rPr>
                <w:lang w:val="es-US"/>
              </w:rPr>
              <w:t xml:space="preserve"> </w:t>
            </w:r>
            <w:proofErr w:type="spellStart"/>
            <w:r w:rsidRPr="00F060A1">
              <w:rPr>
                <w:lang w:val="es-US"/>
              </w:rPr>
              <w:t>Licensing</w:t>
            </w:r>
            <w:proofErr w:type="spellEnd"/>
            <w:r w:rsidRPr="00F060A1">
              <w:rPr>
                <w:lang w:val="es-US"/>
              </w:rPr>
              <w:t xml:space="preserve"> Corp.</w:t>
            </w:r>
          </w:p>
        </w:tc>
        <w:tc>
          <w:tcPr>
            <w:tcW w:w="1484" w:type="dxa"/>
            <w:noWrap/>
            <w:hideMark/>
          </w:tcPr>
          <w:p w14:paraId="6A704D8D"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Atmore</w:t>
            </w:r>
            <w:proofErr w:type="spellEnd"/>
          </w:p>
        </w:tc>
      </w:tr>
      <w:tr w:rsidR="00F335EC" w:rsidRPr="00F060A1" w14:paraId="3DA8054A" w14:textId="77777777">
        <w:trPr>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71E52201" w14:textId="77777777" w:rsidR="00F335EC" w:rsidRPr="00F060A1" w:rsidRDefault="00F335EC">
            <w:pPr>
              <w:rPr>
                <w:lang w:val="es-US"/>
              </w:rPr>
            </w:pPr>
            <w:r w:rsidRPr="00F060A1">
              <w:rPr>
                <w:lang w:val="es-US"/>
              </w:rPr>
              <w:t>WMXC CH 260</w:t>
            </w:r>
          </w:p>
        </w:tc>
        <w:tc>
          <w:tcPr>
            <w:tcW w:w="5753" w:type="dxa"/>
            <w:noWrap/>
            <w:hideMark/>
          </w:tcPr>
          <w:p w14:paraId="7E5679F8"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Clear </w:t>
            </w:r>
            <w:proofErr w:type="spellStart"/>
            <w:r w:rsidRPr="00F060A1">
              <w:rPr>
                <w:lang w:val="es-US"/>
              </w:rPr>
              <w:t>Channel</w:t>
            </w:r>
            <w:proofErr w:type="spellEnd"/>
            <w:r w:rsidRPr="00F060A1">
              <w:rPr>
                <w:lang w:val="es-US"/>
              </w:rPr>
              <w:t xml:space="preserve"> </w:t>
            </w:r>
            <w:proofErr w:type="spellStart"/>
            <w:r w:rsidRPr="00F060A1">
              <w:rPr>
                <w:lang w:val="es-US"/>
              </w:rPr>
              <w:t>Broadcasting</w:t>
            </w:r>
            <w:proofErr w:type="spellEnd"/>
          </w:p>
        </w:tc>
        <w:tc>
          <w:tcPr>
            <w:tcW w:w="1484" w:type="dxa"/>
            <w:noWrap/>
            <w:hideMark/>
          </w:tcPr>
          <w:p w14:paraId="569217CD"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Mobile</w:t>
            </w:r>
          </w:p>
        </w:tc>
      </w:tr>
      <w:tr w:rsidR="00F335EC" w:rsidRPr="00F060A1" w14:paraId="21F852F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71DFBE59" w14:textId="77777777" w:rsidR="00F335EC" w:rsidRPr="00F060A1" w:rsidRDefault="00F335EC">
            <w:pPr>
              <w:rPr>
                <w:lang w:val="es-US"/>
              </w:rPr>
            </w:pPr>
            <w:r w:rsidRPr="00F060A1">
              <w:rPr>
                <w:lang w:val="es-US"/>
              </w:rPr>
              <w:t>WJLQ CH 264</w:t>
            </w:r>
          </w:p>
        </w:tc>
        <w:tc>
          <w:tcPr>
            <w:tcW w:w="5753" w:type="dxa"/>
            <w:noWrap/>
            <w:hideMark/>
          </w:tcPr>
          <w:p w14:paraId="2F964DB3"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roofErr w:type="spellStart"/>
            <w:r w:rsidRPr="00F060A1">
              <w:rPr>
                <w:lang w:val="es-US"/>
              </w:rPr>
              <w:t>Cumulus</w:t>
            </w:r>
            <w:proofErr w:type="spellEnd"/>
            <w:r w:rsidRPr="00F060A1">
              <w:rPr>
                <w:lang w:val="es-US"/>
              </w:rPr>
              <w:t xml:space="preserve"> </w:t>
            </w:r>
            <w:proofErr w:type="spellStart"/>
            <w:r w:rsidRPr="00F060A1">
              <w:rPr>
                <w:lang w:val="es-US"/>
              </w:rPr>
              <w:t>Licensing</w:t>
            </w:r>
            <w:proofErr w:type="spellEnd"/>
            <w:r w:rsidRPr="00F060A1">
              <w:rPr>
                <w:lang w:val="es-US"/>
              </w:rPr>
              <w:t xml:space="preserve"> Corp.</w:t>
            </w:r>
          </w:p>
        </w:tc>
        <w:tc>
          <w:tcPr>
            <w:tcW w:w="1484" w:type="dxa"/>
            <w:noWrap/>
            <w:hideMark/>
          </w:tcPr>
          <w:p w14:paraId="342F9F20"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Pensacola</w:t>
            </w:r>
          </w:p>
        </w:tc>
      </w:tr>
      <w:tr w:rsidR="00F335EC" w:rsidRPr="00F060A1" w14:paraId="523805F3" w14:textId="77777777">
        <w:trPr>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4E937405" w14:textId="77777777" w:rsidR="00F335EC" w:rsidRPr="00F060A1" w:rsidRDefault="00F335EC">
            <w:pPr>
              <w:rPr>
                <w:lang w:val="es-US"/>
              </w:rPr>
            </w:pPr>
            <w:r w:rsidRPr="00F060A1">
              <w:rPr>
                <w:lang w:val="es-US"/>
              </w:rPr>
              <w:t>WNSP CH 288</w:t>
            </w:r>
          </w:p>
        </w:tc>
        <w:tc>
          <w:tcPr>
            <w:tcW w:w="5753" w:type="dxa"/>
            <w:noWrap/>
            <w:hideMark/>
          </w:tcPr>
          <w:p w14:paraId="09D6B6B1"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roofErr w:type="spellStart"/>
            <w:r w:rsidRPr="00F060A1">
              <w:rPr>
                <w:lang w:val="es-US"/>
              </w:rPr>
              <w:t>Com</w:t>
            </w:r>
            <w:proofErr w:type="spellEnd"/>
            <w:r w:rsidRPr="00F060A1">
              <w:rPr>
                <w:lang w:val="es-US"/>
              </w:rPr>
              <w:t>+, LLC</w:t>
            </w:r>
          </w:p>
        </w:tc>
        <w:tc>
          <w:tcPr>
            <w:tcW w:w="1484" w:type="dxa"/>
            <w:noWrap/>
            <w:hideMark/>
          </w:tcPr>
          <w:p w14:paraId="0D2B53BC"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Bay </w:t>
            </w:r>
            <w:proofErr w:type="spellStart"/>
            <w:r w:rsidRPr="00F060A1">
              <w:rPr>
                <w:lang w:val="es-US"/>
              </w:rPr>
              <w:t>Minette</w:t>
            </w:r>
            <w:proofErr w:type="spellEnd"/>
          </w:p>
        </w:tc>
      </w:tr>
      <w:tr w:rsidR="00F335EC" w:rsidRPr="00F060A1" w14:paraId="4DA23F5D"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4A490D06" w14:textId="77777777" w:rsidR="00F335EC" w:rsidRPr="00F060A1" w:rsidRDefault="00F335EC">
            <w:pPr>
              <w:rPr>
                <w:lang w:val="es-US"/>
              </w:rPr>
            </w:pPr>
            <w:r w:rsidRPr="00F060A1">
              <w:rPr>
                <w:lang w:val="es-US"/>
              </w:rPr>
              <w:t>WBHY-FM CH 203</w:t>
            </w:r>
          </w:p>
        </w:tc>
        <w:tc>
          <w:tcPr>
            <w:tcW w:w="5753" w:type="dxa"/>
            <w:noWrap/>
            <w:hideMark/>
          </w:tcPr>
          <w:p w14:paraId="6F857F89"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Goforth Media, Inc.</w:t>
            </w:r>
          </w:p>
        </w:tc>
        <w:tc>
          <w:tcPr>
            <w:tcW w:w="1484" w:type="dxa"/>
            <w:noWrap/>
            <w:hideMark/>
          </w:tcPr>
          <w:p w14:paraId="6F7A9B3C"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Mobile</w:t>
            </w:r>
          </w:p>
        </w:tc>
      </w:tr>
      <w:tr w:rsidR="00F335EC" w:rsidRPr="00F060A1" w14:paraId="3BC35EBE" w14:textId="77777777">
        <w:trPr>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6465A248" w14:textId="77777777" w:rsidR="00F335EC" w:rsidRPr="00F060A1" w:rsidRDefault="00F335EC">
            <w:pPr>
              <w:rPr>
                <w:lang w:val="es-US"/>
              </w:rPr>
            </w:pPr>
            <w:r w:rsidRPr="00F060A1">
              <w:rPr>
                <w:lang w:val="es-US"/>
              </w:rPr>
              <w:t>WXBM-FM CH 274</w:t>
            </w:r>
          </w:p>
        </w:tc>
        <w:tc>
          <w:tcPr>
            <w:tcW w:w="5753" w:type="dxa"/>
            <w:noWrap/>
            <w:hideMark/>
          </w:tcPr>
          <w:p w14:paraId="2A0F99A5"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6 Johnson </w:t>
            </w:r>
            <w:proofErr w:type="spellStart"/>
            <w:r w:rsidRPr="00F060A1">
              <w:rPr>
                <w:lang w:val="es-US"/>
              </w:rPr>
              <w:t>Rd</w:t>
            </w:r>
            <w:proofErr w:type="spellEnd"/>
            <w:r w:rsidRPr="00F060A1">
              <w:rPr>
                <w:lang w:val="es-US"/>
              </w:rPr>
              <w:t xml:space="preserve"> </w:t>
            </w:r>
            <w:proofErr w:type="spellStart"/>
            <w:r w:rsidRPr="00F060A1">
              <w:rPr>
                <w:lang w:val="es-US"/>
              </w:rPr>
              <w:t>Licenses</w:t>
            </w:r>
            <w:proofErr w:type="spellEnd"/>
          </w:p>
        </w:tc>
        <w:tc>
          <w:tcPr>
            <w:tcW w:w="1484" w:type="dxa"/>
            <w:noWrap/>
            <w:hideMark/>
          </w:tcPr>
          <w:p w14:paraId="33862197"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Milton</w:t>
            </w:r>
          </w:p>
        </w:tc>
      </w:tr>
      <w:tr w:rsidR="00F335EC" w:rsidRPr="00F060A1" w14:paraId="70197F24"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51168467" w14:textId="77777777" w:rsidR="00F335EC" w:rsidRPr="00F060A1" w:rsidRDefault="00F335EC">
            <w:pPr>
              <w:rPr>
                <w:lang w:val="es-US"/>
              </w:rPr>
            </w:pPr>
            <w:r w:rsidRPr="00F060A1">
              <w:rPr>
                <w:lang w:val="es-US"/>
              </w:rPr>
              <w:t>WPCS CH 208</w:t>
            </w:r>
          </w:p>
        </w:tc>
        <w:tc>
          <w:tcPr>
            <w:tcW w:w="5753" w:type="dxa"/>
            <w:noWrap/>
            <w:hideMark/>
          </w:tcPr>
          <w:p w14:paraId="67E2340A"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Pensacola Christian </w:t>
            </w:r>
            <w:proofErr w:type="spellStart"/>
            <w:r w:rsidRPr="00F060A1">
              <w:rPr>
                <w:lang w:val="es-US"/>
              </w:rPr>
              <w:t>College</w:t>
            </w:r>
            <w:proofErr w:type="spellEnd"/>
          </w:p>
        </w:tc>
        <w:tc>
          <w:tcPr>
            <w:tcW w:w="1484" w:type="dxa"/>
            <w:noWrap/>
            <w:hideMark/>
          </w:tcPr>
          <w:p w14:paraId="6BF34E8E"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Pensacola</w:t>
            </w:r>
          </w:p>
        </w:tc>
      </w:tr>
      <w:tr w:rsidR="00F335EC" w:rsidRPr="00F060A1" w14:paraId="5FE15AFD" w14:textId="77777777">
        <w:trPr>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1D2F751A" w14:textId="77777777" w:rsidR="00F335EC" w:rsidRPr="00F060A1" w:rsidRDefault="00F335EC">
            <w:pPr>
              <w:rPr>
                <w:lang w:val="es-US"/>
              </w:rPr>
            </w:pPr>
            <w:r w:rsidRPr="00F060A1">
              <w:rPr>
                <w:lang w:val="es-US"/>
              </w:rPr>
              <w:t>WCSN-FM CH 289</w:t>
            </w:r>
          </w:p>
        </w:tc>
        <w:tc>
          <w:tcPr>
            <w:tcW w:w="5753" w:type="dxa"/>
            <w:noWrap/>
            <w:hideMark/>
          </w:tcPr>
          <w:p w14:paraId="40AC2503"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Gulf </w:t>
            </w:r>
            <w:proofErr w:type="spellStart"/>
            <w:r w:rsidRPr="00F060A1">
              <w:rPr>
                <w:lang w:val="es-US"/>
              </w:rPr>
              <w:t>Coast</w:t>
            </w:r>
            <w:proofErr w:type="spellEnd"/>
            <w:r w:rsidRPr="00F060A1">
              <w:rPr>
                <w:lang w:val="es-US"/>
              </w:rPr>
              <w:t xml:space="preserve"> </w:t>
            </w:r>
            <w:proofErr w:type="spellStart"/>
            <w:r w:rsidRPr="00F060A1">
              <w:rPr>
                <w:lang w:val="es-US"/>
              </w:rPr>
              <w:t>Broadcasting</w:t>
            </w:r>
            <w:proofErr w:type="spellEnd"/>
            <w:r w:rsidRPr="00F060A1">
              <w:rPr>
                <w:lang w:val="es-US"/>
              </w:rPr>
              <w:t xml:space="preserve"> Co.</w:t>
            </w:r>
          </w:p>
        </w:tc>
        <w:tc>
          <w:tcPr>
            <w:tcW w:w="1484" w:type="dxa"/>
            <w:noWrap/>
            <w:hideMark/>
          </w:tcPr>
          <w:p w14:paraId="2714B145"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Orange Beach</w:t>
            </w:r>
          </w:p>
        </w:tc>
      </w:tr>
      <w:tr w:rsidR="00F335EC" w:rsidRPr="00F060A1" w14:paraId="014C672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636C7B38" w14:textId="77777777" w:rsidR="00F335EC" w:rsidRPr="00F060A1" w:rsidRDefault="00F335EC">
            <w:pPr>
              <w:rPr>
                <w:lang w:val="es-US"/>
              </w:rPr>
            </w:pPr>
            <w:r w:rsidRPr="00F060A1">
              <w:rPr>
                <w:lang w:val="es-US"/>
              </w:rPr>
              <w:t>WRKH CH 241</w:t>
            </w:r>
          </w:p>
        </w:tc>
        <w:tc>
          <w:tcPr>
            <w:tcW w:w="5753" w:type="dxa"/>
            <w:noWrap/>
            <w:hideMark/>
          </w:tcPr>
          <w:p w14:paraId="53BFEEFB"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Clear </w:t>
            </w:r>
            <w:proofErr w:type="spellStart"/>
            <w:r w:rsidRPr="00F060A1">
              <w:rPr>
                <w:lang w:val="es-US"/>
              </w:rPr>
              <w:t>Channel</w:t>
            </w:r>
            <w:proofErr w:type="spellEnd"/>
            <w:r w:rsidRPr="00F060A1">
              <w:rPr>
                <w:lang w:val="es-US"/>
              </w:rPr>
              <w:t xml:space="preserve"> </w:t>
            </w:r>
            <w:proofErr w:type="spellStart"/>
            <w:r w:rsidRPr="00F060A1">
              <w:rPr>
                <w:lang w:val="es-US"/>
              </w:rPr>
              <w:t>Broadcasting</w:t>
            </w:r>
            <w:proofErr w:type="spellEnd"/>
          </w:p>
        </w:tc>
        <w:tc>
          <w:tcPr>
            <w:tcW w:w="1484" w:type="dxa"/>
            <w:noWrap/>
            <w:hideMark/>
          </w:tcPr>
          <w:p w14:paraId="053FF2A5"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Mobile</w:t>
            </w:r>
          </w:p>
        </w:tc>
      </w:tr>
      <w:tr w:rsidR="00F335EC" w:rsidRPr="00F060A1" w14:paraId="0361F193" w14:textId="77777777">
        <w:trPr>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6B1E1A62" w14:textId="77777777" w:rsidR="00F335EC" w:rsidRPr="00F060A1" w:rsidRDefault="00F335EC">
            <w:pPr>
              <w:rPr>
                <w:lang w:val="es-US"/>
              </w:rPr>
            </w:pPr>
            <w:r w:rsidRPr="00F060A1">
              <w:rPr>
                <w:lang w:val="es-US"/>
              </w:rPr>
              <w:t>WKSJ-FM CH 235</w:t>
            </w:r>
          </w:p>
        </w:tc>
        <w:tc>
          <w:tcPr>
            <w:tcW w:w="5753" w:type="dxa"/>
            <w:noWrap/>
            <w:hideMark/>
          </w:tcPr>
          <w:p w14:paraId="7CE70BEC"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Clear </w:t>
            </w:r>
            <w:proofErr w:type="spellStart"/>
            <w:r w:rsidRPr="00F060A1">
              <w:rPr>
                <w:lang w:val="es-US"/>
              </w:rPr>
              <w:t>Channel</w:t>
            </w:r>
            <w:proofErr w:type="spellEnd"/>
            <w:r w:rsidRPr="00F060A1">
              <w:rPr>
                <w:lang w:val="es-US"/>
              </w:rPr>
              <w:t xml:space="preserve"> </w:t>
            </w:r>
            <w:proofErr w:type="spellStart"/>
            <w:r w:rsidRPr="00F060A1">
              <w:rPr>
                <w:lang w:val="es-US"/>
              </w:rPr>
              <w:t>Broadcasting</w:t>
            </w:r>
            <w:proofErr w:type="spellEnd"/>
          </w:p>
        </w:tc>
        <w:tc>
          <w:tcPr>
            <w:tcW w:w="1484" w:type="dxa"/>
            <w:noWrap/>
            <w:hideMark/>
          </w:tcPr>
          <w:p w14:paraId="46C15EE2"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Mobile</w:t>
            </w:r>
          </w:p>
        </w:tc>
      </w:tr>
      <w:tr w:rsidR="00F335EC" w:rsidRPr="00F060A1" w14:paraId="5AC2E221"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5F7D5656" w14:textId="77777777" w:rsidR="00F335EC" w:rsidRPr="00F060A1" w:rsidRDefault="00F335EC">
            <w:pPr>
              <w:rPr>
                <w:lang w:val="es-US"/>
              </w:rPr>
            </w:pPr>
            <w:r w:rsidRPr="00F060A1">
              <w:rPr>
                <w:lang w:val="es-US"/>
              </w:rPr>
              <w:t>WTKX-FM CH 268</w:t>
            </w:r>
          </w:p>
        </w:tc>
        <w:tc>
          <w:tcPr>
            <w:tcW w:w="5753" w:type="dxa"/>
            <w:noWrap/>
            <w:hideMark/>
          </w:tcPr>
          <w:p w14:paraId="66661B73"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Clear </w:t>
            </w:r>
            <w:proofErr w:type="spellStart"/>
            <w:r w:rsidRPr="00F060A1">
              <w:rPr>
                <w:lang w:val="es-US"/>
              </w:rPr>
              <w:t>Channel</w:t>
            </w:r>
            <w:proofErr w:type="spellEnd"/>
            <w:r w:rsidRPr="00F060A1">
              <w:rPr>
                <w:lang w:val="es-US"/>
              </w:rPr>
              <w:t xml:space="preserve"> </w:t>
            </w:r>
            <w:proofErr w:type="spellStart"/>
            <w:r w:rsidRPr="00F060A1">
              <w:rPr>
                <w:lang w:val="es-US"/>
              </w:rPr>
              <w:t>Broadcasting</w:t>
            </w:r>
            <w:proofErr w:type="spellEnd"/>
          </w:p>
        </w:tc>
        <w:tc>
          <w:tcPr>
            <w:tcW w:w="1484" w:type="dxa"/>
            <w:noWrap/>
            <w:hideMark/>
          </w:tcPr>
          <w:p w14:paraId="7637EE6E"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Pensacola</w:t>
            </w:r>
          </w:p>
        </w:tc>
      </w:tr>
      <w:tr w:rsidR="00F335EC" w:rsidRPr="00F060A1" w14:paraId="6C033BB0" w14:textId="77777777">
        <w:trPr>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0169E2AF" w14:textId="77777777" w:rsidR="00F335EC" w:rsidRPr="00F060A1" w:rsidRDefault="00F335EC">
            <w:pPr>
              <w:rPr>
                <w:lang w:val="es-US"/>
              </w:rPr>
            </w:pPr>
            <w:r w:rsidRPr="00F060A1">
              <w:rPr>
                <w:lang w:val="es-US"/>
              </w:rPr>
              <w:t>WHIL-FM CH 217</w:t>
            </w:r>
          </w:p>
        </w:tc>
        <w:tc>
          <w:tcPr>
            <w:tcW w:w="5753" w:type="dxa"/>
            <w:noWrap/>
            <w:hideMark/>
          </w:tcPr>
          <w:p w14:paraId="562A0D1E"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Spring Hill </w:t>
            </w:r>
            <w:proofErr w:type="spellStart"/>
            <w:r w:rsidRPr="00F060A1">
              <w:rPr>
                <w:lang w:val="es-US"/>
              </w:rPr>
              <w:t>College</w:t>
            </w:r>
            <w:proofErr w:type="spellEnd"/>
          </w:p>
        </w:tc>
        <w:tc>
          <w:tcPr>
            <w:tcW w:w="1484" w:type="dxa"/>
            <w:noWrap/>
            <w:hideMark/>
          </w:tcPr>
          <w:p w14:paraId="264624EC"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Mobile</w:t>
            </w:r>
          </w:p>
        </w:tc>
      </w:tr>
      <w:tr w:rsidR="00F335EC" w:rsidRPr="00F060A1" w14:paraId="05A7A04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5315B37E" w14:textId="77777777" w:rsidR="00F335EC" w:rsidRPr="00F060A1" w:rsidRDefault="00F335EC">
            <w:pPr>
              <w:rPr>
                <w:lang w:val="es-US"/>
              </w:rPr>
            </w:pPr>
            <w:r w:rsidRPr="00F060A1">
              <w:rPr>
                <w:lang w:val="es-US"/>
              </w:rPr>
              <w:t>WABB-FM CH 248</w:t>
            </w:r>
          </w:p>
        </w:tc>
        <w:tc>
          <w:tcPr>
            <w:tcW w:w="5753" w:type="dxa"/>
            <w:noWrap/>
            <w:hideMark/>
          </w:tcPr>
          <w:p w14:paraId="0293B9A0"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WABB-FM, Inc.</w:t>
            </w:r>
          </w:p>
        </w:tc>
        <w:tc>
          <w:tcPr>
            <w:tcW w:w="1484" w:type="dxa"/>
            <w:noWrap/>
            <w:hideMark/>
          </w:tcPr>
          <w:p w14:paraId="7844E239"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Mobile</w:t>
            </w:r>
          </w:p>
        </w:tc>
      </w:tr>
      <w:tr w:rsidR="00F335EC" w:rsidRPr="00F060A1" w14:paraId="74BBB55D" w14:textId="77777777">
        <w:trPr>
          <w:trHeight w:val="288"/>
        </w:trPr>
        <w:tc>
          <w:tcPr>
            <w:cnfStyle w:val="001000000000" w:firstRow="0" w:lastRow="0" w:firstColumn="1" w:lastColumn="0" w:oddVBand="0" w:evenVBand="0" w:oddHBand="0" w:evenHBand="0" w:firstRowFirstColumn="0" w:firstRowLastColumn="0" w:lastRowFirstColumn="0" w:lastRowLastColumn="0"/>
            <w:tcW w:w="2198" w:type="dxa"/>
            <w:noWrap/>
            <w:hideMark/>
          </w:tcPr>
          <w:p w14:paraId="0ABC2F57" w14:textId="77777777" w:rsidR="00F335EC" w:rsidRPr="00F060A1" w:rsidRDefault="00F335EC">
            <w:pPr>
              <w:rPr>
                <w:lang w:val="es-US"/>
              </w:rPr>
            </w:pPr>
            <w:r w:rsidRPr="00F060A1">
              <w:rPr>
                <w:lang w:val="es-US"/>
              </w:rPr>
              <w:t>WMEZ CH 231</w:t>
            </w:r>
          </w:p>
        </w:tc>
        <w:tc>
          <w:tcPr>
            <w:tcW w:w="5753" w:type="dxa"/>
            <w:noWrap/>
            <w:hideMark/>
          </w:tcPr>
          <w:p w14:paraId="7070DFE3"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6 Johnson </w:t>
            </w:r>
            <w:proofErr w:type="spellStart"/>
            <w:r w:rsidRPr="00F060A1">
              <w:rPr>
                <w:lang w:val="es-US"/>
              </w:rPr>
              <w:t>Rd</w:t>
            </w:r>
            <w:proofErr w:type="spellEnd"/>
            <w:r w:rsidRPr="00F060A1">
              <w:rPr>
                <w:lang w:val="es-US"/>
              </w:rPr>
              <w:t xml:space="preserve"> </w:t>
            </w:r>
            <w:proofErr w:type="spellStart"/>
            <w:r w:rsidRPr="00F060A1">
              <w:rPr>
                <w:lang w:val="es-US"/>
              </w:rPr>
              <w:t>Licenses</w:t>
            </w:r>
            <w:proofErr w:type="spellEnd"/>
          </w:p>
        </w:tc>
        <w:tc>
          <w:tcPr>
            <w:tcW w:w="1484" w:type="dxa"/>
            <w:noWrap/>
            <w:hideMark/>
          </w:tcPr>
          <w:p w14:paraId="354A0C04"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Pensacola</w:t>
            </w:r>
          </w:p>
        </w:tc>
      </w:tr>
    </w:tbl>
    <w:p w14:paraId="6029AEAA" w14:textId="16803D3B" w:rsidR="00F335EC" w:rsidRPr="00FD5512" w:rsidRDefault="00F335EC" w:rsidP="00BA5613">
      <w:pPr>
        <w:pStyle w:val="MainBodyText"/>
        <w:jc w:val="center"/>
        <w:rPr>
          <w:b/>
          <w:bCs/>
          <w:sz w:val="18"/>
          <w:szCs w:val="18"/>
          <w:lang w:val="en-US"/>
        </w:rPr>
      </w:pPr>
      <w:r w:rsidRPr="00FD5512">
        <w:rPr>
          <w:i/>
          <w:sz w:val="18"/>
          <w:lang w:val="en-US"/>
        </w:rPr>
        <w:t>Fuente: 2015 Baldwin County Multi-Hazard Mitigation Plan (</w:t>
      </w:r>
      <w:hyperlink r:id="rId49" w:history="1">
        <w:r w:rsidRPr="00FD5512">
          <w:rPr>
            <w:rStyle w:val="Hyperlink"/>
            <w:sz w:val="18"/>
            <w:lang w:val="en-US"/>
          </w:rPr>
          <w:t>baldwin-complete.pdf (alabama.gov)</w:t>
        </w:r>
      </w:hyperlink>
      <w:r w:rsidRPr="00FD5512">
        <w:rPr>
          <w:sz w:val="18"/>
          <w:lang w:val="en-US"/>
        </w:rPr>
        <w:t>)</w:t>
      </w:r>
    </w:p>
    <w:p w14:paraId="1A8651D0" w14:textId="77777777" w:rsidR="003D385B" w:rsidRPr="00FD5512" w:rsidRDefault="003D385B" w:rsidP="00F335EC">
      <w:pPr>
        <w:pStyle w:val="MainBodyText"/>
        <w:rPr>
          <w:b/>
          <w:bCs/>
          <w:lang w:val="en-US"/>
        </w:rPr>
      </w:pPr>
    </w:p>
    <w:p w14:paraId="17A09C3E" w14:textId="44E28714" w:rsidR="00F335EC" w:rsidRPr="00F060A1" w:rsidRDefault="00F335EC" w:rsidP="000F5CDF">
      <w:pPr>
        <w:pStyle w:val="Heading2"/>
        <w:rPr>
          <w:lang w:val="es-US"/>
        </w:rPr>
      </w:pPr>
      <w:bookmarkStart w:id="306" w:name="_Toc171776051"/>
      <w:r w:rsidRPr="00F060A1">
        <w:rPr>
          <w:lang w:val="es-US"/>
        </w:rPr>
        <w:t>Ejemplos de planes de acción de mitigación estatales y locales</w:t>
      </w:r>
      <w:bookmarkEnd w:id="306"/>
    </w:p>
    <w:p w14:paraId="0796B46B" w14:textId="1E90EE98" w:rsidR="00F335EC" w:rsidRPr="00F060A1" w:rsidRDefault="00F335EC" w:rsidP="000F5CDF">
      <w:pPr>
        <w:pStyle w:val="Caption"/>
        <w:rPr>
          <w:lang w:val="es-US"/>
        </w:rPr>
      </w:pPr>
      <w:bookmarkStart w:id="307" w:name="_Toc171966105"/>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11D1C" w:rsidRPr="00F060A1">
        <w:rPr>
          <w:lang w:val="es-US"/>
        </w:rPr>
        <w:t>79</w:t>
      </w:r>
      <w:r w:rsidRPr="00F060A1">
        <w:rPr>
          <w:lang w:val="es-US"/>
        </w:rPr>
        <w:fldChar w:fldCharType="end"/>
      </w:r>
      <w:r w:rsidRPr="00F060A1">
        <w:rPr>
          <w:lang w:val="es-US"/>
        </w:rPr>
        <w:t>: Ejemplos de acciones del Plan de Acción de Mitigación Estatal de 2018</w:t>
      </w:r>
      <w:bookmarkEnd w:id="307"/>
    </w:p>
    <w:tbl>
      <w:tblPr>
        <w:tblStyle w:val="CivixTable"/>
        <w:tblW w:w="9175" w:type="dxa"/>
        <w:tblLook w:val="04A0" w:firstRow="1" w:lastRow="0" w:firstColumn="1" w:lastColumn="0" w:noHBand="0" w:noVBand="1"/>
      </w:tblPr>
      <w:tblGrid>
        <w:gridCol w:w="804"/>
        <w:gridCol w:w="3624"/>
        <w:gridCol w:w="1024"/>
        <w:gridCol w:w="1135"/>
        <w:gridCol w:w="1403"/>
        <w:gridCol w:w="1185"/>
      </w:tblGrid>
      <w:tr w:rsidR="00F335EC" w:rsidRPr="00F060A1" w14:paraId="394503B8" w14:textId="77777777" w:rsidTr="00E63F37">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05" w:type="dxa"/>
          </w:tcPr>
          <w:p w14:paraId="3B9421B2" w14:textId="77777777" w:rsidR="00F335EC" w:rsidRPr="00F060A1" w:rsidRDefault="00F335EC">
            <w:pPr>
              <w:rPr>
                <w:lang w:val="es-US"/>
              </w:rPr>
            </w:pPr>
            <w:r w:rsidRPr="00F060A1">
              <w:rPr>
                <w:lang w:val="es-US"/>
              </w:rPr>
              <w:t>Acción #</w:t>
            </w:r>
          </w:p>
        </w:tc>
        <w:tc>
          <w:tcPr>
            <w:tcW w:w="3780" w:type="dxa"/>
          </w:tcPr>
          <w:p w14:paraId="3CDD85AD"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Acción</w:t>
            </w:r>
          </w:p>
        </w:tc>
        <w:tc>
          <w:tcPr>
            <w:tcW w:w="990" w:type="dxa"/>
          </w:tcPr>
          <w:p w14:paraId="195E19CA"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Prioridad</w:t>
            </w:r>
          </w:p>
        </w:tc>
        <w:tc>
          <w:tcPr>
            <w:tcW w:w="977" w:type="dxa"/>
          </w:tcPr>
          <w:p w14:paraId="4A1008FD"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Peligro</w:t>
            </w:r>
          </w:p>
        </w:tc>
        <w:tc>
          <w:tcPr>
            <w:tcW w:w="1401" w:type="dxa"/>
          </w:tcPr>
          <w:p w14:paraId="6435AAFF"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Financiación</w:t>
            </w:r>
          </w:p>
        </w:tc>
        <w:tc>
          <w:tcPr>
            <w:tcW w:w="1222" w:type="dxa"/>
          </w:tcPr>
          <w:p w14:paraId="79EDF7B6"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Costo</w:t>
            </w:r>
          </w:p>
        </w:tc>
      </w:tr>
      <w:tr w:rsidR="00F335EC" w:rsidRPr="00F060A1" w14:paraId="000ED4B3" w14:textId="77777777">
        <w:trPr>
          <w:trHeight w:val="515"/>
        </w:trPr>
        <w:tc>
          <w:tcPr>
            <w:cnfStyle w:val="001000000000" w:firstRow="0" w:lastRow="0" w:firstColumn="1" w:lastColumn="0" w:oddVBand="0" w:evenVBand="0" w:oddHBand="0" w:evenHBand="0" w:firstRowFirstColumn="0" w:firstRowLastColumn="0" w:lastRowFirstColumn="0" w:lastRowLastColumn="0"/>
            <w:tcW w:w="805" w:type="dxa"/>
          </w:tcPr>
          <w:p w14:paraId="27AC7466" w14:textId="77777777" w:rsidR="00F335EC" w:rsidRPr="00F060A1" w:rsidRDefault="00F335EC">
            <w:pPr>
              <w:rPr>
                <w:lang w:val="es-US"/>
              </w:rPr>
            </w:pPr>
            <w:r w:rsidRPr="00F060A1">
              <w:rPr>
                <w:lang w:val="es-US"/>
              </w:rPr>
              <w:t>4</w:t>
            </w:r>
          </w:p>
        </w:tc>
        <w:tc>
          <w:tcPr>
            <w:tcW w:w="3780" w:type="dxa"/>
          </w:tcPr>
          <w:p w14:paraId="1DFA3CA2"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Ayudar a las escuelas K-12 y a los colegios y universidades estatales a desarrollar evaluaciones de vulnerabilidad, planes de mitigación y proyectos de mitigación para mejorar la seguridad en sus edificios más vulnerables.</w:t>
            </w:r>
          </w:p>
        </w:tc>
        <w:tc>
          <w:tcPr>
            <w:tcW w:w="990" w:type="dxa"/>
          </w:tcPr>
          <w:p w14:paraId="23F4C295"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Alta</w:t>
            </w:r>
          </w:p>
        </w:tc>
        <w:tc>
          <w:tcPr>
            <w:tcW w:w="977" w:type="dxa"/>
          </w:tcPr>
          <w:p w14:paraId="7FD99CA6"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Todos</w:t>
            </w:r>
          </w:p>
        </w:tc>
        <w:tc>
          <w:tcPr>
            <w:tcW w:w="1401" w:type="dxa"/>
          </w:tcPr>
          <w:p w14:paraId="5A5B9A4B"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HMA y PA</w:t>
            </w:r>
          </w:p>
        </w:tc>
        <w:tc>
          <w:tcPr>
            <w:tcW w:w="1222" w:type="dxa"/>
          </w:tcPr>
          <w:p w14:paraId="073B112E"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
        </w:tc>
      </w:tr>
      <w:tr w:rsidR="00F335EC" w:rsidRPr="00F060A1" w14:paraId="58771717" w14:textId="77777777">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05" w:type="dxa"/>
          </w:tcPr>
          <w:p w14:paraId="54029957" w14:textId="77777777" w:rsidR="00F335EC" w:rsidRPr="00F060A1" w:rsidRDefault="00F335EC">
            <w:pPr>
              <w:rPr>
                <w:lang w:val="es-US"/>
              </w:rPr>
            </w:pPr>
            <w:r w:rsidRPr="00F060A1">
              <w:rPr>
                <w:lang w:val="es-US"/>
              </w:rPr>
              <w:t>20</w:t>
            </w:r>
          </w:p>
        </w:tc>
        <w:tc>
          <w:tcPr>
            <w:tcW w:w="3780" w:type="dxa"/>
          </w:tcPr>
          <w:p w14:paraId="02C16EEF"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Provisión anticipada para generadores eléctricos a través de programas de subvenciones de FEMA para instalaciones críticas</w:t>
            </w:r>
          </w:p>
        </w:tc>
        <w:tc>
          <w:tcPr>
            <w:tcW w:w="990" w:type="dxa"/>
          </w:tcPr>
          <w:p w14:paraId="51C97D25"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Alta</w:t>
            </w:r>
          </w:p>
        </w:tc>
        <w:tc>
          <w:tcPr>
            <w:tcW w:w="977" w:type="dxa"/>
          </w:tcPr>
          <w:p w14:paraId="39D2E8BC"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Todos</w:t>
            </w:r>
          </w:p>
        </w:tc>
        <w:tc>
          <w:tcPr>
            <w:tcW w:w="1401" w:type="dxa"/>
          </w:tcPr>
          <w:p w14:paraId="6B373B2D"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HGMP</w:t>
            </w:r>
          </w:p>
        </w:tc>
        <w:tc>
          <w:tcPr>
            <w:tcW w:w="1222" w:type="dxa"/>
          </w:tcPr>
          <w:p w14:paraId="40E6271B"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
        </w:tc>
      </w:tr>
      <w:tr w:rsidR="00F335EC" w:rsidRPr="00F060A1" w14:paraId="00BF93BB" w14:textId="77777777">
        <w:trPr>
          <w:trHeight w:val="515"/>
        </w:trPr>
        <w:tc>
          <w:tcPr>
            <w:cnfStyle w:val="001000000000" w:firstRow="0" w:lastRow="0" w:firstColumn="1" w:lastColumn="0" w:oddVBand="0" w:evenVBand="0" w:oddHBand="0" w:evenHBand="0" w:firstRowFirstColumn="0" w:firstRowLastColumn="0" w:lastRowFirstColumn="0" w:lastRowLastColumn="0"/>
            <w:tcW w:w="805" w:type="dxa"/>
          </w:tcPr>
          <w:p w14:paraId="6BBDB6DA" w14:textId="77777777" w:rsidR="00F335EC" w:rsidRPr="00F060A1" w:rsidRDefault="00F335EC">
            <w:pPr>
              <w:rPr>
                <w:lang w:val="es-US"/>
              </w:rPr>
            </w:pPr>
            <w:r w:rsidRPr="00F060A1">
              <w:rPr>
                <w:lang w:val="es-US"/>
              </w:rPr>
              <w:t>74</w:t>
            </w:r>
          </w:p>
        </w:tc>
        <w:tc>
          <w:tcPr>
            <w:tcW w:w="3780" w:type="dxa"/>
          </w:tcPr>
          <w:p w14:paraId="681CBFCE"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Identificar canales y acequias que deben mejorarse para proporcionar la máxima capacidad de drenaje.</w:t>
            </w:r>
          </w:p>
        </w:tc>
        <w:tc>
          <w:tcPr>
            <w:tcW w:w="990" w:type="dxa"/>
          </w:tcPr>
          <w:p w14:paraId="31F7305B"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Media</w:t>
            </w:r>
          </w:p>
        </w:tc>
        <w:tc>
          <w:tcPr>
            <w:tcW w:w="977" w:type="dxa"/>
          </w:tcPr>
          <w:p w14:paraId="7306E9D3"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Inundación</w:t>
            </w:r>
          </w:p>
        </w:tc>
        <w:tc>
          <w:tcPr>
            <w:tcW w:w="1401" w:type="dxa"/>
          </w:tcPr>
          <w:p w14:paraId="6B452A87"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FEMA </w:t>
            </w:r>
          </w:p>
        </w:tc>
        <w:tc>
          <w:tcPr>
            <w:tcW w:w="1222" w:type="dxa"/>
          </w:tcPr>
          <w:p w14:paraId="577D6604"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
        </w:tc>
      </w:tr>
      <w:tr w:rsidR="00F335EC" w:rsidRPr="00F060A1" w14:paraId="423CDB9A" w14:textId="77777777">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05" w:type="dxa"/>
          </w:tcPr>
          <w:p w14:paraId="50930C1A" w14:textId="77777777" w:rsidR="00F335EC" w:rsidRPr="00F060A1" w:rsidRDefault="00F335EC">
            <w:pPr>
              <w:rPr>
                <w:lang w:val="es-US"/>
              </w:rPr>
            </w:pPr>
            <w:r w:rsidRPr="00F060A1">
              <w:rPr>
                <w:lang w:val="es-US"/>
              </w:rPr>
              <w:t>79</w:t>
            </w:r>
          </w:p>
        </w:tc>
        <w:tc>
          <w:tcPr>
            <w:tcW w:w="3780" w:type="dxa"/>
          </w:tcPr>
          <w:p w14:paraId="344430DE"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Reducir el riesgo de inundaciones para las comunidades mediante la </w:t>
            </w:r>
            <w:r w:rsidRPr="00F060A1">
              <w:rPr>
                <w:lang w:val="es-US"/>
              </w:rPr>
              <w:lastRenderedPageBreak/>
              <w:t>adquisición de propiedades ubicadas en la llanura aluvial de 100 años y llevarlas a espacios abiertos.</w:t>
            </w:r>
          </w:p>
        </w:tc>
        <w:tc>
          <w:tcPr>
            <w:tcW w:w="990" w:type="dxa"/>
          </w:tcPr>
          <w:p w14:paraId="37137769"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lastRenderedPageBreak/>
              <w:t>Media</w:t>
            </w:r>
          </w:p>
        </w:tc>
        <w:tc>
          <w:tcPr>
            <w:tcW w:w="977" w:type="dxa"/>
          </w:tcPr>
          <w:p w14:paraId="00D8CAEB"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Inundación</w:t>
            </w:r>
          </w:p>
        </w:tc>
        <w:tc>
          <w:tcPr>
            <w:tcW w:w="1401" w:type="dxa"/>
          </w:tcPr>
          <w:p w14:paraId="17ED4FB2"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HGMP</w:t>
            </w:r>
          </w:p>
        </w:tc>
        <w:tc>
          <w:tcPr>
            <w:tcW w:w="1222" w:type="dxa"/>
          </w:tcPr>
          <w:p w14:paraId="06172D98"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
        </w:tc>
      </w:tr>
      <w:tr w:rsidR="00F335EC" w:rsidRPr="00F060A1" w14:paraId="74041AF0" w14:textId="77777777">
        <w:trPr>
          <w:trHeight w:val="500"/>
        </w:trPr>
        <w:tc>
          <w:tcPr>
            <w:cnfStyle w:val="001000000000" w:firstRow="0" w:lastRow="0" w:firstColumn="1" w:lastColumn="0" w:oddVBand="0" w:evenVBand="0" w:oddHBand="0" w:evenHBand="0" w:firstRowFirstColumn="0" w:firstRowLastColumn="0" w:lastRowFirstColumn="0" w:lastRowLastColumn="0"/>
            <w:tcW w:w="805" w:type="dxa"/>
          </w:tcPr>
          <w:p w14:paraId="33C167B1" w14:textId="77777777" w:rsidR="00F335EC" w:rsidRPr="00F060A1" w:rsidRDefault="00F335EC">
            <w:pPr>
              <w:rPr>
                <w:lang w:val="es-US"/>
              </w:rPr>
            </w:pPr>
            <w:r w:rsidRPr="00F060A1">
              <w:rPr>
                <w:lang w:val="es-US"/>
              </w:rPr>
              <w:t>99</w:t>
            </w:r>
          </w:p>
        </w:tc>
        <w:tc>
          <w:tcPr>
            <w:tcW w:w="3780" w:type="dxa"/>
          </w:tcPr>
          <w:p w14:paraId="1DB3D110"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Construir cinco refugios seguros para las oficinas distritales y comprar un generador de 5 KW para cada refugio seguro</w:t>
            </w:r>
          </w:p>
        </w:tc>
        <w:tc>
          <w:tcPr>
            <w:tcW w:w="990" w:type="dxa"/>
          </w:tcPr>
          <w:p w14:paraId="16680B89"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Media</w:t>
            </w:r>
          </w:p>
        </w:tc>
        <w:tc>
          <w:tcPr>
            <w:tcW w:w="977" w:type="dxa"/>
          </w:tcPr>
          <w:p w14:paraId="308F4D81"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Tornado</w:t>
            </w:r>
          </w:p>
        </w:tc>
        <w:tc>
          <w:tcPr>
            <w:tcW w:w="1401" w:type="dxa"/>
          </w:tcPr>
          <w:p w14:paraId="049D1353"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FEMA HMA</w:t>
            </w:r>
          </w:p>
        </w:tc>
        <w:tc>
          <w:tcPr>
            <w:tcW w:w="1222" w:type="dxa"/>
          </w:tcPr>
          <w:p w14:paraId="18FB193E"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
        </w:tc>
      </w:tr>
    </w:tbl>
    <w:p w14:paraId="45365049" w14:textId="1C3DB706" w:rsidR="00F335EC" w:rsidRPr="00F060A1" w:rsidRDefault="00F335EC" w:rsidP="000F5CDF">
      <w:pPr>
        <w:pStyle w:val="Caption"/>
        <w:rPr>
          <w:lang w:val="es-US"/>
        </w:rPr>
      </w:pPr>
      <w:bookmarkStart w:id="308" w:name="_Toc171966106"/>
      <w:r w:rsidRPr="00F060A1">
        <w:rPr>
          <w:lang w:val="es-US"/>
        </w:rPr>
        <w:t xml:space="preserve">Tabla </w:t>
      </w:r>
      <w:r w:rsidRPr="00F060A1">
        <w:rPr>
          <w:lang w:val="es-US"/>
        </w:rPr>
        <w:fldChar w:fldCharType="begin"/>
      </w:r>
      <w:r w:rsidRPr="00F060A1">
        <w:rPr>
          <w:lang w:val="es-US"/>
        </w:rPr>
        <w:instrText xml:space="preserve"> SEQ Table \* ARABIC </w:instrText>
      </w:r>
      <w:r w:rsidRPr="00F060A1">
        <w:rPr>
          <w:lang w:val="es-US"/>
        </w:rPr>
        <w:fldChar w:fldCharType="separate"/>
      </w:r>
      <w:r w:rsidR="00311D1C" w:rsidRPr="00F060A1">
        <w:rPr>
          <w:lang w:val="es-US"/>
        </w:rPr>
        <w:t>80</w:t>
      </w:r>
      <w:r w:rsidRPr="00F060A1">
        <w:rPr>
          <w:lang w:val="es-US"/>
        </w:rPr>
        <w:fldChar w:fldCharType="end"/>
      </w:r>
      <w:r w:rsidRPr="00F060A1">
        <w:rPr>
          <w:lang w:val="es-US"/>
        </w:rPr>
        <w:t>: Puntos del Plan de Acción destacado del Condado de Baldwin de 2021</w:t>
      </w:r>
      <w:bookmarkEnd w:id="308"/>
    </w:p>
    <w:tbl>
      <w:tblPr>
        <w:tblStyle w:val="CivixTable"/>
        <w:tblW w:w="9416" w:type="dxa"/>
        <w:tblLook w:val="04A0" w:firstRow="1" w:lastRow="0" w:firstColumn="1" w:lastColumn="0" w:noHBand="0" w:noVBand="1"/>
      </w:tblPr>
      <w:tblGrid>
        <w:gridCol w:w="994"/>
        <w:gridCol w:w="3874"/>
        <w:gridCol w:w="1024"/>
        <w:gridCol w:w="1135"/>
        <w:gridCol w:w="1403"/>
        <w:gridCol w:w="986"/>
      </w:tblGrid>
      <w:tr w:rsidR="00F335EC" w:rsidRPr="00F060A1" w14:paraId="29664612" w14:textId="77777777" w:rsidTr="00E63F37">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08" w:type="dxa"/>
          </w:tcPr>
          <w:p w14:paraId="4FB2D018" w14:textId="77777777" w:rsidR="00F335EC" w:rsidRPr="00F060A1" w:rsidRDefault="00F335EC">
            <w:pPr>
              <w:rPr>
                <w:lang w:val="es-US"/>
              </w:rPr>
            </w:pPr>
            <w:r w:rsidRPr="00F060A1">
              <w:rPr>
                <w:lang w:val="es-US"/>
              </w:rPr>
              <w:t>Acción #</w:t>
            </w:r>
          </w:p>
        </w:tc>
        <w:tc>
          <w:tcPr>
            <w:tcW w:w="4032" w:type="dxa"/>
          </w:tcPr>
          <w:p w14:paraId="19E5FED0"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Acción</w:t>
            </w:r>
          </w:p>
        </w:tc>
        <w:tc>
          <w:tcPr>
            <w:tcW w:w="990" w:type="dxa"/>
          </w:tcPr>
          <w:p w14:paraId="276D4017"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Prioridad</w:t>
            </w:r>
          </w:p>
        </w:tc>
        <w:tc>
          <w:tcPr>
            <w:tcW w:w="977" w:type="dxa"/>
          </w:tcPr>
          <w:p w14:paraId="2540739F"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Peligro</w:t>
            </w:r>
          </w:p>
        </w:tc>
        <w:tc>
          <w:tcPr>
            <w:tcW w:w="1401" w:type="dxa"/>
          </w:tcPr>
          <w:p w14:paraId="34A05641"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Financiación</w:t>
            </w:r>
          </w:p>
        </w:tc>
        <w:tc>
          <w:tcPr>
            <w:tcW w:w="1008" w:type="dxa"/>
          </w:tcPr>
          <w:p w14:paraId="0619DDFF" w14:textId="77777777" w:rsidR="00F335EC" w:rsidRPr="00F060A1" w:rsidRDefault="00F335EC">
            <w:pPr>
              <w:cnfStyle w:val="100000000000" w:firstRow="1" w:lastRow="0" w:firstColumn="0" w:lastColumn="0" w:oddVBand="0" w:evenVBand="0" w:oddHBand="0" w:evenHBand="0" w:firstRowFirstColumn="0" w:firstRowLastColumn="0" w:lastRowFirstColumn="0" w:lastRowLastColumn="0"/>
              <w:rPr>
                <w:lang w:val="es-US"/>
              </w:rPr>
            </w:pPr>
            <w:r w:rsidRPr="00F060A1">
              <w:rPr>
                <w:lang w:val="es-US"/>
              </w:rPr>
              <w:t>Costo</w:t>
            </w:r>
          </w:p>
        </w:tc>
      </w:tr>
      <w:tr w:rsidR="00F335EC" w:rsidRPr="00F060A1" w14:paraId="2E628789" w14:textId="77777777" w:rsidTr="00E63F37">
        <w:trPr>
          <w:trHeight w:val="515"/>
        </w:trPr>
        <w:tc>
          <w:tcPr>
            <w:cnfStyle w:val="001000000000" w:firstRow="0" w:lastRow="0" w:firstColumn="1" w:lastColumn="0" w:oddVBand="0" w:evenVBand="0" w:oddHBand="0" w:evenHBand="0" w:firstRowFirstColumn="0" w:firstRowLastColumn="0" w:lastRowFirstColumn="0" w:lastRowLastColumn="0"/>
            <w:tcW w:w="1008" w:type="dxa"/>
          </w:tcPr>
          <w:p w14:paraId="539AF07D" w14:textId="77777777" w:rsidR="00F335EC" w:rsidRPr="00F060A1" w:rsidRDefault="00F335EC">
            <w:pPr>
              <w:rPr>
                <w:lang w:val="es-US"/>
              </w:rPr>
            </w:pPr>
            <w:r w:rsidRPr="00F060A1">
              <w:rPr>
                <w:lang w:val="es-US"/>
              </w:rPr>
              <w:t>2.2.1</w:t>
            </w:r>
          </w:p>
        </w:tc>
        <w:tc>
          <w:tcPr>
            <w:tcW w:w="4032" w:type="dxa"/>
          </w:tcPr>
          <w:p w14:paraId="7A08BDFA"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Buscar fondos de subvención para adquirir y demoler estructuras propensas a inundaciones o sustancialmente dañadas y reemplazarlas con espacios abiertos permanentes</w:t>
            </w:r>
          </w:p>
        </w:tc>
        <w:tc>
          <w:tcPr>
            <w:tcW w:w="990" w:type="dxa"/>
          </w:tcPr>
          <w:p w14:paraId="3C6D2678"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Alta</w:t>
            </w:r>
          </w:p>
        </w:tc>
        <w:tc>
          <w:tcPr>
            <w:tcW w:w="977" w:type="dxa"/>
          </w:tcPr>
          <w:p w14:paraId="42698CCE"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Inundación</w:t>
            </w:r>
          </w:p>
        </w:tc>
        <w:tc>
          <w:tcPr>
            <w:tcW w:w="1401" w:type="dxa"/>
          </w:tcPr>
          <w:p w14:paraId="664B920D"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HMA</w:t>
            </w:r>
          </w:p>
        </w:tc>
        <w:tc>
          <w:tcPr>
            <w:tcW w:w="1008" w:type="dxa"/>
          </w:tcPr>
          <w:p w14:paraId="7C2EE70B"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
        </w:tc>
      </w:tr>
      <w:tr w:rsidR="00F335EC" w:rsidRPr="00F060A1" w14:paraId="7A9830D1" w14:textId="77777777" w:rsidTr="00E63F37">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008" w:type="dxa"/>
          </w:tcPr>
          <w:p w14:paraId="14F65409" w14:textId="77777777" w:rsidR="00F335EC" w:rsidRPr="00F060A1" w:rsidRDefault="00F335EC">
            <w:pPr>
              <w:rPr>
                <w:lang w:val="es-US"/>
              </w:rPr>
            </w:pPr>
            <w:r w:rsidRPr="00F060A1">
              <w:rPr>
                <w:lang w:val="es-US"/>
              </w:rPr>
              <w:t>2.2.2</w:t>
            </w:r>
          </w:p>
        </w:tc>
        <w:tc>
          <w:tcPr>
            <w:tcW w:w="4032" w:type="dxa"/>
          </w:tcPr>
          <w:p w14:paraId="490298C3"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Utilizar la lista de propiedades con pérdidas repetitivas más reciente del NFIP y otras fuentes apropiadas para crear y mantener una lista priorizada de proyectos de mitigación de adquisiciones en función de los reclamos pagados</w:t>
            </w:r>
          </w:p>
        </w:tc>
        <w:tc>
          <w:tcPr>
            <w:tcW w:w="990" w:type="dxa"/>
          </w:tcPr>
          <w:p w14:paraId="03AB533A"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Alta</w:t>
            </w:r>
          </w:p>
        </w:tc>
        <w:tc>
          <w:tcPr>
            <w:tcW w:w="977" w:type="dxa"/>
          </w:tcPr>
          <w:p w14:paraId="5EA47823"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Inundación</w:t>
            </w:r>
          </w:p>
        </w:tc>
        <w:tc>
          <w:tcPr>
            <w:tcW w:w="1401" w:type="dxa"/>
          </w:tcPr>
          <w:p w14:paraId="66A1CD06"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A determinar</w:t>
            </w:r>
          </w:p>
        </w:tc>
        <w:tc>
          <w:tcPr>
            <w:tcW w:w="1008" w:type="dxa"/>
          </w:tcPr>
          <w:p w14:paraId="6843581D"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
        </w:tc>
      </w:tr>
      <w:tr w:rsidR="00F335EC" w:rsidRPr="00F060A1" w14:paraId="2B5BFF13" w14:textId="77777777" w:rsidTr="00E63F37">
        <w:trPr>
          <w:trHeight w:val="515"/>
        </w:trPr>
        <w:tc>
          <w:tcPr>
            <w:cnfStyle w:val="001000000000" w:firstRow="0" w:lastRow="0" w:firstColumn="1" w:lastColumn="0" w:oddVBand="0" w:evenVBand="0" w:oddHBand="0" w:evenHBand="0" w:firstRowFirstColumn="0" w:firstRowLastColumn="0" w:lastRowFirstColumn="0" w:lastRowLastColumn="0"/>
            <w:tcW w:w="1008" w:type="dxa"/>
          </w:tcPr>
          <w:p w14:paraId="3B95AB6D" w14:textId="77777777" w:rsidR="00F335EC" w:rsidRPr="00F060A1" w:rsidRDefault="00F335EC">
            <w:pPr>
              <w:rPr>
                <w:lang w:val="es-US"/>
              </w:rPr>
            </w:pPr>
            <w:r w:rsidRPr="00F060A1">
              <w:rPr>
                <w:lang w:val="es-US"/>
              </w:rPr>
              <w:t>2.3.1</w:t>
            </w:r>
          </w:p>
        </w:tc>
        <w:tc>
          <w:tcPr>
            <w:tcW w:w="4032" w:type="dxa"/>
          </w:tcPr>
          <w:p w14:paraId="77DE44D8"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Buscar fondos de subvención para subsidiar la elevación de ciertos edificios en áreas propensas a inundaciones donde la adquisición o reubicación no es factible, con énfasis en edificios Pre-FIRM; cuando sea posible, es preferible la elevación a la protección contra inundaciones</w:t>
            </w:r>
          </w:p>
        </w:tc>
        <w:tc>
          <w:tcPr>
            <w:tcW w:w="990" w:type="dxa"/>
          </w:tcPr>
          <w:p w14:paraId="250400EA"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Media</w:t>
            </w:r>
          </w:p>
        </w:tc>
        <w:tc>
          <w:tcPr>
            <w:tcW w:w="977" w:type="dxa"/>
          </w:tcPr>
          <w:p w14:paraId="25A3E0F5"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Inundación</w:t>
            </w:r>
          </w:p>
        </w:tc>
        <w:tc>
          <w:tcPr>
            <w:tcW w:w="1401" w:type="dxa"/>
          </w:tcPr>
          <w:p w14:paraId="1AF9E994"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HMA</w:t>
            </w:r>
          </w:p>
        </w:tc>
        <w:tc>
          <w:tcPr>
            <w:tcW w:w="1008" w:type="dxa"/>
          </w:tcPr>
          <w:p w14:paraId="00828CB0"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
        </w:tc>
      </w:tr>
      <w:tr w:rsidR="00F335EC" w:rsidRPr="00F060A1" w14:paraId="5F5D64AB" w14:textId="77777777" w:rsidTr="00E63F37">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008" w:type="dxa"/>
          </w:tcPr>
          <w:p w14:paraId="03554C28" w14:textId="77777777" w:rsidR="00F335EC" w:rsidRPr="00F060A1" w:rsidRDefault="00F335EC">
            <w:pPr>
              <w:rPr>
                <w:lang w:val="es-US"/>
              </w:rPr>
            </w:pPr>
            <w:r w:rsidRPr="00F060A1">
              <w:rPr>
                <w:lang w:val="es-US"/>
              </w:rPr>
              <w:t>2.3.2</w:t>
            </w:r>
          </w:p>
        </w:tc>
        <w:tc>
          <w:tcPr>
            <w:tcW w:w="4032" w:type="dxa"/>
          </w:tcPr>
          <w:p w14:paraId="7A5747BF"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Buscar fondos de subvención para reparar, elevar y climatizar viviendas de fondos locales para familias de ingresos bajos a moderados</w:t>
            </w:r>
          </w:p>
        </w:tc>
        <w:tc>
          <w:tcPr>
            <w:tcW w:w="990" w:type="dxa"/>
          </w:tcPr>
          <w:p w14:paraId="01686F34"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Media</w:t>
            </w:r>
          </w:p>
        </w:tc>
        <w:tc>
          <w:tcPr>
            <w:tcW w:w="977" w:type="dxa"/>
          </w:tcPr>
          <w:p w14:paraId="1E7ED39E"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Inundación</w:t>
            </w:r>
          </w:p>
        </w:tc>
        <w:tc>
          <w:tcPr>
            <w:tcW w:w="1401" w:type="dxa"/>
          </w:tcPr>
          <w:p w14:paraId="028910F2"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HMA</w:t>
            </w:r>
          </w:p>
        </w:tc>
        <w:tc>
          <w:tcPr>
            <w:tcW w:w="1008" w:type="dxa"/>
          </w:tcPr>
          <w:p w14:paraId="5F5BC9E6"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
        </w:tc>
      </w:tr>
      <w:tr w:rsidR="00F335EC" w:rsidRPr="00F060A1" w14:paraId="5143ABE2" w14:textId="77777777" w:rsidTr="00E63F37">
        <w:trPr>
          <w:trHeight w:val="515"/>
        </w:trPr>
        <w:tc>
          <w:tcPr>
            <w:cnfStyle w:val="001000000000" w:firstRow="0" w:lastRow="0" w:firstColumn="1" w:lastColumn="0" w:oddVBand="0" w:evenVBand="0" w:oddHBand="0" w:evenHBand="0" w:firstRowFirstColumn="0" w:firstRowLastColumn="0" w:lastRowFirstColumn="0" w:lastRowLastColumn="0"/>
            <w:tcW w:w="1008" w:type="dxa"/>
          </w:tcPr>
          <w:p w14:paraId="1CEBE0B2" w14:textId="77777777" w:rsidR="00F335EC" w:rsidRPr="00F060A1" w:rsidRDefault="00F335EC">
            <w:pPr>
              <w:rPr>
                <w:lang w:val="es-US"/>
              </w:rPr>
            </w:pPr>
            <w:r w:rsidRPr="00F060A1">
              <w:rPr>
                <w:lang w:val="es-US"/>
              </w:rPr>
              <w:t>2.6.1</w:t>
            </w:r>
          </w:p>
        </w:tc>
        <w:tc>
          <w:tcPr>
            <w:tcW w:w="4032" w:type="dxa"/>
          </w:tcPr>
          <w:p w14:paraId="2017C7B6"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Buscar fondos de subvención de FEMA para modernizar edificios, instalaciones críticas e infraestructura existentes contra posibles daños causados ​​por peligros naturales y provocados por el hombre.</w:t>
            </w:r>
          </w:p>
        </w:tc>
        <w:tc>
          <w:tcPr>
            <w:tcW w:w="990" w:type="dxa"/>
          </w:tcPr>
          <w:p w14:paraId="4B5549B0"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Media</w:t>
            </w:r>
          </w:p>
        </w:tc>
        <w:tc>
          <w:tcPr>
            <w:tcW w:w="977" w:type="dxa"/>
          </w:tcPr>
          <w:p w14:paraId="21F8C419"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Todos los peligros</w:t>
            </w:r>
          </w:p>
        </w:tc>
        <w:tc>
          <w:tcPr>
            <w:tcW w:w="1401" w:type="dxa"/>
          </w:tcPr>
          <w:p w14:paraId="5F87C0C8"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HMA</w:t>
            </w:r>
          </w:p>
        </w:tc>
        <w:tc>
          <w:tcPr>
            <w:tcW w:w="1008" w:type="dxa"/>
          </w:tcPr>
          <w:p w14:paraId="75FBA05B"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
        </w:tc>
      </w:tr>
      <w:tr w:rsidR="00F335EC" w:rsidRPr="00F060A1" w14:paraId="4A3DBEEB" w14:textId="77777777" w:rsidTr="00E63F37">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008" w:type="dxa"/>
          </w:tcPr>
          <w:p w14:paraId="2C25DB70" w14:textId="77777777" w:rsidR="00F335EC" w:rsidRPr="00F060A1" w:rsidRDefault="00F335EC">
            <w:pPr>
              <w:rPr>
                <w:lang w:val="es-US"/>
              </w:rPr>
            </w:pPr>
            <w:r w:rsidRPr="00F060A1">
              <w:rPr>
                <w:lang w:val="es-US"/>
              </w:rPr>
              <w:t>2.9.1</w:t>
            </w:r>
          </w:p>
        </w:tc>
        <w:tc>
          <w:tcPr>
            <w:tcW w:w="4032" w:type="dxa"/>
          </w:tcPr>
          <w:p w14:paraId="43602577"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Buscar subvenciones para la instalación de generadores de energía de respaldo para instalaciones críticas.</w:t>
            </w:r>
          </w:p>
        </w:tc>
        <w:tc>
          <w:tcPr>
            <w:tcW w:w="990" w:type="dxa"/>
          </w:tcPr>
          <w:p w14:paraId="5A8A0E89"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Media</w:t>
            </w:r>
          </w:p>
        </w:tc>
        <w:tc>
          <w:tcPr>
            <w:tcW w:w="977" w:type="dxa"/>
          </w:tcPr>
          <w:p w14:paraId="7D5C8278"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Todos los peligros</w:t>
            </w:r>
          </w:p>
        </w:tc>
        <w:tc>
          <w:tcPr>
            <w:tcW w:w="1401" w:type="dxa"/>
          </w:tcPr>
          <w:p w14:paraId="61063A97"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HMA</w:t>
            </w:r>
          </w:p>
        </w:tc>
        <w:tc>
          <w:tcPr>
            <w:tcW w:w="1008" w:type="dxa"/>
          </w:tcPr>
          <w:p w14:paraId="47029C94"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
        </w:tc>
      </w:tr>
      <w:tr w:rsidR="00F335EC" w:rsidRPr="00F060A1" w14:paraId="622BBD82" w14:textId="77777777" w:rsidTr="00E63F37">
        <w:trPr>
          <w:trHeight w:val="515"/>
        </w:trPr>
        <w:tc>
          <w:tcPr>
            <w:cnfStyle w:val="001000000000" w:firstRow="0" w:lastRow="0" w:firstColumn="1" w:lastColumn="0" w:oddVBand="0" w:evenVBand="0" w:oddHBand="0" w:evenHBand="0" w:firstRowFirstColumn="0" w:firstRowLastColumn="0" w:lastRowFirstColumn="0" w:lastRowLastColumn="0"/>
            <w:tcW w:w="1008" w:type="dxa"/>
          </w:tcPr>
          <w:p w14:paraId="3DD21F74" w14:textId="77777777" w:rsidR="00F335EC" w:rsidRPr="00F060A1" w:rsidRDefault="00F335EC">
            <w:pPr>
              <w:rPr>
                <w:lang w:val="es-US"/>
              </w:rPr>
            </w:pPr>
            <w:r w:rsidRPr="00F060A1">
              <w:rPr>
                <w:lang w:val="es-US"/>
              </w:rPr>
              <w:t>3.10.5</w:t>
            </w:r>
          </w:p>
        </w:tc>
        <w:tc>
          <w:tcPr>
            <w:tcW w:w="4032" w:type="dxa"/>
          </w:tcPr>
          <w:p w14:paraId="410D7610"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Actualizar la infraestructura de comunicaciones críticas</w:t>
            </w:r>
          </w:p>
        </w:tc>
        <w:tc>
          <w:tcPr>
            <w:tcW w:w="990" w:type="dxa"/>
          </w:tcPr>
          <w:p w14:paraId="3C77243F"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Alta</w:t>
            </w:r>
          </w:p>
        </w:tc>
        <w:tc>
          <w:tcPr>
            <w:tcW w:w="977" w:type="dxa"/>
          </w:tcPr>
          <w:p w14:paraId="41B655F6"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Todos los peligros</w:t>
            </w:r>
          </w:p>
        </w:tc>
        <w:tc>
          <w:tcPr>
            <w:tcW w:w="1401" w:type="dxa"/>
          </w:tcPr>
          <w:p w14:paraId="0B0C8660"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A determinar</w:t>
            </w:r>
          </w:p>
        </w:tc>
        <w:tc>
          <w:tcPr>
            <w:tcW w:w="1008" w:type="dxa"/>
          </w:tcPr>
          <w:p w14:paraId="7A8BD9B4"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
        </w:tc>
      </w:tr>
      <w:tr w:rsidR="00F335EC" w:rsidRPr="00F060A1" w14:paraId="3167C5B6" w14:textId="77777777" w:rsidTr="00E63F37">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008" w:type="dxa"/>
          </w:tcPr>
          <w:p w14:paraId="43120C74" w14:textId="77777777" w:rsidR="00F335EC" w:rsidRPr="00F060A1" w:rsidRDefault="00F335EC">
            <w:pPr>
              <w:rPr>
                <w:lang w:val="es-US"/>
              </w:rPr>
            </w:pPr>
            <w:r w:rsidRPr="00F060A1">
              <w:rPr>
                <w:lang w:val="es-US"/>
              </w:rPr>
              <w:t>4.1.1</w:t>
            </w:r>
          </w:p>
        </w:tc>
        <w:tc>
          <w:tcPr>
            <w:tcW w:w="4032" w:type="dxa"/>
          </w:tcPr>
          <w:p w14:paraId="26748B05"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 xml:space="preserve">Incrementar las adquisiciones de espacios abiertos a través de los </w:t>
            </w:r>
            <w:r w:rsidRPr="00F060A1">
              <w:rPr>
                <w:lang w:val="es-US"/>
              </w:rPr>
              <w:lastRenderedPageBreak/>
              <w:t>programas de subvenciones FEMA HMA y otros esfuerzos de adquisición de llanuras aluviales.</w:t>
            </w:r>
          </w:p>
        </w:tc>
        <w:tc>
          <w:tcPr>
            <w:tcW w:w="990" w:type="dxa"/>
          </w:tcPr>
          <w:p w14:paraId="6006003A"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lastRenderedPageBreak/>
              <w:t>Media</w:t>
            </w:r>
          </w:p>
        </w:tc>
        <w:tc>
          <w:tcPr>
            <w:tcW w:w="977" w:type="dxa"/>
          </w:tcPr>
          <w:p w14:paraId="6143A0DD"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Inundación</w:t>
            </w:r>
          </w:p>
        </w:tc>
        <w:tc>
          <w:tcPr>
            <w:tcW w:w="1401" w:type="dxa"/>
          </w:tcPr>
          <w:p w14:paraId="7A7F186C"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HMA</w:t>
            </w:r>
          </w:p>
        </w:tc>
        <w:tc>
          <w:tcPr>
            <w:tcW w:w="1008" w:type="dxa"/>
          </w:tcPr>
          <w:p w14:paraId="78D8D4C7" w14:textId="77777777" w:rsidR="00F335EC" w:rsidRPr="00F060A1" w:rsidRDefault="00F335EC">
            <w:pPr>
              <w:cnfStyle w:val="000000010000" w:firstRow="0" w:lastRow="0" w:firstColumn="0" w:lastColumn="0" w:oddVBand="0" w:evenVBand="0" w:oddHBand="0" w:evenHBand="1" w:firstRowFirstColumn="0" w:firstRowLastColumn="0" w:lastRowFirstColumn="0" w:lastRowLastColumn="0"/>
              <w:rPr>
                <w:lang w:val="es-US"/>
              </w:rPr>
            </w:pPr>
          </w:p>
        </w:tc>
      </w:tr>
      <w:tr w:rsidR="00F335EC" w:rsidRPr="00F060A1" w14:paraId="63C7F6E3" w14:textId="77777777" w:rsidTr="00E63F37">
        <w:trPr>
          <w:trHeight w:val="515"/>
        </w:trPr>
        <w:tc>
          <w:tcPr>
            <w:cnfStyle w:val="001000000000" w:firstRow="0" w:lastRow="0" w:firstColumn="1" w:lastColumn="0" w:oddVBand="0" w:evenVBand="0" w:oddHBand="0" w:evenHBand="0" w:firstRowFirstColumn="0" w:firstRowLastColumn="0" w:lastRowFirstColumn="0" w:lastRowLastColumn="0"/>
            <w:tcW w:w="1008" w:type="dxa"/>
          </w:tcPr>
          <w:p w14:paraId="7518B4D9" w14:textId="77777777" w:rsidR="00F335EC" w:rsidRPr="00F060A1" w:rsidRDefault="00F335EC">
            <w:pPr>
              <w:rPr>
                <w:lang w:val="es-US"/>
              </w:rPr>
            </w:pPr>
            <w:r w:rsidRPr="00F060A1">
              <w:rPr>
                <w:lang w:val="es-US"/>
              </w:rPr>
              <w:t>5.2.1</w:t>
            </w:r>
          </w:p>
        </w:tc>
        <w:tc>
          <w:tcPr>
            <w:tcW w:w="4032" w:type="dxa"/>
          </w:tcPr>
          <w:p w14:paraId="4FDEF1F3"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Construir mejoras de drenaje para reducir o eliminar inundaciones localizadas en áreas de drenaje problemáticas identificadas.</w:t>
            </w:r>
          </w:p>
        </w:tc>
        <w:tc>
          <w:tcPr>
            <w:tcW w:w="990" w:type="dxa"/>
          </w:tcPr>
          <w:p w14:paraId="36F4E0B4"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Media</w:t>
            </w:r>
          </w:p>
        </w:tc>
        <w:tc>
          <w:tcPr>
            <w:tcW w:w="977" w:type="dxa"/>
          </w:tcPr>
          <w:p w14:paraId="6B5D22AB"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Inundación</w:t>
            </w:r>
          </w:p>
        </w:tc>
        <w:tc>
          <w:tcPr>
            <w:tcW w:w="1401" w:type="dxa"/>
          </w:tcPr>
          <w:p w14:paraId="6F07ECAF"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HMA</w:t>
            </w:r>
          </w:p>
        </w:tc>
        <w:tc>
          <w:tcPr>
            <w:tcW w:w="1008" w:type="dxa"/>
          </w:tcPr>
          <w:p w14:paraId="1E0FEB70" w14:textId="77777777" w:rsidR="00F335EC" w:rsidRPr="00F060A1" w:rsidRDefault="00F335EC">
            <w:pPr>
              <w:cnfStyle w:val="000000000000" w:firstRow="0" w:lastRow="0" w:firstColumn="0" w:lastColumn="0" w:oddVBand="0" w:evenVBand="0" w:oddHBand="0" w:evenHBand="0" w:firstRowFirstColumn="0" w:firstRowLastColumn="0" w:lastRowFirstColumn="0" w:lastRowLastColumn="0"/>
              <w:rPr>
                <w:lang w:val="es-US"/>
              </w:rPr>
            </w:pPr>
          </w:p>
        </w:tc>
      </w:tr>
      <w:tr w:rsidR="001B35D9" w:rsidRPr="00F060A1" w14:paraId="083D6B8D" w14:textId="77777777" w:rsidTr="00E63F37">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008" w:type="dxa"/>
          </w:tcPr>
          <w:p w14:paraId="09573C15" w14:textId="77777777" w:rsidR="001B35D9" w:rsidRPr="00F060A1" w:rsidRDefault="001B35D9" w:rsidP="001B35D9">
            <w:pPr>
              <w:rPr>
                <w:lang w:val="es-US"/>
              </w:rPr>
            </w:pPr>
            <w:r w:rsidRPr="00F060A1">
              <w:rPr>
                <w:lang w:val="es-US"/>
              </w:rPr>
              <w:t>5.3.2</w:t>
            </w:r>
          </w:p>
        </w:tc>
        <w:tc>
          <w:tcPr>
            <w:tcW w:w="4032" w:type="dxa"/>
          </w:tcPr>
          <w:p w14:paraId="72A8AE65" w14:textId="77777777" w:rsidR="001B35D9" w:rsidRPr="00F060A1" w:rsidRDefault="001B35D9" w:rsidP="001B35D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Buscar fondos de subvención para establecer un programa para subsidiar la construcción de habitaciones seguras y refugios para tormentas en ubicaciones e instalaciones apropiadas.</w:t>
            </w:r>
          </w:p>
        </w:tc>
        <w:tc>
          <w:tcPr>
            <w:tcW w:w="990" w:type="dxa"/>
          </w:tcPr>
          <w:p w14:paraId="4C373E72" w14:textId="77777777" w:rsidR="001B35D9" w:rsidRPr="00F060A1" w:rsidRDefault="001B35D9" w:rsidP="001B35D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Media</w:t>
            </w:r>
          </w:p>
        </w:tc>
        <w:tc>
          <w:tcPr>
            <w:tcW w:w="977" w:type="dxa"/>
          </w:tcPr>
          <w:p w14:paraId="7E6368A9" w14:textId="77777777" w:rsidR="001B35D9" w:rsidRPr="00F060A1" w:rsidRDefault="001B35D9" w:rsidP="001B35D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Todos los peligros</w:t>
            </w:r>
          </w:p>
        </w:tc>
        <w:tc>
          <w:tcPr>
            <w:tcW w:w="1401" w:type="dxa"/>
          </w:tcPr>
          <w:p w14:paraId="46B32603" w14:textId="77777777" w:rsidR="001B35D9" w:rsidRPr="00F060A1" w:rsidRDefault="001B35D9" w:rsidP="001B35D9">
            <w:pPr>
              <w:cnfStyle w:val="000000010000" w:firstRow="0" w:lastRow="0" w:firstColumn="0" w:lastColumn="0" w:oddVBand="0" w:evenVBand="0" w:oddHBand="0" w:evenHBand="1" w:firstRowFirstColumn="0" w:firstRowLastColumn="0" w:lastRowFirstColumn="0" w:lastRowLastColumn="0"/>
              <w:rPr>
                <w:lang w:val="es-US"/>
              </w:rPr>
            </w:pPr>
            <w:r w:rsidRPr="00F060A1">
              <w:rPr>
                <w:lang w:val="es-US"/>
              </w:rPr>
              <w:t>HMA</w:t>
            </w:r>
          </w:p>
        </w:tc>
        <w:tc>
          <w:tcPr>
            <w:tcW w:w="1008" w:type="dxa"/>
          </w:tcPr>
          <w:p w14:paraId="61C61C6D" w14:textId="77777777" w:rsidR="001B35D9" w:rsidRPr="00F060A1" w:rsidRDefault="001B35D9" w:rsidP="001B35D9">
            <w:pPr>
              <w:cnfStyle w:val="000000010000" w:firstRow="0" w:lastRow="0" w:firstColumn="0" w:lastColumn="0" w:oddVBand="0" w:evenVBand="0" w:oddHBand="0" w:evenHBand="1" w:firstRowFirstColumn="0" w:firstRowLastColumn="0" w:lastRowFirstColumn="0" w:lastRowLastColumn="0"/>
              <w:rPr>
                <w:lang w:val="es-US"/>
              </w:rPr>
            </w:pPr>
          </w:p>
        </w:tc>
      </w:tr>
      <w:tr w:rsidR="001B35D9" w:rsidRPr="00F060A1" w14:paraId="285A7810" w14:textId="77777777" w:rsidTr="00E63F37">
        <w:trPr>
          <w:trHeight w:val="515"/>
        </w:trPr>
        <w:tc>
          <w:tcPr>
            <w:cnfStyle w:val="001000000000" w:firstRow="0" w:lastRow="0" w:firstColumn="1" w:lastColumn="0" w:oddVBand="0" w:evenVBand="0" w:oddHBand="0" w:evenHBand="0" w:firstRowFirstColumn="0" w:firstRowLastColumn="0" w:lastRowFirstColumn="0" w:lastRowLastColumn="0"/>
            <w:tcW w:w="1008" w:type="dxa"/>
          </w:tcPr>
          <w:p w14:paraId="3753AD8E" w14:textId="77777777" w:rsidR="001B35D9" w:rsidRPr="00F060A1" w:rsidRDefault="001B35D9" w:rsidP="001B35D9">
            <w:pPr>
              <w:rPr>
                <w:lang w:val="es-US"/>
              </w:rPr>
            </w:pPr>
            <w:r w:rsidRPr="00F060A1">
              <w:rPr>
                <w:lang w:val="es-US"/>
              </w:rPr>
              <w:t>5.4.1</w:t>
            </w:r>
          </w:p>
        </w:tc>
        <w:tc>
          <w:tcPr>
            <w:tcW w:w="4032" w:type="dxa"/>
          </w:tcPr>
          <w:p w14:paraId="2035F64E" w14:textId="77777777" w:rsidR="001B35D9" w:rsidRPr="00F060A1" w:rsidRDefault="001B35D9" w:rsidP="001B35D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 xml:space="preserve">Realineación de </w:t>
            </w:r>
            <w:proofErr w:type="spellStart"/>
            <w:r w:rsidRPr="00F060A1">
              <w:rPr>
                <w:lang w:val="es-US"/>
              </w:rPr>
              <w:t>River</w:t>
            </w:r>
            <w:proofErr w:type="spellEnd"/>
            <w:r w:rsidRPr="00F060A1">
              <w:rPr>
                <w:lang w:val="es-US"/>
              </w:rPr>
              <w:t xml:space="preserve"> </w:t>
            </w:r>
            <w:proofErr w:type="spellStart"/>
            <w:r w:rsidRPr="00F060A1">
              <w:rPr>
                <w:lang w:val="es-US"/>
              </w:rPr>
              <w:t>Rd</w:t>
            </w:r>
            <w:proofErr w:type="spellEnd"/>
            <w:r w:rsidRPr="00F060A1">
              <w:rPr>
                <w:lang w:val="es-US"/>
              </w:rPr>
              <w:t xml:space="preserve"> (y proyectos similares) que identifican vías que brindan acceso a los residentes y seguridad pública y que pueden mejorarse para mitigar la pérdida de acceso debido a inundaciones.</w:t>
            </w:r>
          </w:p>
        </w:tc>
        <w:tc>
          <w:tcPr>
            <w:tcW w:w="990" w:type="dxa"/>
          </w:tcPr>
          <w:p w14:paraId="5136E062" w14:textId="77777777" w:rsidR="001B35D9" w:rsidRPr="00F060A1" w:rsidRDefault="001B35D9" w:rsidP="001B35D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Media</w:t>
            </w:r>
          </w:p>
        </w:tc>
        <w:tc>
          <w:tcPr>
            <w:tcW w:w="977" w:type="dxa"/>
          </w:tcPr>
          <w:p w14:paraId="414AE578" w14:textId="77777777" w:rsidR="001B35D9" w:rsidRPr="00F060A1" w:rsidRDefault="001B35D9" w:rsidP="001B35D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Inundación</w:t>
            </w:r>
          </w:p>
        </w:tc>
        <w:tc>
          <w:tcPr>
            <w:tcW w:w="1401" w:type="dxa"/>
          </w:tcPr>
          <w:p w14:paraId="71520C93" w14:textId="77777777" w:rsidR="001B35D9" w:rsidRPr="00F060A1" w:rsidRDefault="001B35D9" w:rsidP="001B35D9">
            <w:pPr>
              <w:cnfStyle w:val="000000000000" w:firstRow="0" w:lastRow="0" w:firstColumn="0" w:lastColumn="0" w:oddVBand="0" w:evenVBand="0" w:oddHBand="0" w:evenHBand="0" w:firstRowFirstColumn="0" w:firstRowLastColumn="0" w:lastRowFirstColumn="0" w:lastRowLastColumn="0"/>
              <w:rPr>
                <w:lang w:val="es-US"/>
              </w:rPr>
            </w:pPr>
            <w:r w:rsidRPr="00F060A1">
              <w:rPr>
                <w:lang w:val="es-US"/>
              </w:rPr>
              <w:t>HMA</w:t>
            </w:r>
          </w:p>
        </w:tc>
        <w:tc>
          <w:tcPr>
            <w:tcW w:w="1008" w:type="dxa"/>
          </w:tcPr>
          <w:p w14:paraId="73B95763" w14:textId="77777777" w:rsidR="001B35D9" w:rsidRPr="00F060A1" w:rsidRDefault="001B35D9" w:rsidP="001B35D9">
            <w:pPr>
              <w:cnfStyle w:val="000000000000" w:firstRow="0" w:lastRow="0" w:firstColumn="0" w:lastColumn="0" w:oddVBand="0" w:evenVBand="0" w:oddHBand="0" w:evenHBand="0" w:firstRowFirstColumn="0" w:firstRowLastColumn="0" w:lastRowFirstColumn="0" w:lastRowLastColumn="0"/>
              <w:rPr>
                <w:lang w:val="es-US"/>
              </w:rPr>
            </w:pPr>
          </w:p>
        </w:tc>
      </w:tr>
    </w:tbl>
    <w:p w14:paraId="31CA1473" w14:textId="114FB5E8" w:rsidR="00F335EC" w:rsidRPr="00FD5512" w:rsidRDefault="00F335EC" w:rsidP="00BA5613">
      <w:pPr>
        <w:spacing w:before="120"/>
        <w:jc w:val="center"/>
        <w:rPr>
          <w:rFonts w:eastAsia="Arial" w:cs="Arial"/>
          <w:sz w:val="18"/>
          <w:szCs w:val="18"/>
          <w:lang w:val="en-US"/>
        </w:rPr>
      </w:pPr>
      <w:r w:rsidRPr="00FD5512">
        <w:rPr>
          <w:i/>
          <w:sz w:val="18"/>
          <w:lang w:val="en-US"/>
        </w:rPr>
        <w:t>Fuente: 2015 Baldwin County Multi-Hazard Mitigation Plan (</w:t>
      </w:r>
      <w:hyperlink r:id="rId50">
        <w:r w:rsidRPr="00FD5512">
          <w:rPr>
            <w:rStyle w:val="Hyperlink"/>
            <w:sz w:val="18"/>
            <w:lang w:val="en-US"/>
          </w:rPr>
          <w:t>baldwin-complete.pdf (alabama.gov))</w:t>
        </w:r>
      </w:hyperlink>
    </w:p>
    <w:p w14:paraId="20FC74D3" w14:textId="77777777" w:rsidR="00D50977" w:rsidRPr="00FD5512" w:rsidRDefault="00D50977" w:rsidP="00F335EC">
      <w:pPr>
        <w:pStyle w:val="MainBodyText"/>
        <w:rPr>
          <w:lang w:val="en-US"/>
        </w:rPr>
      </w:pPr>
    </w:p>
    <w:sectPr w:rsidR="00D50977" w:rsidRPr="00FD5512" w:rsidSect="001C1541">
      <w:pgSz w:w="12240" w:h="15840"/>
      <w:pgMar w:top="1440" w:right="1440" w:bottom="1440" w:left="1440" w:header="720"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2" w:author="Angela Traill" w:date="2024-09-06T14:20:00Z" w:initials="AT">
    <w:p w14:paraId="5CE32CA8" w14:textId="77777777" w:rsidR="002151C0" w:rsidRDefault="002151C0" w:rsidP="002151C0">
      <w:pPr>
        <w:pStyle w:val="CommentText"/>
      </w:pPr>
      <w:r>
        <w:rPr>
          <w:rStyle w:val="CommentReference"/>
        </w:rPr>
        <w:annotationRef/>
      </w:r>
      <w:r>
        <w:t>Need to update</w:t>
      </w:r>
    </w:p>
  </w:comment>
  <w:comment w:id="215" w:author="Angela Traill" w:date="2024-09-06T14:20:00Z" w:initials="AT">
    <w:p w14:paraId="3240CF8E" w14:textId="77777777" w:rsidR="002151C0" w:rsidRDefault="002151C0" w:rsidP="002151C0">
      <w:pPr>
        <w:pStyle w:val="CommentText"/>
      </w:pPr>
      <w:r>
        <w:rPr>
          <w:rStyle w:val="CommentReference"/>
        </w:rPr>
        <w:annotationRef/>
      </w:r>
      <w:r>
        <w:t>Need to update</w:t>
      </w:r>
    </w:p>
  </w:comment>
  <w:comment w:id="294" w:author="Angela Traill" w:date="2024-09-06T14:24:00Z" w:initials="AT">
    <w:p w14:paraId="2B50A20C" w14:textId="77777777" w:rsidR="003E6FE3" w:rsidRDefault="003E6FE3" w:rsidP="003E6FE3">
      <w:pPr>
        <w:pStyle w:val="CommentText"/>
      </w:pPr>
      <w:r>
        <w:rPr>
          <w:rStyle w:val="CommentReference"/>
        </w:rPr>
        <w:annotationRef/>
      </w:r>
      <w:r>
        <w:t>Need 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E32CA8" w15:done="0"/>
  <w15:commentEx w15:paraId="3240CF8E" w15:done="0"/>
  <w15:commentEx w15:paraId="2B50A2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858E28" w16cex:dateUtc="2024-09-06T19:20:00Z"/>
  <w16cex:commentExtensible w16cex:durableId="2A858E2F" w16cex:dateUtc="2024-09-06T19:20:00Z"/>
  <w16cex:commentExtensible w16cex:durableId="2A858F38" w16cex:dateUtc="2024-09-06T19: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E32CA8" w16cid:durableId="2A858E28"/>
  <w16cid:commentId w16cid:paraId="3240CF8E" w16cid:durableId="2A858E2F"/>
  <w16cid:commentId w16cid:paraId="2B50A20C" w16cid:durableId="2A858F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0194C" w14:textId="77777777" w:rsidR="00506B9C" w:rsidRDefault="00506B9C" w:rsidP="00D50977">
      <w:r>
        <w:separator/>
      </w:r>
    </w:p>
  </w:endnote>
  <w:endnote w:type="continuationSeparator" w:id="0">
    <w:p w14:paraId="2A1DE4F5" w14:textId="77777777" w:rsidR="00506B9C" w:rsidRDefault="00506B9C" w:rsidP="00D50977">
      <w:r>
        <w:continuationSeparator/>
      </w:r>
    </w:p>
  </w:endnote>
  <w:endnote w:type="continuationNotice" w:id="1">
    <w:p w14:paraId="14357CD8" w14:textId="77777777" w:rsidR="00506B9C" w:rsidRDefault="00506B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Karla">
    <w:altName w:val="Calibri"/>
    <w:charset w:val="00"/>
    <w:family w:val="auto"/>
    <w:pitch w:val="variable"/>
    <w:sig w:usb0="A00000EF" w:usb1="4000205B" w:usb2="00000000" w:usb3="00000000" w:csb0="00000093" w:csb1="00000000"/>
  </w:font>
  <w:font w:name="Uniform">
    <w:altName w:val="Calibri"/>
    <w:panose1 w:val="00000000000000000000"/>
    <w:charset w:val="00"/>
    <w:family w:val="modern"/>
    <w:notTrueType/>
    <w:pitch w:val="variable"/>
    <w:sig w:usb0="A00000AF" w:usb1="4000004B" w:usb2="00000000" w:usb3="00000000" w:csb0="00000193" w:csb1="00000000"/>
  </w:font>
  <w:font w:name="Yu Mincho">
    <w:altName w:val="游明朝"/>
    <w:charset w:val="80"/>
    <w:family w:val="roman"/>
    <w:pitch w:val="variable"/>
    <w:sig w:usb0="800002E7" w:usb1="2AC7FCFF" w:usb2="00000012" w:usb3="00000000" w:csb0="0002009F" w:csb1="00000000"/>
  </w:font>
  <w:font w:name="Bahnschrift SemiBold SemiConden">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Karla SemiBold">
    <w:altName w:val="Calibri"/>
    <w:charset w:val="00"/>
    <w:family w:val="swiss"/>
    <w:pitch w:val="variable"/>
    <w:sig w:usb0="A00000EF" w:usb1="4000205B" w:usb2="00000000" w:usb3="00000000" w:csb0="00000093"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0718" w14:textId="77777777" w:rsidR="00444FED" w:rsidRDefault="007A1A65" w:rsidP="005D62F5">
    <w:pPr>
      <w:pStyle w:val="Footer"/>
      <w:tabs>
        <w:tab w:val="clear" w:pos="9360"/>
      </w:tabs>
      <w:ind w:left="-720" w:right="-720" w:firstLine="1440"/>
      <w:jc w:val="center"/>
      <w:rPr>
        <w:rFonts w:ascii="Uniform" w:hAnsi="Uniform" w:cstheme="majorHAnsi"/>
      </w:rPr>
    </w:pPr>
    <w:r>
      <w:rPr>
        <w:rFonts w:ascii="Uniform" w:hAnsi="Uniform"/>
      </w:rPr>
      <w:t xml:space="preserve">                                                                                           </w:t>
    </w:r>
  </w:p>
  <w:p w14:paraId="7F5D260D" w14:textId="56EE317B" w:rsidR="00D50977" w:rsidRPr="006C292C" w:rsidRDefault="00A95BE9" w:rsidP="005D62F5">
    <w:pPr>
      <w:pStyle w:val="Footer"/>
      <w:tabs>
        <w:tab w:val="clear" w:pos="9360"/>
      </w:tabs>
      <w:ind w:left="-720" w:right="-720" w:firstLine="1440"/>
      <w:jc w:val="center"/>
      <w:rPr>
        <w:rFonts w:asciiTheme="majorHAnsi" w:hAnsiTheme="majorHAnsi" w:cstheme="majorHAnsi"/>
      </w:rPr>
    </w:pPr>
    <w:r>
      <w:rPr>
        <w:rFonts w:ascii="Uniform" w:hAnsi="Uniform"/>
      </w:rPr>
      <w:t xml:space="preserve">                                                                     Plan de Recuperación Local del Condado de Baldwin | </w:t>
    </w:r>
    <w:sdt>
      <w:sdtPr>
        <w:rPr>
          <w:rFonts w:ascii="Uniform" w:hAnsi="Uniform" w:cstheme="majorHAnsi"/>
        </w:rPr>
        <w:id w:val="-889341330"/>
        <w:docPartObj>
          <w:docPartGallery w:val="Page Numbers (Bottom of Page)"/>
          <w:docPartUnique/>
        </w:docPartObj>
      </w:sdtPr>
      <w:sdtEndPr>
        <w:rPr>
          <w:rFonts w:asciiTheme="majorHAnsi" w:hAnsiTheme="majorHAnsi"/>
          <w:noProof/>
        </w:rPr>
      </w:sdtEndPr>
      <w:sdtContent>
        <w:r w:rsidR="00574001" w:rsidRPr="006C292C">
          <w:rPr>
            <w:rFonts w:asciiTheme="majorHAnsi" w:hAnsiTheme="majorHAnsi" w:cstheme="majorHAnsi"/>
          </w:rPr>
          <w:fldChar w:fldCharType="begin"/>
        </w:r>
        <w:r w:rsidR="00574001" w:rsidRPr="006C292C">
          <w:rPr>
            <w:rFonts w:asciiTheme="majorHAnsi" w:hAnsiTheme="majorHAnsi" w:cstheme="majorHAnsi"/>
          </w:rPr>
          <w:instrText xml:space="preserve"> PAGE   \* MERGEFORMAT </w:instrText>
        </w:r>
        <w:r w:rsidR="00574001" w:rsidRPr="006C292C">
          <w:rPr>
            <w:rFonts w:asciiTheme="majorHAnsi" w:hAnsiTheme="majorHAnsi" w:cstheme="majorHAnsi"/>
          </w:rPr>
          <w:fldChar w:fldCharType="separate"/>
        </w:r>
        <w:r w:rsidR="00574001" w:rsidRPr="006C292C">
          <w:rPr>
            <w:rFonts w:asciiTheme="majorHAnsi" w:hAnsiTheme="majorHAnsi" w:cstheme="majorHAnsi"/>
          </w:rPr>
          <w:t>2</w:t>
        </w:r>
        <w:r w:rsidR="00574001" w:rsidRPr="006C292C">
          <w:rPr>
            <w:rFonts w:asciiTheme="majorHAnsi" w:hAnsiTheme="majorHAnsi" w:cstheme="majorHAnsi"/>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D11F" w14:textId="626C939C" w:rsidR="00516131" w:rsidRDefault="00516131" w:rsidP="0051613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3B32A" w14:textId="77777777" w:rsidR="00506B9C" w:rsidRDefault="00506B9C" w:rsidP="00D50977">
      <w:r>
        <w:separator/>
      </w:r>
    </w:p>
  </w:footnote>
  <w:footnote w:type="continuationSeparator" w:id="0">
    <w:p w14:paraId="057F2F6B" w14:textId="77777777" w:rsidR="00506B9C" w:rsidRDefault="00506B9C" w:rsidP="00D50977">
      <w:r>
        <w:continuationSeparator/>
      </w:r>
    </w:p>
  </w:footnote>
  <w:footnote w:type="continuationNotice" w:id="1">
    <w:p w14:paraId="7EB9A9BE" w14:textId="77777777" w:rsidR="00506B9C" w:rsidRDefault="00506B9C">
      <w:pPr>
        <w:spacing w:after="0" w:line="240" w:lineRule="auto"/>
      </w:pPr>
    </w:p>
  </w:footnote>
  <w:footnote w:id="2">
    <w:p w14:paraId="4A125E25" w14:textId="60E77D60" w:rsidR="00F90B79" w:rsidRDefault="00F90B79">
      <w:pPr>
        <w:pStyle w:val="FootnoteText"/>
      </w:pPr>
      <w:r>
        <w:rPr>
          <w:rStyle w:val="FootnoteReference"/>
        </w:rPr>
        <w:footnoteRef/>
      </w:r>
      <w:r>
        <w:t xml:space="preserve"> </w:t>
      </w:r>
      <w:r>
        <w:rPr>
          <w:rStyle w:val="FootnoteChar"/>
        </w:rPr>
        <w:t xml:space="preserve">ADECA. CDBG – Recuperación de desastres/Plan de acción de 2020 Disponible en: </w:t>
      </w:r>
      <w:hyperlink r:id="rId1" w:history="1">
        <w:r>
          <w:rPr>
            <w:rStyle w:val="Hyperlink"/>
            <w:sz w:val="18"/>
          </w:rPr>
          <w:t>https://adeca.alabama.gov/cdbg-disaster-recovery/2020-dr-action-plan/</w:t>
        </w:r>
      </w:hyperlink>
      <w:r>
        <w:rPr>
          <w:rStyle w:val="FootnoteChar"/>
        </w:rPr>
        <w:t>.</w:t>
      </w:r>
    </w:p>
  </w:footnote>
  <w:footnote w:id="3">
    <w:p w14:paraId="345C4968" w14:textId="3638C9D7" w:rsidR="00B16F53" w:rsidRDefault="00B16F53">
      <w:pPr>
        <w:pStyle w:val="FootnoteText"/>
      </w:pPr>
      <w:r>
        <w:rPr>
          <w:rStyle w:val="FootnoteReference"/>
        </w:rPr>
        <w:footnoteRef/>
      </w:r>
      <w:r>
        <w:t xml:space="preserve"> </w:t>
      </w:r>
      <w:r>
        <w:rPr>
          <w:sz w:val="18"/>
        </w:rPr>
        <w:t xml:space="preserve">Baldwin </w:t>
      </w:r>
      <w:proofErr w:type="spellStart"/>
      <w:r>
        <w:rPr>
          <w:sz w:val="18"/>
        </w:rPr>
        <w:t>Economic</w:t>
      </w:r>
      <w:proofErr w:type="spellEnd"/>
      <w:r>
        <w:rPr>
          <w:sz w:val="18"/>
        </w:rPr>
        <w:t xml:space="preserve"> </w:t>
      </w:r>
      <w:proofErr w:type="spellStart"/>
      <w:r>
        <w:rPr>
          <w:sz w:val="18"/>
        </w:rPr>
        <w:t>Development</w:t>
      </w:r>
      <w:proofErr w:type="spellEnd"/>
      <w:r>
        <w:rPr>
          <w:sz w:val="18"/>
        </w:rPr>
        <w:t xml:space="preserve"> Alliance. Datos demográficos. Disponible en </w:t>
      </w:r>
      <w:hyperlink r:id="rId2" w:history="1">
        <w:r>
          <w:rPr>
            <w:rStyle w:val="Hyperlink"/>
            <w:sz w:val="18"/>
          </w:rPr>
          <w:t>https://baldwineda.com/baldwin-by-the-numbers/demographic-data/</w:t>
        </w:r>
      </w:hyperlink>
      <w:r>
        <w:rPr>
          <w:sz w:val="18"/>
        </w:rPr>
        <w:t xml:space="preserve"> </w:t>
      </w:r>
    </w:p>
  </w:footnote>
  <w:footnote w:id="4">
    <w:p w14:paraId="03F7B20A" w14:textId="0E3CE341" w:rsidR="00B577DB" w:rsidRPr="00FD5512" w:rsidRDefault="00B577DB" w:rsidP="00BB41AC">
      <w:pPr>
        <w:pStyle w:val="FootnoteText"/>
        <w:spacing w:before="0"/>
        <w:rPr>
          <w:sz w:val="18"/>
          <w:szCs w:val="18"/>
          <w:lang w:val="en-US"/>
        </w:rPr>
      </w:pPr>
      <w:r>
        <w:rPr>
          <w:rStyle w:val="FootnoteReference"/>
        </w:rPr>
        <w:footnoteRef/>
      </w:r>
      <w:r>
        <w:t xml:space="preserve"> </w:t>
      </w:r>
      <w:r>
        <w:rPr>
          <w:sz w:val="18"/>
        </w:rPr>
        <w:t xml:space="preserve">Comisión de Asuntos Indígenas del Estado de Alabama. </w:t>
      </w:r>
      <w:r w:rsidRPr="00FD5512">
        <w:rPr>
          <w:sz w:val="18"/>
          <w:lang w:val="en-US"/>
        </w:rPr>
        <w:t xml:space="preserve">History of Poarch Band of Creek Indians. Disponible </w:t>
      </w:r>
      <w:proofErr w:type="spellStart"/>
      <w:r w:rsidRPr="00FD5512">
        <w:rPr>
          <w:sz w:val="18"/>
          <w:lang w:val="en-US"/>
        </w:rPr>
        <w:t>en</w:t>
      </w:r>
      <w:proofErr w:type="spellEnd"/>
      <w:r w:rsidRPr="00FD5512">
        <w:rPr>
          <w:sz w:val="18"/>
          <w:lang w:val="en-US"/>
        </w:rPr>
        <w:t xml:space="preserve">: </w:t>
      </w:r>
      <w:hyperlink r:id="rId3" w:history="1">
        <w:r w:rsidRPr="00FD5512">
          <w:rPr>
            <w:rStyle w:val="Hyperlink"/>
            <w:sz w:val="18"/>
            <w:lang w:val="en-US"/>
          </w:rPr>
          <w:t>https://aiac.alabama.gov/tribes_poarchcreek.aspx</w:t>
        </w:r>
      </w:hyperlink>
      <w:r w:rsidRPr="00FD5512">
        <w:rPr>
          <w:sz w:val="18"/>
          <w:lang w:val="en-US"/>
        </w:rPr>
        <w:t xml:space="preserve"> </w:t>
      </w:r>
    </w:p>
  </w:footnote>
  <w:footnote w:id="5">
    <w:p w14:paraId="67E33D58" w14:textId="7260E50C" w:rsidR="00766386" w:rsidRPr="00FD5512" w:rsidRDefault="00766386" w:rsidP="00BB41AC">
      <w:pPr>
        <w:pStyle w:val="FootnoteText"/>
        <w:spacing w:before="0"/>
        <w:rPr>
          <w:sz w:val="18"/>
          <w:szCs w:val="18"/>
          <w:lang w:val="en-US"/>
        </w:rPr>
      </w:pPr>
      <w:r>
        <w:rPr>
          <w:rStyle w:val="FootnoteReference"/>
          <w:szCs w:val="22"/>
        </w:rPr>
        <w:footnoteRef/>
      </w:r>
      <w:r w:rsidRPr="00FD5512">
        <w:rPr>
          <w:sz w:val="18"/>
          <w:lang w:val="en-US"/>
        </w:rPr>
        <w:t xml:space="preserve"> Poarch Band of Creek Indians. Poarch Band of Creek Indians Partner with City of Foley and Holtz companies to Launch an Innovative Seasonal Workforce Campus. 2023. Disponible </w:t>
      </w:r>
      <w:proofErr w:type="spellStart"/>
      <w:r w:rsidRPr="00FD5512">
        <w:rPr>
          <w:sz w:val="18"/>
          <w:lang w:val="en-US"/>
        </w:rPr>
        <w:t>en</w:t>
      </w:r>
      <w:proofErr w:type="spellEnd"/>
      <w:r w:rsidRPr="00FD5512">
        <w:rPr>
          <w:sz w:val="18"/>
          <w:lang w:val="en-US"/>
        </w:rPr>
        <w:t xml:space="preserve">: </w:t>
      </w:r>
      <w:hyperlink r:id="rId4" w:history="1">
        <w:r w:rsidRPr="00FD5512">
          <w:rPr>
            <w:rStyle w:val="Hyperlink"/>
            <w:sz w:val="18"/>
            <w:lang w:val="en-US"/>
          </w:rPr>
          <w:t>https://pci-nsn.gov/poarch-band-of-creek-indians-partners-with-city-of-foley-and-holtz-companies-to-launch-an-innovative-seasonal-workforce-campus/</w:t>
        </w:r>
      </w:hyperlink>
      <w:r w:rsidRPr="00FD5512">
        <w:rPr>
          <w:sz w:val="18"/>
          <w:lang w:val="en-US"/>
        </w:rPr>
        <w:t xml:space="preserve"> </w:t>
      </w:r>
    </w:p>
  </w:footnote>
  <w:footnote w:id="6">
    <w:p w14:paraId="241CB409" w14:textId="5AD460B0" w:rsidR="00107089" w:rsidRPr="00107089" w:rsidRDefault="00107089">
      <w:pPr>
        <w:pStyle w:val="FootnoteText"/>
        <w:rPr>
          <w:sz w:val="18"/>
          <w:szCs w:val="18"/>
        </w:rPr>
      </w:pPr>
      <w:r>
        <w:rPr>
          <w:rStyle w:val="FootnoteReference"/>
          <w:sz w:val="18"/>
          <w:szCs w:val="18"/>
        </w:rPr>
        <w:footnoteRef/>
      </w:r>
      <w:r>
        <w:rPr>
          <w:sz w:val="18"/>
        </w:rPr>
        <w:t xml:space="preserve"> Oficina del Censo de EE. UU., Encuesta sobre la comunidad estadounidense 2022, estimaciones de 5 años (2022).</w:t>
      </w:r>
    </w:p>
  </w:footnote>
  <w:footnote w:id="7">
    <w:p w14:paraId="3F7D8996" w14:textId="127838D7" w:rsidR="00AF41FD" w:rsidRPr="00FD5512" w:rsidRDefault="00AF41FD" w:rsidP="005322AE">
      <w:pPr>
        <w:pStyle w:val="Footnote"/>
        <w:rPr>
          <w:lang w:val="en-US"/>
        </w:rPr>
      </w:pPr>
      <w:r>
        <w:rPr>
          <w:rStyle w:val="FootnoteReference"/>
        </w:rPr>
        <w:footnoteRef/>
      </w:r>
      <w:r>
        <w:t xml:space="preserve"> Departamento de Asuntos Económicos y Comunitarios de Alabama. </w:t>
      </w:r>
      <w:r w:rsidRPr="00FD5512">
        <w:rPr>
          <w:lang w:val="en-US"/>
        </w:rPr>
        <w:t xml:space="preserve">(2023) Local Recovery Planning Program. Disponible </w:t>
      </w:r>
      <w:proofErr w:type="spellStart"/>
      <w:r w:rsidRPr="00FD5512">
        <w:rPr>
          <w:lang w:val="en-US"/>
        </w:rPr>
        <w:t>en</w:t>
      </w:r>
      <w:proofErr w:type="spellEnd"/>
      <w:r w:rsidRPr="00FD5512">
        <w:rPr>
          <w:lang w:val="en-US"/>
        </w:rPr>
        <w:t>: https://adeca.alabama.gov/wp-content/uploads/LRPP-Program-Guidelines.pdf.</w:t>
      </w:r>
    </w:p>
  </w:footnote>
  <w:footnote w:id="8">
    <w:p w14:paraId="5E82D352" w14:textId="77777777" w:rsidR="008E4651" w:rsidRPr="00FD5512" w:rsidRDefault="008E4651" w:rsidP="008E4651">
      <w:pPr>
        <w:pStyle w:val="FootnoteText"/>
        <w:rPr>
          <w:lang w:val="en-US"/>
        </w:rPr>
      </w:pPr>
      <w:r>
        <w:rPr>
          <w:rStyle w:val="FootnoteReference"/>
        </w:rPr>
        <w:footnoteRef/>
      </w:r>
      <w:r w:rsidRPr="00FD5512">
        <w:rPr>
          <w:lang w:val="en-US"/>
        </w:rPr>
        <w:t xml:space="preserve"> </w:t>
      </w:r>
      <w:r w:rsidRPr="00FD5512">
        <w:rPr>
          <w:rStyle w:val="FootnoteChar"/>
          <w:lang w:val="en-US"/>
        </w:rPr>
        <w:t xml:space="preserve">HUD Exchange. ACS 5-Year 2011-2015 </w:t>
      </w:r>
      <w:proofErr w:type="gramStart"/>
      <w:r w:rsidRPr="00FD5512">
        <w:rPr>
          <w:rStyle w:val="FootnoteChar"/>
          <w:lang w:val="en-US"/>
        </w:rPr>
        <w:t>Low and Moderate Income</w:t>
      </w:r>
      <w:proofErr w:type="gramEnd"/>
      <w:r w:rsidRPr="00FD5512">
        <w:rPr>
          <w:rStyle w:val="FootnoteChar"/>
          <w:lang w:val="en-US"/>
        </w:rPr>
        <w:t xml:space="preserve"> Summary FAQs. Disponible </w:t>
      </w:r>
      <w:proofErr w:type="spellStart"/>
      <w:r w:rsidRPr="00FD5512">
        <w:rPr>
          <w:rStyle w:val="FootnoteChar"/>
          <w:lang w:val="en-US"/>
        </w:rPr>
        <w:t>en</w:t>
      </w:r>
      <w:proofErr w:type="spellEnd"/>
      <w:r w:rsidRPr="00FD5512">
        <w:rPr>
          <w:rStyle w:val="FootnoteChar"/>
          <w:lang w:val="en-US"/>
        </w:rPr>
        <w:t>: https://www.hudexchange.info/programs/acs-low-mod-summary-data/acs-low-mod-summary-data-faqs-2011-2015/.</w:t>
      </w:r>
    </w:p>
  </w:footnote>
  <w:footnote w:id="9">
    <w:p w14:paraId="3034CEE7" w14:textId="2BF1E5C9" w:rsidR="009C5866" w:rsidRPr="00FD5512" w:rsidRDefault="009C5866">
      <w:pPr>
        <w:pStyle w:val="FootnoteText"/>
        <w:rPr>
          <w:sz w:val="18"/>
          <w:szCs w:val="18"/>
          <w:lang w:val="en-US"/>
        </w:rPr>
      </w:pPr>
      <w:r>
        <w:rPr>
          <w:rStyle w:val="FootnoteReference"/>
          <w:sz w:val="18"/>
          <w:szCs w:val="18"/>
        </w:rPr>
        <w:footnoteRef/>
      </w:r>
      <w:r w:rsidRPr="00FD5512">
        <w:rPr>
          <w:sz w:val="18"/>
          <w:lang w:val="en-US"/>
        </w:rPr>
        <w:t xml:space="preserve"> EPA. Report on the National Survey of Lead-Based Paint in Housing. 1995. Disponible </w:t>
      </w:r>
      <w:proofErr w:type="spellStart"/>
      <w:r w:rsidRPr="00FD5512">
        <w:rPr>
          <w:sz w:val="18"/>
          <w:lang w:val="en-US"/>
        </w:rPr>
        <w:t>en</w:t>
      </w:r>
      <w:proofErr w:type="spellEnd"/>
      <w:r w:rsidRPr="00FD5512">
        <w:rPr>
          <w:sz w:val="18"/>
          <w:lang w:val="en-US"/>
        </w:rPr>
        <w:t xml:space="preserve">: </w:t>
      </w:r>
      <w:hyperlink r:id="rId5" w:history="1">
        <w:r w:rsidRPr="00FD5512">
          <w:rPr>
            <w:rStyle w:val="Hyperlink"/>
            <w:sz w:val="18"/>
            <w:lang w:val="en-US"/>
          </w:rPr>
          <w:t>https://www.epa.gov/sites/default/files/documents/r95-003.pdf</w:t>
        </w:r>
      </w:hyperlink>
      <w:r w:rsidRPr="00FD5512">
        <w:rPr>
          <w:sz w:val="18"/>
          <w:lang w:val="en-US"/>
        </w:rPr>
        <w:t xml:space="preserve"> </w:t>
      </w:r>
    </w:p>
  </w:footnote>
  <w:footnote w:id="10">
    <w:p w14:paraId="04F1A3FC" w14:textId="7C0474D8" w:rsidR="006D2EBC" w:rsidRDefault="006D2EBC">
      <w:pPr>
        <w:pStyle w:val="FootnoteText"/>
      </w:pPr>
      <w:r>
        <w:rPr>
          <w:rStyle w:val="FootnoteReference"/>
          <w:sz w:val="18"/>
          <w:szCs w:val="18"/>
        </w:rPr>
        <w:footnoteRef/>
      </w:r>
      <w:r w:rsidRPr="00FD5512">
        <w:rPr>
          <w:sz w:val="18"/>
          <w:lang w:val="en-US"/>
        </w:rPr>
        <w:t xml:space="preserve"> Brookings. How to nudge Americans to reduce their housing exposure to climate risks. </w:t>
      </w:r>
      <w:r>
        <w:rPr>
          <w:sz w:val="18"/>
        </w:rPr>
        <w:t xml:space="preserve">2023. Disponible en: </w:t>
      </w:r>
      <w:hyperlink r:id="rId6" w:history="1">
        <w:r>
          <w:rPr>
            <w:rStyle w:val="Hyperlink"/>
            <w:sz w:val="18"/>
          </w:rPr>
          <w:t>https://www.brookings.edu/articles/how-to-nudge-americans-to-reduce-their-housing-exposure-to-climate-risks/</w:t>
        </w:r>
      </w:hyperlink>
      <w:r>
        <w:t xml:space="preserve"> </w:t>
      </w:r>
    </w:p>
  </w:footnote>
  <w:footnote w:id="11">
    <w:p w14:paraId="5E8AB12D" w14:textId="77777777" w:rsidR="00FE0CBD" w:rsidRPr="00EE203D" w:rsidRDefault="00FE0CBD" w:rsidP="00FE0CBD">
      <w:pPr>
        <w:pStyle w:val="FootnoteText"/>
        <w:rPr>
          <w:sz w:val="16"/>
          <w:szCs w:val="16"/>
        </w:rPr>
      </w:pPr>
      <w:r>
        <w:rPr>
          <w:rStyle w:val="FootnoteReference"/>
          <w:sz w:val="16"/>
          <w:szCs w:val="16"/>
        </w:rPr>
        <w:footnoteRef/>
      </w:r>
      <w:r>
        <w:rPr>
          <w:sz w:val="16"/>
        </w:rPr>
        <w:t xml:space="preserve"> Definiciones de vivienda de Census.gov, </w:t>
      </w:r>
      <w:hyperlink r:id="rId7" w:history="1">
        <w:r>
          <w:rPr>
            <w:rStyle w:val="Hyperlink"/>
            <w:sz w:val="16"/>
          </w:rPr>
          <w:t>https://www.census.gov/housing/hvs/definitions.pdf</w:t>
        </w:r>
      </w:hyperlink>
      <w:r>
        <w:rPr>
          <w:sz w:val="16"/>
        </w:rPr>
        <w:t xml:space="preserve"> </w:t>
      </w:r>
    </w:p>
  </w:footnote>
  <w:footnote w:id="12">
    <w:p w14:paraId="7E669E22" w14:textId="74B506B9" w:rsidR="00EB3CEC" w:rsidRPr="00EB3CEC" w:rsidRDefault="00EB3CEC">
      <w:pPr>
        <w:pStyle w:val="FootnoteText"/>
        <w:rPr>
          <w:sz w:val="18"/>
          <w:szCs w:val="18"/>
        </w:rPr>
      </w:pPr>
      <w:r>
        <w:rPr>
          <w:rStyle w:val="FootnoteReference"/>
        </w:rPr>
        <w:footnoteRef/>
      </w:r>
      <w:r w:rsidRPr="00FD5512">
        <w:rPr>
          <w:lang w:val="en-US"/>
        </w:rPr>
        <w:t xml:space="preserve"> “</w:t>
      </w:r>
      <w:proofErr w:type="spellStart"/>
      <w:r w:rsidRPr="00FD5512">
        <w:rPr>
          <w:lang w:val="en-US"/>
        </w:rPr>
        <w:t>Otras</w:t>
      </w:r>
      <w:proofErr w:type="spellEnd"/>
      <w:r w:rsidRPr="00FD5512">
        <w:rPr>
          <w:lang w:val="en-US"/>
        </w:rPr>
        <w:t xml:space="preserve">” </w:t>
      </w:r>
      <w:proofErr w:type="spellStart"/>
      <w:r w:rsidRPr="00FD5512">
        <w:rPr>
          <w:lang w:val="en-US"/>
        </w:rPr>
        <w:t>unidades</w:t>
      </w:r>
      <w:proofErr w:type="spellEnd"/>
      <w:r w:rsidRPr="00FD5512">
        <w:rPr>
          <w:lang w:val="en-US"/>
        </w:rPr>
        <w:t xml:space="preserve"> de </w:t>
      </w:r>
      <w:proofErr w:type="spellStart"/>
      <w:r w:rsidRPr="00FD5512">
        <w:rPr>
          <w:lang w:val="en-US"/>
        </w:rPr>
        <w:t>vivienda</w:t>
      </w:r>
      <w:proofErr w:type="spellEnd"/>
      <w:r w:rsidRPr="00FD5512">
        <w:rPr>
          <w:lang w:val="en-US"/>
        </w:rPr>
        <w:t xml:space="preserve"> </w:t>
      </w:r>
      <w:proofErr w:type="spellStart"/>
      <w:r w:rsidRPr="00FD5512">
        <w:rPr>
          <w:lang w:val="en-US"/>
        </w:rPr>
        <w:t>vacantes</w:t>
      </w:r>
      <w:proofErr w:type="spellEnd"/>
      <w:r w:rsidRPr="00FD5512">
        <w:rPr>
          <w:lang w:val="en-US"/>
        </w:rPr>
        <w:t xml:space="preserve"> de </w:t>
      </w:r>
      <w:r w:rsidRPr="00FD5512">
        <w:rPr>
          <w:sz w:val="18"/>
          <w:lang w:val="en-US"/>
        </w:rPr>
        <w:t xml:space="preserve">Census.gov: An Analysis from the Current Population Survey/Housing Vacancy Survey. </w:t>
      </w:r>
      <w:r>
        <w:rPr>
          <w:sz w:val="18"/>
        </w:rPr>
        <w:t xml:space="preserve">Disponible en: </w:t>
      </w:r>
      <w:hyperlink r:id="rId8" w:history="1">
        <w:r>
          <w:rPr>
            <w:rStyle w:val="Hyperlink"/>
            <w:sz w:val="18"/>
          </w:rPr>
          <w:t>https://www.census.gov/housing/hvs/files/qtr113/PAA-poster.pdf</w:t>
        </w:r>
      </w:hyperlink>
      <w:r>
        <w:rPr>
          <w:sz w:val="18"/>
        </w:rPr>
        <w:t xml:space="preserve"> </w:t>
      </w:r>
    </w:p>
  </w:footnote>
  <w:footnote w:id="13">
    <w:p w14:paraId="2E389347" w14:textId="4258D203" w:rsidR="007A543D" w:rsidRPr="00FD5512" w:rsidRDefault="007A543D">
      <w:pPr>
        <w:pStyle w:val="FootnoteText"/>
        <w:rPr>
          <w:lang w:val="en-US"/>
        </w:rPr>
      </w:pPr>
      <w:r>
        <w:rPr>
          <w:rStyle w:val="FootnoteReference"/>
        </w:rPr>
        <w:footnoteRef/>
      </w:r>
      <w:r>
        <w:t xml:space="preserve"> </w:t>
      </w:r>
      <w:r>
        <w:rPr>
          <w:rStyle w:val="FootnoteChar"/>
        </w:rPr>
        <w:t xml:space="preserve">ADECA. </w:t>
      </w:r>
      <w:r w:rsidRPr="00FD5512">
        <w:rPr>
          <w:rStyle w:val="FootnoteChar"/>
          <w:lang w:val="en-US"/>
        </w:rPr>
        <w:t xml:space="preserve">CDBG – Disaster Recovery/2020 Action Plan. Disponible </w:t>
      </w:r>
      <w:proofErr w:type="spellStart"/>
      <w:r w:rsidRPr="00FD5512">
        <w:rPr>
          <w:rStyle w:val="FootnoteChar"/>
          <w:lang w:val="en-US"/>
        </w:rPr>
        <w:t>en</w:t>
      </w:r>
      <w:proofErr w:type="spellEnd"/>
      <w:r w:rsidRPr="00FD5512">
        <w:rPr>
          <w:rStyle w:val="FootnoteChar"/>
          <w:lang w:val="en-US"/>
        </w:rPr>
        <w:t>: https://adeca.alabama.gov/cdbg-disaster-recovery/2020-dr-action-plan/.</w:t>
      </w:r>
    </w:p>
  </w:footnote>
  <w:footnote w:id="14">
    <w:p w14:paraId="1491C423" w14:textId="7730DAD0" w:rsidR="00BE4B8B" w:rsidRPr="00FD5512" w:rsidRDefault="00BE4B8B" w:rsidP="00BE4B8B">
      <w:pPr>
        <w:pStyle w:val="Footnote"/>
        <w:rPr>
          <w:lang w:val="en-US"/>
        </w:rPr>
      </w:pPr>
      <w:r>
        <w:rPr>
          <w:rStyle w:val="FootnoteReference"/>
        </w:rPr>
        <w:footnoteRef/>
      </w:r>
      <w:r w:rsidRPr="00FD5512">
        <w:rPr>
          <w:lang w:val="en-US"/>
        </w:rPr>
        <w:t xml:space="preserve"> Rural Health Information Hub. COVID-19 and Hurricane Sally Present Dual Threat in Gulf Shores, Alabama. Disponible </w:t>
      </w:r>
      <w:proofErr w:type="spellStart"/>
      <w:r w:rsidRPr="00FD5512">
        <w:rPr>
          <w:lang w:val="en-US"/>
        </w:rPr>
        <w:t>en</w:t>
      </w:r>
      <w:proofErr w:type="spellEnd"/>
      <w:r w:rsidRPr="00FD5512">
        <w:rPr>
          <w:lang w:val="en-US"/>
        </w:rPr>
        <w:t>: https://www.ruralhealthinfo.org/toolkits/emergency-preparedness/case-studies/natural-disasters/gulf-shores-alabama.</w:t>
      </w:r>
    </w:p>
  </w:footnote>
  <w:footnote w:id="15">
    <w:p w14:paraId="128706B1" w14:textId="1328D917" w:rsidR="00FF7345" w:rsidRPr="00FD5512" w:rsidRDefault="00FF7345" w:rsidP="00C349B2">
      <w:pPr>
        <w:pStyle w:val="Footnote"/>
        <w:rPr>
          <w:lang w:val="en-US"/>
        </w:rPr>
      </w:pPr>
      <w:r>
        <w:rPr>
          <w:rStyle w:val="FootnoteReference"/>
        </w:rPr>
        <w:footnoteRef/>
      </w:r>
      <w:r w:rsidRPr="00FD5512">
        <w:rPr>
          <w:lang w:val="en-US"/>
        </w:rPr>
        <w:t xml:space="preserve"> FEMA. </w:t>
      </w:r>
      <w:proofErr w:type="spellStart"/>
      <w:r w:rsidRPr="00FD5512">
        <w:rPr>
          <w:lang w:val="en-US"/>
        </w:rPr>
        <w:t>OpenFEMA</w:t>
      </w:r>
      <w:proofErr w:type="spellEnd"/>
      <w:r w:rsidRPr="00FD5512">
        <w:rPr>
          <w:lang w:val="en-US"/>
        </w:rPr>
        <w:t xml:space="preserve"> Dataset: Individuals and Households Program – Valid Registrations – v1. Disponible </w:t>
      </w:r>
      <w:proofErr w:type="spellStart"/>
      <w:r w:rsidRPr="00FD5512">
        <w:rPr>
          <w:lang w:val="en-US"/>
        </w:rPr>
        <w:t>en</w:t>
      </w:r>
      <w:proofErr w:type="spellEnd"/>
      <w:r w:rsidRPr="00FD5512">
        <w:rPr>
          <w:lang w:val="en-US"/>
        </w:rPr>
        <w:t>: https://www.fema.gov/openfema-data-page/individuals-and-households-program-valid-registrations-v1.</w:t>
      </w:r>
    </w:p>
  </w:footnote>
  <w:footnote w:id="16">
    <w:p w14:paraId="6F2D5ED0" w14:textId="77777777" w:rsidR="00A67EF6" w:rsidRPr="00FD5512" w:rsidRDefault="00A67EF6" w:rsidP="00A67EF6">
      <w:pPr>
        <w:pStyle w:val="FootnoteText"/>
        <w:rPr>
          <w:rFonts w:cs="Arial"/>
          <w:sz w:val="18"/>
          <w:szCs w:val="18"/>
          <w:lang w:val="en-US"/>
        </w:rPr>
      </w:pPr>
      <w:r>
        <w:rPr>
          <w:rStyle w:val="FootnoteReference"/>
          <w:rFonts w:cs="Arial"/>
          <w:sz w:val="18"/>
          <w:szCs w:val="18"/>
        </w:rPr>
        <w:footnoteRef/>
      </w:r>
      <w:r w:rsidRPr="00FD5512">
        <w:rPr>
          <w:sz w:val="18"/>
          <w:lang w:val="en-US"/>
        </w:rPr>
        <w:t xml:space="preserve"> Baldwin County Housing Market Summary, National Association of Realtors. Disponible </w:t>
      </w:r>
      <w:proofErr w:type="spellStart"/>
      <w:r w:rsidRPr="00FD5512">
        <w:rPr>
          <w:sz w:val="18"/>
          <w:lang w:val="en-US"/>
        </w:rPr>
        <w:t>en</w:t>
      </w:r>
      <w:proofErr w:type="spellEnd"/>
      <w:r w:rsidRPr="00FD5512">
        <w:rPr>
          <w:sz w:val="18"/>
          <w:lang w:val="en-US"/>
        </w:rPr>
        <w:t xml:space="preserve"> </w:t>
      </w:r>
      <w:hyperlink r:id="rId9" w:history="1">
        <w:r w:rsidRPr="00FD5512">
          <w:rPr>
            <w:rStyle w:val="Hyperlink"/>
            <w:sz w:val="18"/>
            <w:lang w:val="en-US"/>
          </w:rPr>
          <w:t>https://www.realtor.com/realestateandhomes-search/Baldwin-County_AL/overview</w:t>
        </w:r>
      </w:hyperlink>
      <w:r w:rsidRPr="00FD5512">
        <w:rPr>
          <w:sz w:val="18"/>
          <w:lang w:val="en-US"/>
        </w:rPr>
        <w:t xml:space="preserve"> </w:t>
      </w:r>
    </w:p>
  </w:footnote>
  <w:footnote w:id="17">
    <w:p w14:paraId="09872B25" w14:textId="77777777" w:rsidR="00280C93" w:rsidRPr="00FD5512" w:rsidRDefault="00280C93" w:rsidP="00280C93">
      <w:pPr>
        <w:pStyle w:val="FootnoteText"/>
        <w:rPr>
          <w:lang w:val="en-US"/>
        </w:rPr>
      </w:pPr>
      <w:r>
        <w:rPr>
          <w:rStyle w:val="FootnoteReference"/>
        </w:rPr>
        <w:footnoteRef/>
      </w:r>
      <w:r w:rsidRPr="00FD5512">
        <w:rPr>
          <w:lang w:val="en-US"/>
        </w:rPr>
        <w:t xml:space="preserve"> </w:t>
      </w:r>
      <w:r w:rsidRPr="00FD5512">
        <w:rPr>
          <w:sz w:val="18"/>
          <w:lang w:val="en-US"/>
        </w:rPr>
        <w:t xml:space="preserve">Mortgage Affordability Calculator, Zillow. Disponible </w:t>
      </w:r>
      <w:proofErr w:type="spellStart"/>
      <w:r w:rsidRPr="00FD5512">
        <w:rPr>
          <w:sz w:val="18"/>
          <w:lang w:val="en-US"/>
        </w:rPr>
        <w:t>en</w:t>
      </w:r>
      <w:proofErr w:type="spellEnd"/>
      <w:r w:rsidRPr="00FD5512">
        <w:rPr>
          <w:sz w:val="18"/>
          <w:lang w:val="en-US"/>
        </w:rPr>
        <w:t xml:space="preserve">: </w:t>
      </w:r>
      <w:hyperlink r:id="rId10" w:history="1">
        <w:r w:rsidRPr="00FD5512">
          <w:rPr>
            <w:rStyle w:val="Hyperlink"/>
            <w:sz w:val="18"/>
            <w:lang w:val="en-US"/>
          </w:rPr>
          <w:t>https://www.zillow.com/mortgage-calculator/house-affordability/</w:t>
        </w:r>
      </w:hyperlink>
      <w:r w:rsidRPr="00FD5512">
        <w:rPr>
          <w:lang w:val="en-US"/>
        </w:rPr>
        <w:t xml:space="preserve"> </w:t>
      </w:r>
    </w:p>
  </w:footnote>
  <w:footnote w:id="18">
    <w:p w14:paraId="27E99F69" w14:textId="668A2A40" w:rsidR="00F60105" w:rsidRPr="00FD5512" w:rsidRDefault="00F60105">
      <w:pPr>
        <w:pStyle w:val="FootnoteText"/>
        <w:rPr>
          <w:lang w:val="fr-FR"/>
        </w:rPr>
      </w:pPr>
      <w:r>
        <w:rPr>
          <w:rStyle w:val="FootnoteReference"/>
        </w:rPr>
        <w:footnoteRef/>
      </w:r>
      <w:r w:rsidRPr="00FD5512">
        <w:rPr>
          <w:lang w:val="en-US"/>
        </w:rPr>
        <w:t xml:space="preserve"> </w:t>
      </w:r>
      <w:r w:rsidRPr="00FD5512">
        <w:rPr>
          <w:sz w:val="18"/>
          <w:lang w:val="en-US"/>
        </w:rPr>
        <w:t xml:space="preserve">HUD Office of Policy Development and Research. </w:t>
      </w:r>
      <w:proofErr w:type="spellStart"/>
      <w:r w:rsidRPr="00FD5512">
        <w:rPr>
          <w:sz w:val="18"/>
          <w:lang w:val="fr-FR"/>
        </w:rPr>
        <w:t>Fair</w:t>
      </w:r>
      <w:proofErr w:type="spellEnd"/>
      <w:r w:rsidRPr="00FD5512">
        <w:rPr>
          <w:sz w:val="18"/>
          <w:lang w:val="fr-FR"/>
        </w:rPr>
        <w:t xml:space="preserve"> </w:t>
      </w:r>
      <w:proofErr w:type="spellStart"/>
      <w:r w:rsidRPr="00FD5512">
        <w:rPr>
          <w:sz w:val="18"/>
          <w:lang w:val="fr-FR"/>
        </w:rPr>
        <w:t>Market</w:t>
      </w:r>
      <w:proofErr w:type="spellEnd"/>
      <w:r w:rsidRPr="00FD5512">
        <w:rPr>
          <w:sz w:val="18"/>
          <w:lang w:val="fr-FR"/>
        </w:rPr>
        <w:t xml:space="preserve"> </w:t>
      </w:r>
      <w:proofErr w:type="spellStart"/>
      <w:r w:rsidRPr="00FD5512">
        <w:rPr>
          <w:sz w:val="18"/>
          <w:lang w:val="fr-FR"/>
        </w:rPr>
        <w:t>Rents</w:t>
      </w:r>
      <w:proofErr w:type="spellEnd"/>
      <w:r w:rsidRPr="00FD5512">
        <w:rPr>
          <w:sz w:val="18"/>
          <w:lang w:val="fr-FR"/>
        </w:rPr>
        <w:t xml:space="preserve">. Disponible </w:t>
      </w:r>
      <w:proofErr w:type="gramStart"/>
      <w:r w:rsidRPr="00FD5512">
        <w:rPr>
          <w:sz w:val="18"/>
          <w:lang w:val="fr-FR"/>
        </w:rPr>
        <w:t>en:</w:t>
      </w:r>
      <w:proofErr w:type="gramEnd"/>
      <w:r w:rsidRPr="00FD5512">
        <w:rPr>
          <w:sz w:val="18"/>
          <w:lang w:val="fr-FR"/>
        </w:rPr>
        <w:t xml:space="preserve"> </w:t>
      </w:r>
      <w:hyperlink r:id="rId11" w:anchor="year2024" w:history="1">
        <w:r w:rsidRPr="00FD5512">
          <w:rPr>
            <w:rStyle w:val="Hyperlink"/>
            <w:sz w:val="18"/>
            <w:lang w:val="fr-FR"/>
          </w:rPr>
          <w:t>https://www.huduser.gov/portal/datasets/fmr.html#year2024</w:t>
        </w:r>
      </w:hyperlink>
      <w:r w:rsidRPr="00FD5512">
        <w:rPr>
          <w:lang w:val="fr-FR"/>
        </w:rPr>
        <w:t xml:space="preserve"> </w:t>
      </w:r>
    </w:p>
  </w:footnote>
  <w:footnote w:id="19">
    <w:p w14:paraId="45C67293" w14:textId="327346E1" w:rsidR="00A92127" w:rsidRPr="00A92127" w:rsidRDefault="00A92127">
      <w:pPr>
        <w:pStyle w:val="FootnoteText"/>
        <w:rPr>
          <w:sz w:val="18"/>
          <w:szCs w:val="18"/>
        </w:rPr>
      </w:pPr>
      <w:r>
        <w:rPr>
          <w:rStyle w:val="FootnoteReference"/>
          <w:sz w:val="18"/>
          <w:szCs w:val="18"/>
        </w:rPr>
        <w:footnoteRef/>
      </w:r>
      <w:r>
        <w:rPr>
          <w:sz w:val="18"/>
        </w:rPr>
        <w:t xml:space="preserve"> </w:t>
      </w:r>
      <w:proofErr w:type="spellStart"/>
      <w:r>
        <w:rPr>
          <w:sz w:val="18"/>
        </w:rPr>
        <w:t>Stakeholder</w:t>
      </w:r>
      <w:proofErr w:type="spellEnd"/>
      <w:r>
        <w:rPr>
          <w:sz w:val="18"/>
        </w:rPr>
        <w:t xml:space="preserve"> </w:t>
      </w:r>
      <w:proofErr w:type="spellStart"/>
      <w:r>
        <w:rPr>
          <w:sz w:val="18"/>
        </w:rPr>
        <w:t>Consultation</w:t>
      </w:r>
      <w:proofErr w:type="spellEnd"/>
      <w:r>
        <w:rPr>
          <w:sz w:val="18"/>
        </w:rPr>
        <w:t xml:space="preserve">, por </w:t>
      </w:r>
      <w:proofErr w:type="gramStart"/>
      <w:r>
        <w:rPr>
          <w:sz w:val="18"/>
        </w:rPr>
        <w:t>Zoom</w:t>
      </w:r>
      <w:proofErr w:type="gramEnd"/>
      <w:r>
        <w:rPr>
          <w:sz w:val="18"/>
        </w:rPr>
        <w:t xml:space="preserve"> con la Autoridad de Vivienda de Bay </w:t>
      </w:r>
      <w:proofErr w:type="spellStart"/>
      <w:r>
        <w:rPr>
          <w:sz w:val="18"/>
        </w:rPr>
        <w:t>Minette</w:t>
      </w:r>
      <w:proofErr w:type="spellEnd"/>
      <w:r>
        <w:rPr>
          <w:sz w:val="18"/>
        </w:rPr>
        <w:t>. 20 de mayo de 2024.</w:t>
      </w:r>
    </w:p>
  </w:footnote>
  <w:footnote w:id="20">
    <w:p w14:paraId="55950574" w14:textId="77777777" w:rsidR="006E1070" w:rsidRPr="00FD5512" w:rsidRDefault="006E1070" w:rsidP="006E1070">
      <w:pPr>
        <w:pStyle w:val="FootnoteText"/>
        <w:rPr>
          <w:lang w:val="fr-FR"/>
        </w:rPr>
      </w:pPr>
      <w:r>
        <w:rPr>
          <w:rStyle w:val="FootnoteReference"/>
        </w:rPr>
        <w:footnoteRef/>
      </w:r>
      <w:r>
        <w:t xml:space="preserve"> </w:t>
      </w:r>
      <w:r>
        <w:rPr>
          <w:rStyle w:val="FootnoteChar"/>
        </w:rPr>
        <w:t xml:space="preserve">Centros para el Control y la Prevención de Enfermedades/Agencia para el Registro de Sustancias Tóxicas y Enfermedades. </w:t>
      </w:r>
      <w:r w:rsidRPr="00FD5512">
        <w:rPr>
          <w:rStyle w:val="FootnoteChar"/>
          <w:lang w:val="fr-FR"/>
        </w:rPr>
        <w:t xml:space="preserve">CDC/ATSDR Social </w:t>
      </w:r>
      <w:proofErr w:type="spellStart"/>
      <w:r w:rsidRPr="00FD5512">
        <w:rPr>
          <w:rStyle w:val="FootnoteChar"/>
          <w:lang w:val="fr-FR"/>
        </w:rPr>
        <w:t>Vulnerability</w:t>
      </w:r>
      <w:proofErr w:type="spellEnd"/>
      <w:r w:rsidRPr="00FD5512">
        <w:rPr>
          <w:rStyle w:val="FootnoteChar"/>
          <w:lang w:val="fr-FR"/>
        </w:rPr>
        <w:t xml:space="preserve"> Index. Disponible </w:t>
      </w:r>
      <w:proofErr w:type="gramStart"/>
      <w:r w:rsidRPr="00FD5512">
        <w:rPr>
          <w:rStyle w:val="FootnoteChar"/>
          <w:lang w:val="fr-FR"/>
        </w:rPr>
        <w:t>en:</w:t>
      </w:r>
      <w:proofErr w:type="gramEnd"/>
      <w:r w:rsidRPr="00FD5512">
        <w:rPr>
          <w:rStyle w:val="FootnoteChar"/>
          <w:lang w:val="fr-FR"/>
        </w:rPr>
        <w:t xml:space="preserve"> https://www.atsdr.cdc.gov/placeandhealth/svi/index.html.</w:t>
      </w:r>
    </w:p>
  </w:footnote>
  <w:footnote w:id="21">
    <w:p w14:paraId="3BB82EE0" w14:textId="55653C4C" w:rsidR="00436CE3" w:rsidRPr="00FD5512" w:rsidRDefault="00436CE3">
      <w:pPr>
        <w:pStyle w:val="FootnoteText"/>
        <w:rPr>
          <w:lang w:val="en-US"/>
        </w:rPr>
      </w:pPr>
      <w:r>
        <w:rPr>
          <w:rStyle w:val="FootnoteReference"/>
        </w:rPr>
        <w:footnoteRef/>
      </w:r>
      <w:r w:rsidRPr="00FD5512">
        <w:rPr>
          <w:lang w:val="fr-FR"/>
        </w:rPr>
        <w:t xml:space="preserve"> </w:t>
      </w:r>
      <w:r w:rsidRPr="00FD5512">
        <w:rPr>
          <w:rStyle w:val="FootnoteChar"/>
          <w:lang w:val="fr-FR"/>
        </w:rPr>
        <w:t xml:space="preserve">CDC/ATSDR. CDC SVI Documentation 2020. </w:t>
      </w:r>
      <w:r w:rsidRPr="00FD5512">
        <w:rPr>
          <w:rStyle w:val="FootnoteChar"/>
          <w:lang w:val="en-US"/>
        </w:rPr>
        <w:t xml:space="preserve">Disponible </w:t>
      </w:r>
      <w:proofErr w:type="spellStart"/>
      <w:r w:rsidRPr="00FD5512">
        <w:rPr>
          <w:rStyle w:val="FootnoteChar"/>
          <w:lang w:val="en-US"/>
        </w:rPr>
        <w:t>en</w:t>
      </w:r>
      <w:proofErr w:type="spellEnd"/>
      <w:r w:rsidRPr="00FD5512">
        <w:rPr>
          <w:rStyle w:val="FootnoteChar"/>
          <w:lang w:val="en-US"/>
        </w:rPr>
        <w:t>: https://www.atsdr.cdc.gov/placeandhealth/svi/documentation/SVI_documentation_2020.html.</w:t>
      </w:r>
    </w:p>
  </w:footnote>
  <w:footnote w:id="22">
    <w:p w14:paraId="069302F3" w14:textId="36899530" w:rsidR="004E07C6" w:rsidRPr="00FD5512" w:rsidRDefault="004E07C6" w:rsidP="004E07C6">
      <w:pPr>
        <w:pStyle w:val="FootnoteText"/>
        <w:rPr>
          <w:lang w:val="en-US"/>
        </w:rPr>
      </w:pPr>
      <w:r>
        <w:rPr>
          <w:rStyle w:val="FootnoteReference"/>
        </w:rPr>
        <w:footnoteRef/>
      </w:r>
      <w:r w:rsidRPr="00FD5512">
        <w:rPr>
          <w:lang w:val="en-US"/>
        </w:rPr>
        <w:t xml:space="preserve"> </w:t>
      </w:r>
      <w:r w:rsidRPr="00FD5512">
        <w:rPr>
          <w:rStyle w:val="FootnoteChar"/>
          <w:lang w:val="en-US"/>
        </w:rPr>
        <w:t xml:space="preserve">Housing First Inc. Point-In-Time Count. Disponible </w:t>
      </w:r>
      <w:proofErr w:type="spellStart"/>
      <w:r w:rsidRPr="00FD5512">
        <w:rPr>
          <w:rStyle w:val="FootnoteChar"/>
          <w:lang w:val="en-US"/>
        </w:rPr>
        <w:t>en</w:t>
      </w:r>
      <w:proofErr w:type="spellEnd"/>
      <w:r w:rsidRPr="00FD5512">
        <w:rPr>
          <w:rStyle w:val="FootnoteChar"/>
          <w:lang w:val="en-US"/>
        </w:rPr>
        <w:t xml:space="preserve">: </w:t>
      </w:r>
      <w:hyperlink r:id="rId12" w:history="1">
        <w:r w:rsidRPr="00FD5512">
          <w:rPr>
            <w:rStyle w:val="Hyperlink"/>
            <w:sz w:val="18"/>
            <w:lang w:val="en-US"/>
          </w:rPr>
          <w:t>https://hfal.org/point-in-time-count/</w:t>
        </w:r>
      </w:hyperlink>
      <w:r w:rsidRPr="00FD5512">
        <w:rPr>
          <w:rStyle w:val="FootnoteChar"/>
          <w:lang w:val="en-US"/>
        </w:rPr>
        <w:t>.</w:t>
      </w:r>
    </w:p>
  </w:footnote>
  <w:footnote w:id="23">
    <w:p w14:paraId="7E31FA09" w14:textId="525C4CC9" w:rsidR="00B248AA" w:rsidRPr="00FD5512" w:rsidRDefault="00B248AA">
      <w:pPr>
        <w:pStyle w:val="FootnoteText"/>
        <w:rPr>
          <w:sz w:val="18"/>
          <w:szCs w:val="18"/>
          <w:lang w:val="en-US"/>
        </w:rPr>
      </w:pPr>
      <w:r>
        <w:rPr>
          <w:rStyle w:val="FootnoteReference"/>
          <w:sz w:val="18"/>
          <w:szCs w:val="18"/>
        </w:rPr>
        <w:footnoteRef/>
      </w:r>
      <w:r w:rsidRPr="00FD5512">
        <w:rPr>
          <w:sz w:val="18"/>
          <w:lang w:val="en-US"/>
        </w:rPr>
        <w:t xml:space="preserve"> Stakeholder consultation, </w:t>
      </w:r>
      <w:proofErr w:type="spellStart"/>
      <w:r w:rsidRPr="00FD5512">
        <w:rPr>
          <w:sz w:val="18"/>
          <w:lang w:val="en-US"/>
        </w:rPr>
        <w:t>por</w:t>
      </w:r>
      <w:proofErr w:type="spellEnd"/>
      <w:r w:rsidRPr="00FD5512">
        <w:rPr>
          <w:sz w:val="18"/>
          <w:lang w:val="en-US"/>
        </w:rPr>
        <w:t xml:space="preserve"> Zoom, Family Promise del </w:t>
      </w:r>
      <w:proofErr w:type="spellStart"/>
      <w:r w:rsidRPr="00FD5512">
        <w:rPr>
          <w:sz w:val="18"/>
          <w:lang w:val="en-US"/>
        </w:rPr>
        <w:t>Condado</w:t>
      </w:r>
      <w:proofErr w:type="spellEnd"/>
      <w:r w:rsidRPr="00FD5512">
        <w:rPr>
          <w:sz w:val="18"/>
          <w:lang w:val="en-US"/>
        </w:rPr>
        <w:t xml:space="preserve"> de Baldwin. 20 de mayo de 2024.</w:t>
      </w:r>
    </w:p>
  </w:footnote>
  <w:footnote w:id="24">
    <w:p w14:paraId="50E4EB3C" w14:textId="0A824FD6" w:rsidR="004E07C6" w:rsidRPr="00FD5512" w:rsidRDefault="004E07C6" w:rsidP="004E07C6">
      <w:pPr>
        <w:pStyle w:val="FootnoteText"/>
        <w:rPr>
          <w:lang w:val="en-US"/>
        </w:rPr>
      </w:pPr>
      <w:r>
        <w:rPr>
          <w:rStyle w:val="FootnoteReference"/>
        </w:rPr>
        <w:footnoteRef/>
      </w:r>
      <w:r w:rsidRPr="00FD5512">
        <w:rPr>
          <w:lang w:val="en-US"/>
        </w:rPr>
        <w:t xml:space="preserve"> </w:t>
      </w:r>
      <w:r w:rsidRPr="00FD5512">
        <w:rPr>
          <w:rStyle w:val="FootnoteChar"/>
          <w:lang w:val="en-US"/>
        </w:rPr>
        <w:t xml:space="preserve">Censo de EE. UU. Racial and Ethnic Diversity in the United States: 2010 Census and 2020 Census. Disponible </w:t>
      </w:r>
      <w:proofErr w:type="spellStart"/>
      <w:r w:rsidRPr="00FD5512">
        <w:rPr>
          <w:rStyle w:val="FootnoteChar"/>
          <w:lang w:val="en-US"/>
        </w:rPr>
        <w:t>en</w:t>
      </w:r>
      <w:proofErr w:type="spellEnd"/>
      <w:r w:rsidRPr="00FD5512">
        <w:rPr>
          <w:rStyle w:val="FootnoteChar"/>
          <w:lang w:val="en-US"/>
        </w:rPr>
        <w:t xml:space="preserve">: </w:t>
      </w:r>
      <w:hyperlink r:id="rId13" w:history="1">
        <w:r w:rsidRPr="00FD5512">
          <w:rPr>
            <w:rStyle w:val="Hyperlink"/>
            <w:sz w:val="18"/>
            <w:lang w:val="en-US"/>
          </w:rPr>
          <w:t>https://www.census.gov/library/visualizations/interactive/racial-and-ethnic-diversity-in-the-united-states-2010-and-2020-census.html</w:t>
        </w:r>
      </w:hyperlink>
      <w:r w:rsidRPr="00FD5512">
        <w:rPr>
          <w:rStyle w:val="FootnoteChar"/>
          <w:lang w:val="en-US"/>
        </w:rPr>
        <w:t>.</w:t>
      </w:r>
    </w:p>
  </w:footnote>
  <w:footnote w:id="25">
    <w:p w14:paraId="00A9C444" w14:textId="38D04D9A" w:rsidR="00A6282A" w:rsidRPr="00FD5512" w:rsidRDefault="00A6282A" w:rsidP="00990860">
      <w:pPr>
        <w:pStyle w:val="Footnote"/>
        <w:rPr>
          <w:lang w:val="en-US"/>
        </w:rPr>
      </w:pPr>
      <w:r>
        <w:rPr>
          <w:rStyle w:val="FootnoteReference"/>
          <w:sz w:val="16"/>
          <w:szCs w:val="16"/>
        </w:rPr>
        <w:footnoteRef/>
      </w:r>
      <w:r w:rsidRPr="00FD5512">
        <w:rPr>
          <w:lang w:val="en-US"/>
        </w:rPr>
        <w:t xml:space="preserve"> Southwest Alabama Regional Multi-Jurisdictional Hazard Mitigation Plan: Phase II. Disponible </w:t>
      </w:r>
      <w:proofErr w:type="spellStart"/>
      <w:r w:rsidRPr="00FD5512">
        <w:rPr>
          <w:lang w:val="en-US"/>
        </w:rPr>
        <w:t>en</w:t>
      </w:r>
      <w:proofErr w:type="spellEnd"/>
      <w:r w:rsidRPr="00FD5512">
        <w:rPr>
          <w:lang w:val="en-US"/>
        </w:rPr>
        <w:t>: https://www.baldwincountyal.gov/docs/default-source/ema/southwest-alabama-regional-multi-jurisdictional-hazard-mitigation-plan-phase-ii9f303932-9f29-43b5-ab39-31f6079d7b1e.pdf?sfvrsn=e9e34157_3.</w:t>
      </w:r>
    </w:p>
  </w:footnote>
  <w:footnote w:id="26">
    <w:p w14:paraId="391C618F" w14:textId="42FC84DE" w:rsidR="007C6492" w:rsidRPr="00FD5512" w:rsidRDefault="007C6492">
      <w:pPr>
        <w:pStyle w:val="FootnoteText"/>
        <w:rPr>
          <w:sz w:val="18"/>
          <w:szCs w:val="18"/>
          <w:lang w:val="fr-FR"/>
        </w:rPr>
      </w:pPr>
      <w:r>
        <w:rPr>
          <w:rStyle w:val="FootnoteReference"/>
          <w:sz w:val="18"/>
          <w:szCs w:val="18"/>
        </w:rPr>
        <w:footnoteRef/>
      </w:r>
      <w:r w:rsidRPr="00FD5512">
        <w:rPr>
          <w:sz w:val="18"/>
          <w:lang w:val="en-US"/>
        </w:rPr>
        <w:t xml:space="preserve"> </w:t>
      </w:r>
      <w:proofErr w:type="spellStart"/>
      <w:r w:rsidRPr="00FD5512">
        <w:rPr>
          <w:sz w:val="18"/>
          <w:lang w:val="en-US"/>
        </w:rPr>
        <w:t>Condado</w:t>
      </w:r>
      <w:proofErr w:type="spellEnd"/>
      <w:r w:rsidRPr="00FD5512">
        <w:rPr>
          <w:sz w:val="18"/>
          <w:lang w:val="en-US"/>
        </w:rPr>
        <w:t xml:space="preserve"> de Baldwin. Our Vision: A Citizen’s Guide to Growth. </w:t>
      </w:r>
      <w:r w:rsidRPr="00FD5512">
        <w:rPr>
          <w:sz w:val="18"/>
          <w:lang w:val="fr-FR"/>
        </w:rPr>
        <w:t xml:space="preserve">Disponible </w:t>
      </w:r>
      <w:proofErr w:type="gramStart"/>
      <w:r w:rsidRPr="00FD5512">
        <w:rPr>
          <w:sz w:val="18"/>
          <w:lang w:val="fr-FR"/>
        </w:rPr>
        <w:t>en:</w:t>
      </w:r>
      <w:proofErr w:type="gramEnd"/>
      <w:r w:rsidRPr="00FD5512">
        <w:rPr>
          <w:sz w:val="18"/>
          <w:lang w:val="fr-FR"/>
        </w:rPr>
        <w:t xml:space="preserve"> </w:t>
      </w:r>
      <w:hyperlink r:id="rId14" w:history="1">
        <w:r w:rsidRPr="00FD5512">
          <w:rPr>
            <w:rStyle w:val="Hyperlink"/>
            <w:sz w:val="18"/>
            <w:lang w:val="fr-FR"/>
          </w:rPr>
          <w:t>https://static1.squarespace.com/static/61982cac87ea447f4c17d9ff/t/645c0e0dbba28a51f1e5e5e6/1683754514671/Draft+Document+100%25+%28BCC+Public+Hearing%29-Reduced.pdf</w:t>
        </w:r>
      </w:hyperlink>
      <w:r w:rsidRPr="00FD5512">
        <w:rPr>
          <w:sz w:val="18"/>
          <w:lang w:val="fr-FR"/>
        </w:rPr>
        <w:t xml:space="preserve"> </w:t>
      </w:r>
    </w:p>
  </w:footnote>
  <w:footnote w:id="27">
    <w:p w14:paraId="14ED8006" w14:textId="74D25A1E" w:rsidR="00FA787F" w:rsidRPr="00FD5512" w:rsidRDefault="00FA787F" w:rsidP="00FA787F">
      <w:pPr>
        <w:pStyle w:val="FootnoteText"/>
        <w:rPr>
          <w:lang w:val="fr-FR"/>
        </w:rPr>
      </w:pPr>
      <w:r>
        <w:rPr>
          <w:rStyle w:val="FootnoteReference"/>
        </w:rPr>
        <w:footnoteRef/>
      </w:r>
      <w:r w:rsidRPr="00FD5512">
        <w:rPr>
          <w:lang w:val="fr-FR"/>
        </w:rPr>
        <w:t xml:space="preserve"> </w:t>
      </w:r>
      <w:r w:rsidRPr="00FD5512">
        <w:rPr>
          <w:sz w:val="18"/>
          <w:lang w:val="fr-FR"/>
        </w:rPr>
        <w:t xml:space="preserve">National Hurricane Center. Tropical Cyclone Report Hurricane Zeta. Disponible </w:t>
      </w:r>
      <w:proofErr w:type="gramStart"/>
      <w:r w:rsidRPr="00FD5512">
        <w:rPr>
          <w:sz w:val="18"/>
          <w:lang w:val="fr-FR"/>
        </w:rPr>
        <w:t>en:</w:t>
      </w:r>
      <w:proofErr w:type="gramEnd"/>
      <w:r w:rsidRPr="00FD5512">
        <w:rPr>
          <w:sz w:val="18"/>
          <w:lang w:val="fr-FR"/>
        </w:rPr>
        <w:t xml:space="preserve"> </w:t>
      </w:r>
      <w:hyperlink r:id="rId15" w:history="1">
        <w:r w:rsidRPr="00FD5512">
          <w:rPr>
            <w:rStyle w:val="Hyperlink"/>
            <w:sz w:val="18"/>
            <w:lang w:val="fr-FR"/>
          </w:rPr>
          <w:t>https://www.nhc.noaa.gov/data/tcr/AL282020_Zeta.pdf</w:t>
        </w:r>
      </w:hyperlink>
      <w:r w:rsidRPr="00FD5512">
        <w:rPr>
          <w:lang w:val="fr-FR"/>
        </w:rPr>
        <w:t xml:space="preserve"> </w:t>
      </w:r>
    </w:p>
  </w:footnote>
  <w:footnote w:id="28">
    <w:p w14:paraId="13477169" w14:textId="39C1E42B" w:rsidR="005E5E3C" w:rsidRPr="00FD5512" w:rsidRDefault="005E5E3C">
      <w:pPr>
        <w:pStyle w:val="FootnoteText"/>
        <w:rPr>
          <w:sz w:val="18"/>
          <w:szCs w:val="18"/>
          <w:lang w:val="fr-FR"/>
        </w:rPr>
      </w:pPr>
      <w:r>
        <w:rPr>
          <w:rStyle w:val="FootnoteReference"/>
          <w:sz w:val="18"/>
          <w:szCs w:val="18"/>
        </w:rPr>
        <w:footnoteRef/>
      </w:r>
      <w:r w:rsidRPr="00FD5512">
        <w:rPr>
          <w:sz w:val="18"/>
          <w:lang w:val="fr-FR"/>
        </w:rPr>
        <w:t xml:space="preserve"> AEMA. Southwest Alabama </w:t>
      </w:r>
      <w:proofErr w:type="spellStart"/>
      <w:r w:rsidRPr="00FD5512">
        <w:rPr>
          <w:sz w:val="18"/>
          <w:lang w:val="fr-FR"/>
        </w:rPr>
        <w:t>Regional</w:t>
      </w:r>
      <w:proofErr w:type="spellEnd"/>
      <w:r w:rsidRPr="00FD5512">
        <w:rPr>
          <w:sz w:val="18"/>
          <w:lang w:val="fr-FR"/>
        </w:rPr>
        <w:t xml:space="preserve"> Multi-</w:t>
      </w:r>
      <w:proofErr w:type="spellStart"/>
      <w:r w:rsidRPr="00FD5512">
        <w:rPr>
          <w:sz w:val="18"/>
          <w:lang w:val="fr-FR"/>
        </w:rPr>
        <w:t>Jurisdictional</w:t>
      </w:r>
      <w:proofErr w:type="spellEnd"/>
      <w:r w:rsidRPr="00FD5512">
        <w:rPr>
          <w:sz w:val="18"/>
          <w:lang w:val="fr-FR"/>
        </w:rPr>
        <w:t xml:space="preserve"> Hazard Mitigation </w:t>
      </w:r>
      <w:proofErr w:type="gramStart"/>
      <w:r w:rsidRPr="00FD5512">
        <w:rPr>
          <w:sz w:val="18"/>
          <w:lang w:val="fr-FR"/>
        </w:rPr>
        <w:t>Plan:</w:t>
      </w:r>
      <w:proofErr w:type="gramEnd"/>
      <w:r w:rsidRPr="00FD5512">
        <w:rPr>
          <w:sz w:val="18"/>
          <w:lang w:val="fr-FR"/>
        </w:rPr>
        <w:t xml:space="preserve"> Phase II. Disponible </w:t>
      </w:r>
      <w:proofErr w:type="gramStart"/>
      <w:r w:rsidRPr="00FD5512">
        <w:rPr>
          <w:sz w:val="18"/>
          <w:lang w:val="fr-FR"/>
        </w:rPr>
        <w:t>en:</w:t>
      </w:r>
      <w:proofErr w:type="gramEnd"/>
      <w:r w:rsidRPr="00FD5512">
        <w:rPr>
          <w:sz w:val="18"/>
          <w:lang w:val="fr-FR"/>
        </w:rPr>
        <w:t xml:space="preserve"> </w:t>
      </w:r>
      <w:hyperlink r:id="rId16" w:history="1">
        <w:r w:rsidRPr="00FD5512">
          <w:rPr>
            <w:rStyle w:val="Hyperlink"/>
            <w:sz w:val="18"/>
            <w:lang w:val="fr-FR"/>
          </w:rPr>
          <w:t>https://baldwincountyal.gov/docs/default-source/ema/southwest-alabama-regional-multi-jurisdictional-hazard-mitigation-plan-phase-ii9f303932-9f29-43b5-ab39-31f6079d7b1e.pdf?sfvrsn=e9e34157_3</w:t>
        </w:r>
      </w:hyperlink>
      <w:r w:rsidRPr="00FD5512">
        <w:rPr>
          <w:sz w:val="18"/>
          <w:lang w:val="fr-FR"/>
        </w:rPr>
        <w:t xml:space="preserve"> </w:t>
      </w:r>
    </w:p>
  </w:footnote>
  <w:footnote w:id="29">
    <w:p w14:paraId="15303C23" w14:textId="54430ECC" w:rsidR="0054152D" w:rsidRPr="0054152D" w:rsidRDefault="0054152D">
      <w:pPr>
        <w:pStyle w:val="FootnoteText"/>
      </w:pPr>
      <w:r>
        <w:rPr>
          <w:rStyle w:val="FootnoteReference"/>
        </w:rPr>
        <w:footnoteRef/>
      </w:r>
      <w:r>
        <w:t xml:space="preserve"> </w:t>
      </w:r>
      <w:r>
        <w:rPr>
          <w:rStyle w:val="FootnoteChar"/>
        </w:rPr>
        <w:t>Se accedió a los datos de FEMA PA en abril de 2024.</w:t>
      </w:r>
    </w:p>
  </w:footnote>
  <w:footnote w:id="30">
    <w:p w14:paraId="36FD540E" w14:textId="313A065C" w:rsidR="00B044D6" w:rsidRPr="00FD5512" w:rsidRDefault="00B044D6">
      <w:pPr>
        <w:pStyle w:val="FootnoteText"/>
        <w:rPr>
          <w:lang w:val="en-US"/>
        </w:rPr>
      </w:pPr>
      <w:r>
        <w:rPr>
          <w:rStyle w:val="FootnoteReference"/>
        </w:rPr>
        <w:footnoteRef/>
      </w:r>
      <w:r w:rsidRPr="00FD5512">
        <w:rPr>
          <w:lang w:val="en-US"/>
        </w:rPr>
        <w:t xml:space="preserve"> </w:t>
      </w:r>
      <w:r w:rsidRPr="00FD5512">
        <w:rPr>
          <w:rStyle w:val="FootnoteChar"/>
          <w:lang w:val="en-US"/>
        </w:rPr>
        <w:t xml:space="preserve">ADECA. CDBG – Disaster Recovery/2020 Action Plan. Disponible </w:t>
      </w:r>
      <w:proofErr w:type="spellStart"/>
      <w:r w:rsidRPr="00FD5512">
        <w:rPr>
          <w:rStyle w:val="FootnoteChar"/>
          <w:lang w:val="en-US"/>
        </w:rPr>
        <w:t>en</w:t>
      </w:r>
      <w:proofErr w:type="spellEnd"/>
      <w:r w:rsidRPr="00FD5512">
        <w:rPr>
          <w:rStyle w:val="FootnoteChar"/>
          <w:lang w:val="en-US"/>
        </w:rPr>
        <w:t xml:space="preserve">: </w:t>
      </w:r>
      <w:hyperlink r:id="rId17" w:history="1">
        <w:r w:rsidRPr="00FD5512">
          <w:rPr>
            <w:rStyle w:val="Hyperlink"/>
            <w:sz w:val="18"/>
            <w:lang w:val="en-US"/>
          </w:rPr>
          <w:t>https://adeca.alabama.gov/cdbg-disaster-recovery/2020-dr-action-plan/</w:t>
        </w:r>
      </w:hyperlink>
      <w:r w:rsidRPr="00FD5512">
        <w:rPr>
          <w:rStyle w:val="FootnoteChar"/>
          <w:lang w:val="en-US"/>
        </w:rPr>
        <w:t>.</w:t>
      </w:r>
    </w:p>
  </w:footnote>
  <w:footnote w:id="31">
    <w:p w14:paraId="5F87E49A" w14:textId="77777777" w:rsidR="0058569E" w:rsidRPr="00FD5512" w:rsidRDefault="0058569E" w:rsidP="0058569E">
      <w:pPr>
        <w:pStyle w:val="FootnoteText"/>
        <w:rPr>
          <w:sz w:val="18"/>
          <w:szCs w:val="18"/>
          <w:lang w:val="en-US"/>
        </w:rPr>
      </w:pPr>
      <w:r>
        <w:rPr>
          <w:rStyle w:val="FootnoteReference"/>
          <w:sz w:val="18"/>
          <w:szCs w:val="18"/>
        </w:rPr>
        <w:footnoteRef/>
      </w:r>
      <w:r w:rsidRPr="00FD5512">
        <w:rPr>
          <w:sz w:val="18"/>
          <w:lang w:val="en-US"/>
        </w:rPr>
        <w:t xml:space="preserve"> Baldwin County, Southwest Alabama Regional Multi-Jurisdictional Hazard Mitigation Plan: Phase II. Disponible </w:t>
      </w:r>
      <w:proofErr w:type="spellStart"/>
      <w:r w:rsidRPr="00FD5512">
        <w:rPr>
          <w:sz w:val="18"/>
          <w:lang w:val="en-US"/>
        </w:rPr>
        <w:t>en</w:t>
      </w:r>
      <w:proofErr w:type="spellEnd"/>
      <w:r w:rsidRPr="00FD5512">
        <w:rPr>
          <w:sz w:val="18"/>
          <w:lang w:val="en-US"/>
        </w:rPr>
        <w:t xml:space="preserve">: </w:t>
      </w:r>
      <w:hyperlink r:id="rId18" w:history="1">
        <w:r w:rsidRPr="00FD5512">
          <w:rPr>
            <w:rStyle w:val="Hyperlink"/>
            <w:sz w:val="18"/>
            <w:lang w:val="en-US"/>
          </w:rPr>
          <w:t>https://baldwincountyal.gov/docs/default-source/ema/southwest-alabama-regional-multi-jurisdictional-hazard-mitigation-plan-phase-ii9f303932-9f29-43b5-ab39-31f6079d7b1e.pdf?sfvrsn=e9e34157_3</w:t>
        </w:r>
      </w:hyperlink>
      <w:r w:rsidRPr="00FD5512">
        <w:rPr>
          <w:sz w:val="18"/>
          <w:lang w:val="en-US"/>
        </w:rPr>
        <w:t xml:space="preserve"> </w:t>
      </w:r>
    </w:p>
  </w:footnote>
  <w:footnote w:id="32">
    <w:p w14:paraId="1D2F994B" w14:textId="77777777" w:rsidR="00D14D84" w:rsidRPr="00FD5512" w:rsidRDefault="00D14D84" w:rsidP="00D14D84">
      <w:pPr>
        <w:pStyle w:val="FootnoteText"/>
        <w:rPr>
          <w:sz w:val="18"/>
          <w:szCs w:val="18"/>
          <w:lang w:val="fr-FR"/>
        </w:rPr>
      </w:pPr>
      <w:r>
        <w:rPr>
          <w:rStyle w:val="FootnoteReference"/>
          <w:sz w:val="18"/>
          <w:szCs w:val="18"/>
        </w:rPr>
        <w:footnoteRef/>
      </w:r>
      <w:r w:rsidRPr="00FD5512">
        <w:rPr>
          <w:sz w:val="18"/>
          <w:lang w:val="en-US"/>
        </w:rPr>
        <w:t xml:space="preserve"> Alabama Tourism Department, 2022 Alabama Tourism Economic Report. </w:t>
      </w:r>
      <w:r w:rsidRPr="00FD5512">
        <w:rPr>
          <w:sz w:val="18"/>
          <w:lang w:val="fr-FR"/>
        </w:rPr>
        <w:t xml:space="preserve">Disponible </w:t>
      </w:r>
      <w:proofErr w:type="gramStart"/>
      <w:r w:rsidRPr="00FD5512">
        <w:rPr>
          <w:sz w:val="18"/>
          <w:lang w:val="fr-FR"/>
        </w:rPr>
        <w:t>en:</w:t>
      </w:r>
      <w:proofErr w:type="gramEnd"/>
      <w:r w:rsidRPr="00FD5512">
        <w:rPr>
          <w:sz w:val="18"/>
          <w:lang w:val="fr-FR"/>
        </w:rPr>
        <w:t xml:space="preserve"> </w:t>
      </w:r>
      <w:hyperlink r:id="rId19" w:history="1">
        <w:r w:rsidRPr="00FD5512">
          <w:rPr>
            <w:rStyle w:val="Hyperlink"/>
            <w:sz w:val="18"/>
            <w:lang w:val="fr-FR"/>
          </w:rPr>
          <w:t>https://tourism.alabama.gov/app/uploads/2022-Economic-Impact-Report_FINAL.pdf</w:t>
        </w:r>
      </w:hyperlink>
      <w:r w:rsidRPr="00FD5512">
        <w:rPr>
          <w:sz w:val="18"/>
          <w:lang w:val="fr-FR"/>
        </w:rPr>
        <w:t xml:space="preserve"> </w:t>
      </w:r>
    </w:p>
  </w:footnote>
  <w:footnote w:id="33">
    <w:p w14:paraId="6D3A7815" w14:textId="77777777" w:rsidR="00A615E9" w:rsidRPr="00FD5512" w:rsidRDefault="00A615E9" w:rsidP="00A615E9">
      <w:pPr>
        <w:pStyle w:val="FootnoteText"/>
        <w:rPr>
          <w:sz w:val="18"/>
          <w:szCs w:val="18"/>
          <w:lang w:val="en-US"/>
        </w:rPr>
      </w:pPr>
      <w:r>
        <w:rPr>
          <w:rStyle w:val="FootnoteReference"/>
          <w:sz w:val="18"/>
          <w:szCs w:val="18"/>
        </w:rPr>
        <w:footnoteRef/>
      </w:r>
      <w:r w:rsidRPr="00FD5512">
        <w:rPr>
          <w:sz w:val="18"/>
          <w:lang w:val="fr-FR"/>
        </w:rPr>
        <w:t xml:space="preserve"> Milan, </w:t>
      </w:r>
      <w:proofErr w:type="spellStart"/>
      <w:r w:rsidRPr="00FD5512">
        <w:rPr>
          <w:sz w:val="18"/>
          <w:lang w:val="fr-FR"/>
        </w:rPr>
        <w:t>Blesic</w:t>
      </w:r>
      <w:proofErr w:type="spellEnd"/>
      <w:r w:rsidRPr="00FD5512">
        <w:rPr>
          <w:sz w:val="18"/>
          <w:lang w:val="fr-FR"/>
        </w:rPr>
        <w:t xml:space="preserve">, </w:t>
      </w:r>
      <w:proofErr w:type="spellStart"/>
      <w:r w:rsidRPr="00FD5512">
        <w:rPr>
          <w:sz w:val="18"/>
          <w:lang w:val="fr-FR"/>
        </w:rPr>
        <w:t>Janicevic</w:t>
      </w:r>
      <w:proofErr w:type="spellEnd"/>
      <w:r w:rsidRPr="00FD5512">
        <w:rPr>
          <w:sz w:val="18"/>
          <w:lang w:val="fr-FR"/>
        </w:rPr>
        <w:t xml:space="preserve">, et al. 2019. </w:t>
      </w:r>
      <w:r w:rsidRPr="00FD5512">
        <w:rPr>
          <w:sz w:val="18"/>
          <w:lang w:val="en-US"/>
        </w:rPr>
        <w:t xml:space="preserve">Natural Disasters v. Hotel Industry </w:t>
      </w:r>
      <w:proofErr w:type="gramStart"/>
      <w:r w:rsidRPr="00FD5512">
        <w:rPr>
          <w:sz w:val="18"/>
          <w:lang w:val="en-US"/>
        </w:rPr>
        <w:t>Resilience:</w:t>
      </w:r>
      <w:proofErr w:type="gramEnd"/>
      <w:r w:rsidRPr="00FD5512">
        <w:rPr>
          <w:sz w:val="18"/>
          <w:lang w:val="en-US"/>
        </w:rPr>
        <w:t xml:space="preserve"> An Exploratory Study Amongst Hotel Managers from Europe. Disponible </w:t>
      </w:r>
      <w:proofErr w:type="spellStart"/>
      <w:r w:rsidRPr="00FD5512">
        <w:rPr>
          <w:sz w:val="18"/>
          <w:lang w:val="en-US"/>
        </w:rPr>
        <w:t>en</w:t>
      </w:r>
      <w:proofErr w:type="spellEnd"/>
      <w:r w:rsidRPr="00FD5512">
        <w:rPr>
          <w:sz w:val="18"/>
          <w:lang w:val="en-US"/>
        </w:rPr>
        <w:t xml:space="preserve">: </w:t>
      </w:r>
      <w:hyperlink r:id="rId20" w:history="1">
        <w:r w:rsidRPr="00FD5512">
          <w:rPr>
            <w:rStyle w:val="Hyperlink"/>
            <w:sz w:val="18"/>
            <w:lang w:val="en-US"/>
          </w:rPr>
          <w:t>https://ui.adsabs.harvard.edu/abs/2019OGeo...11...30I/abstract</w:t>
        </w:r>
      </w:hyperlink>
      <w:r w:rsidRPr="00FD5512">
        <w:rPr>
          <w:sz w:val="18"/>
          <w:lang w:val="en-US"/>
        </w:rPr>
        <w:t xml:space="preserve"> </w:t>
      </w:r>
    </w:p>
  </w:footnote>
  <w:footnote w:id="34">
    <w:p w14:paraId="0C2751FC" w14:textId="13A448E9" w:rsidR="00B70092" w:rsidRPr="00FD5512" w:rsidRDefault="00B70092">
      <w:pPr>
        <w:pStyle w:val="FootnoteText"/>
        <w:rPr>
          <w:sz w:val="18"/>
          <w:szCs w:val="18"/>
          <w:lang w:val="en-US"/>
        </w:rPr>
      </w:pPr>
      <w:r>
        <w:rPr>
          <w:rStyle w:val="FootnoteReference"/>
          <w:sz w:val="18"/>
          <w:szCs w:val="18"/>
        </w:rPr>
        <w:footnoteRef/>
      </w:r>
      <w:r w:rsidRPr="00FD5512">
        <w:rPr>
          <w:sz w:val="18"/>
          <w:lang w:val="en-US"/>
        </w:rPr>
        <w:t xml:space="preserve"> </w:t>
      </w:r>
      <w:proofErr w:type="spellStart"/>
      <w:r w:rsidRPr="00FD5512">
        <w:rPr>
          <w:sz w:val="18"/>
          <w:lang w:val="en-US"/>
        </w:rPr>
        <w:t>Ibídem</w:t>
      </w:r>
      <w:proofErr w:type="spellEnd"/>
      <w:r w:rsidRPr="00FD5512">
        <w:rPr>
          <w:sz w:val="18"/>
          <w:lang w:val="en-US"/>
        </w:rPr>
        <w:t>.</w:t>
      </w:r>
    </w:p>
  </w:footnote>
  <w:footnote w:id="35">
    <w:p w14:paraId="6732206F" w14:textId="0EBD6EC8" w:rsidR="00CF15AA" w:rsidRPr="00FD5512" w:rsidRDefault="00CF15AA">
      <w:pPr>
        <w:pStyle w:val="FootnoteText"/>
        <w:rPr>
          <w:lang w:val="en-US"/>
        </w:rPr>
      </w:pPr>
      <w:r>
        <w:rPr>
          <w:rStyle w:val="FootnoteReference"/>
          <w:sz w:val="18"/>
          <w:szCs w:val="18"/>
        </w:rPr>
        <w:footnoteRef/>
      </w:r>
      <w:r w:rsidRPr="00FD5512">
        <w:rPr>
          <w:sz w:val="18"/>
          <w:lang w:val="en-US"/>
        </w:rPr>
        <w:t xml:space="preserve"> US Small Business Administration, Economic Injury Disaster Loans. Disponible </w:t>
      </w:r>
      <w:proofErr w:type="spellStart"/>
      <w:r w:rsidRPr="00FD5512">
        <w:rPr>
          <w:sz w:val="18"/>
          <w:lang w:val="en-US"/>
        </w:rPr>
        <w:t>en</w:t>
      </w:r>
      <w:proofErr w:type="spellEnd"/>
      <w:r w:rsidRPr="00FD5512">
        <w:rPr>
          <w:sz w:val="18"/>
          <w:lang w:val="en-US"/>
        </w:rPr>
        <w:t xml:space="preserve">: </w:t>
      </w:r>
      <w:hyperlink r:id="rId21" w:history="1">
        <w:r w:rsidRPr="00FD5512">
          <w:rPr>
            <w:rStyle w:val="Hyperlink"/>
            <w:sz w:val="18"/>
            <w:lang w:val="en-US"/>
          </w:rPr>
          <w:t>https://www.sba.gov/funding-programs/disaster-assistance/economic-injury-disaster-loans</w:t>
        </w:r>
      </w:hyperlink>
      <w:r w:rsidRPr="00FD5512">
        <w:rPr>
          <w:lang w:val="en-US"/>
        </w:rPr>
        <w:t xml:space="preserve"> </w:t>
      </w:r>
    </w:p>
  </w:footnote>
  <w:footnote w:id="36">
    <w:p w14:paraId="2B829103" w14:textId="693AA4D8" w:rsidR="00D75572" w:rsidRPr="0058569E" w:rsidRDefault="00D75572">
      <w:pPr>
        <w:pStyle w:val="FootnoteText"/>
        <w:rPr>
          <w:sz w:val="18"/>
          <w:szCs w:val="18"/>
        </w:rPr>
      </w:pPr>
      <w:r>
        <w:rPr>
          <w:rStyle w:val="FootnoteReference"/>
          <w:sz w:val="18"/>
          <w:szCs w:val="18"/>
        </w:rPr>
        <w:footnoteRef/>
      </w:r>
      <w:r w:rsidRPr="00FD5512">
        <w:rPr>
          <w:sz w:val="18"/>
          <w:lang w:val="en-US"/>
        </w:rPr>
        <w:t xml:space="preserve"> US Small Business Administration, Physical Damage Loans. </w:t>
      </w:r>
      <w:r>
        <w:rPr>
          <w:sz w:val="18"/>
        </w:rPr>
        <w:t xml:space="preserve">Disponible en: </w:t>
      </w:r>
      <w:hyperlink r:id="rId22" w:anchor="id-business-physical-disaster" w:history="1">
        <w:r>
          <w:rPr>
            <w:rStyle w:val="Hyperlink"/>
            <w:sz w:val="18"/>
          </w:rPr>
          <w:t>https://www.sba.gov/funding-programs/disaster-assistance/physical-damage-loans#id-business-physical-disaster</w:t>
        </w:r>
      </w:hyperlink>
      <w:r>
        <w:rPr>
          <w:sz w:val="18"/>
        </w:rPr>
        <w:t xml:space="preserve"> </w:t>
      </w:r>
    </w:p>
  </w:footnote>
  <w:footnote w:id="37">
    <w:p w14:paraId="118422AE" w14:textId="44EC548D" w:rsidR="009424C8" w:rsidRPr="00FD5512" w:rsidRDefault="009424C8">
      <w:pPr>
        <w:pStyle w:val="FootnoteText"/>
        <w:rPr>
          <w:lang w:val="en-US"/>
        </w:rPr>
      </w:pPr>
      <w:r>
        <w:rPr>
          <w:rStyle w:val="FootnoteReference"/>
          <w:sz w:val="18"/>
          <w:szCs w:val="18"/>
        </w:rPr>
        <w:footnoteRef/>
      </w:r>
      <w:r>
        <w:rPr>
          <w:sz w:val="18"/>
        </w:rPr>
        <w:t xml:space="preserve"> </w:t>
      </w:r>
      <w:r>
        <w:rPr>
          <w:rStyle w:val="FootnoteChar"/>
        </w:rPr>
        <w:t xml:space="preserve">ADECA. </w:t>
      </w:r>
      <w:r w:rsidRPr="00FD5512">
        <w:rPr>
          <w:rStyle w:val="FootnoteChar"/>
          <w:lang w:val="en-US"/>
        </w:rPr>
        <w:t xml:space="preserve">CDBG – Disaster Recovery/2020 Action Plan. Disponible </w:t>
      </w:r>
      <w:proofErr w:type="spellStart"/>
      <w:r w:rsidRPr="00FD5512">
        <w:rPr>
          <w:rStyle w:val="FootnoteChar"/>
          <w:lang w:val="en-US"/>
        </w:rPr>
        <w:t>en</w:t>
      </w:r>
      <w:proofErr w:type="spellEnd"/>
      <w:r w:rsidRPr="00FD5512">
        <w:rPr>
          <w:rStyle w:val="FootnoteChar"/>
          <w:lang w:val="en-US"/>
        </w:rPr>
        <w:t>: https://adeca.alabama.gov/cdbg-disaster-recovery/2020-dr-action-plan/.</w:t>
      </w:r>
    </w:p>
  </w:footnote>
  <w:footnote w:id="38">
    <w:p w14:paraId="0E746354" w14:textId="7E374714" w:rsidR="00365179" w:rsidRPr="00B35C9B" w:rsidRDefault="00365179">
      <w:pPr>
        <w:pStyle w:val="FootnoteText"/>
        <w:rPr>
          <w:sz w:val="18"/>
          <w:szCs w:val="18"/>
        </w:rPr>
      </w:pPr>
      <w:r>
        <w:rPr>
          <w:rStyle w:val="FootnoteReference"/>
          <w:sz w:val="18"/>
          <w:szCs w:val="18"/>
        </w:rPr>
        <w:footnoteRef/>
      </w:r>
      <w:r w:rsidRPr="00FD5512">
        <w:rPr>
          <w:sz w:val="18"/>
          <w:lang w:val="en-US"/>
        </w:rPr>
        <w:t xml:space="preserve"> ALSB 336. </w:t>
      </w:r>
      <w:r w:rsidRPr="00FD5512">
        <w:rPr>
          <w:i/>
          <w:color w:val="000000"/>
          <w:sz w:val="18"/>
          <w:shd w:val="clear" w:color="auto" w:fill="FEFEFE"/>
          <w:lang w:val="en-US"/>
        </w:rPr>
        <w:t>Baldwin Co., South Baldwin Regional Workforce Development Authority, established.</w:t>
      </w:r>
      <w:r w:rsidRPr="00FD5512">
        <w:rPr>
          <w:sz w:val="18"/>
          <w:lang w:val="en-US"/>
        </w:rPr>
        <w:t xml:space="preserve"> </w:t>
      </w:r>
      <w:r>
        <w:rPr>
          <w:sz w:val="18"/>
        </w:rPr>
        <w:t xml:space="preserve">7 de abril de 2022. Disponible en: </w:t>
      </w:r>
      <w:hyperlink r:id="rId23" w:history="1">
        <w:r>
          <w:rPr>
            <w:rStyle w:val="Hyperlink"/>
            <w:sz w:val="18"/>
          </w:rPr>
          <w:t>https://legiscan.com/AL/text/SB336/2022</w:t>
        </w:r>
      </w:hyperlink>
      <w:r>
        <w:rPr>
          <w:sz w:val="18"/>
        </w:rPr>
        <w:t xml:space="preserve"> </w:t>
      </w:r>
    </w:p>
  </w:footnote>
  <w:footnote w:id="39">
    <w:p w14:paraId="45D17355" w14:textId="24B1A6C7" w:rsidR="00967CA3" w:rsidRPr="00FD5512" w:rsidRDefault="00967CA3">
      <w:pPr>
        <w:pStyle w:val="FootnoteText"/>
        <w:rPr>
          <w:sz w:val="18"/>
          <w:szCs w:val="18"/>
          <w:lang w:val="en-US"/>
        </w:rPr>
      </w:pPr>
      <w:r>
        <w:rPr>
          <w:rStyle w:val="FootnoteReference"/>
          <w:sz w:val="18"/>
          <w:szCs w:val="18"/>
        </w:rPr>
        <w:footnoteRef/>
      </w:r>
      <w:r w:rsidRPr="00FD5512">
        <w:rPr>
          <w:sz w:val="18"/>
          <w:lang w:val="en-US"/>
        </w:rPr>
        <w:t xml:space="preserve"> The Gateway Initiative. </w:t>
      </w:r>
      <w:r w:rsidRPr="00FD5512">
        <w:rPr>
          <w:i/>
          <w:sz w:val="18"/>
          <w:lang w:val="en-US"/>
        </w:rPr>
        <w:t xml:space="preserve">Business Plan. </w:t>
      </w:r>
      <w:r w:rsidRPr="00FD5512">
        <w:rPr>
          <w:sz w:val="18"/>
          <w:lang w:val="en-US"/>
        </w:rPr>
        <w:t>Marzo de 2024</w:t>
      </w:r>
    </w:p>
  </w:footnote>
  <w:footnote w:id="40">
    <w:p w14:paraId="67AC21E9" w14:textId="00F07FBE" w:rsidR="00E57D40" w:rsidRPr="00FD5512" w:rsidRDefault="00E57D40">
      <w:pPr>
        <w:pStyle w:val="FootnoteText"/>
        <w:rPr>
          <w:sz w:val="18"/>
          <w:szCs w:val="18"/>
          <w:lang w:val="en-US"/>
        </w:rPr>
      </w:pPr>
      <w:r>
        <w:rPr>
          <w:rStyle w:val="FootnoteReference"/>
          <w:sz w:val="18"/>
          <w:szCs w:val="18"/>
        </w:rPr>
        <w:footnoteRef/>
      </w:r>
      <w:r w:rsidRPr="00FD5512">
        <w:rPr>
          <w:sz w:val="18"/>
          <w:lang w:val="en-US"/>
        </w:rPr>
        <w:t xml:space="preserve"> Baldwin Economic Development Alliance. Success Stories, Novelis. Disponible </w:t>
      </w:r>
      <w:proofErr w:type="spellStart"/>
      <w:r w:rsidRPr="00FD5512">
        <w:rPr>
          <w:sz w:val="18"/>
          <w:lang w:val="en-US"/>
        </w:rPr>
        <w:t>en</w:t>
      </w:r>
      <w:proofErr w:type="spellEnd"/>
      <w:r w:rsidRPr="00FD5512">
        <w:rPr>
          <w:sz w:val="18"/>
          <w:lang w:val="en-US"/>
        </w:rPr>
        <w:t xml:space="preserve">: </w:t>
      </w:r>
      <w:hyperlink r:id="rId24" w:history="1">
        <w:r w:rsidRPr="00FD5512">
          <w:rPr>
            <w:rStyle w:val="Hyperlink"/>
            <w:sz w:val="18"/>
            <w:lang w:val="en-US"/>
          </w:rPr>
          <w:t>https://baldwineda.com/why-baldwin/recent-success-stories/</w:t>
        </w:r>
      </w:hyperlink>
      <w:r w:rsidRPr="00FD5512">
        <w:rPr>
          <w:sz w:val="18"/>
          <w:lang w:val="en-US"/>
        </w:rPr>
        <w:t xml:space="preserve"> </w:t>
      </w:r>
    </w:p>
  </w:footnote>
  <w:footnote w:id="41">
    <w:p w14:paraId="17FBDEBC" w14:textId="0B83BA07" w:rsidR="00922157" w:rsidRPr="00FD5512" w:rsidRDefault="00922157">
      <w:pPr>
        <w:pStyle w:val="FootnoteText"/>
        <w:rPr>
          <w:lang w:val="en-US"/>
        </w:rPr>
      </w:pPr>
      <w:r>
        <w:rPr>
          <w:rStyle w:val="FootnoteReference"/>
        </w:rPr>
        <w:footnoteRef/>
      </w:r>
      <w:r w:rsidRPr="00FD5512">
        <w:rPr>
          <w:lang w:val="en-US"/>
        </w:rPr>
        <w:t xml:space="preserve"> </w:t>
      </w:r>
      <w:r w:rsidRPr="00FD5512">
        <w:rPr>
          <w:i/>
          <w:sz w:val="18"/>
          <w:lang w:val="en-US"/>
        </w:rPr>
        <w:t xml:space="preserve">Alabama State Hazard Mitigation Plan. </w:t>
      </w:r>
      <w:r w:rsidRPr="00FD5512">
        <w:rPr>
          <w:sz w:val="18"/>
          <w:lang w:val="en-US"/>
        </w:rPr>
        <w:t xml:space="preserve">Disponible </w:t>
      </w:r>
      <w:proofErr w:type="spellStart"/>
      <w:r w:rsidRPr="00FD5512">
        <w:rPr>
          <w:sz w:val="18"/>
          <w:lang w:val="en-US"/>
        </w:rPr>
        <w:t>en</w:t>
      </w:r>
      <w:proofErr w:type="spellEnd"/>
      <w:r w:rsidRPr="00FD5512">
        <w:rPr>
          <w:sz w:val="18"/>
          <w:lang w:val="en-US"/>
        </w:rPr>
        <w:t>:</w:t>
      </w:r>
      <w:r w:rsidRPr="00FD5512">
        <w:rPr>
          <w:i/>
          <w:sz w:val="18"/>
          <w:lang w:val="en-US"/>
        </w:rPr>
        <w:t xml:space="preserve"> </w:t>
      </w:r>
      <w:hyperlink r:id="rId25" w:history="1">
        <w:r w:rsidRPr="00FD5512">
          <w:rPr>
            <w:rStyle w:val="Hyperlink"/>
            <w:sz w:val="18"/>
            <w:lang w:val="en-US"/>
          </w:rPr>
          <w:t>state-of-alabama_state-hazard-mitigation-plan-2018-update_final_07182018.pdf (wordpress.com)</w:t>
        </w:r>
      </w:hyperlink>
    </w:p>
  </w:footnote>
  <w:footnote w:id="42">
    <w:p w14:paraId="77737FDC" w14:textId="77777777" w:rsidR="00922157" w:rsidRPr="00FD5512" w:rsidRDefault="00922157" w:rsidP="00922157">
      <w:pPr>
        <w:rPr>
          <w:i/>
          <w:iCs/>
          <w:lang w:val="en-US"/>
        </w:rPr>
      </w:pPr>
      <w:r>
        <w:rPr>
          <w:rStyle w:val="FootnoteReference"/>
        </w:rPr>
        <w:footnoteRef/>
      </w:r>
      <w:r w:rsidRPr="00FD5512">
        <w:rPr>
          <w:lang w:val="en-US"/>
        </w:rPr>
        <w:t xml:space="preserve"> </w:t>
      </w:r>
      <w:r w:rsidRPr="00FD5512">
        <w:rPr>
          <w:i/>
          <w:sz w:val="18"/>
          <w:lang w:val="en-US"/>
        </w:rPr>
        <w:t xml:space="preserve">Southwest Alabama Regional Multi-Jurisdictional Hazard Mitigation Plan: Phase II. </w:t>
      </w:r>
      <w:r w:rsidRPr="00FD5512">
        <w:rPr>
          <w:sz w:val="18"/>
          <w:lang w:val="en-US"/>
        </w:rPr>
        <w:t xml:space="preserve">Disponible </w:t>
      </w:r>
      <w:proofErr w:type="spellStart"/>
      <w:r w:rsidRPr="00FD5512">
        <w:rPr>
          <w:sz w:val="18"/>
          <w:lang w:val="en-US"/>
        </w:rPr>
        <w:t>en</w:t>
      </w:r>
      <w:proofErr w:type="spellEnd"/>
      <w:r w:rsidRPr="00FD5512">
        <w:rPr>
          <w:sz w:val="18"/>
          <w:lang w:val="en-US"/>
        </w:rPr>
        <w:t>:</w:t>
      </w:r>
      <w:r w:rsidRPr="00FD5512">
        <w:rPr>
          <w:i/>
          <w:sz w:val="18"/>
          <w:lang w:val="en-US"/>
        </w:rPr>
        <w:t xml:space="preserve"> </w:t>
      </w:r>
      <w:hyperlink r:id="rId26" w:history="1">
        <w:r w:rsidRPr="00FD5512">
          <w:rPr>
            <w:rStyle w:val="Hyperlink"/>
            <w:sz w:val="18"/>
            <w:lang w:val="en-US"/>
          </w:rPr>
          <w:t>southwest-alabama-regional-multi-jurisdictional-hazard-mitigation-plan-phase-ii9f303932-9f29-43b5-ab39-31f6079d7b1e.pdf (baldwincountyal.gov)</w:t>
        </w:r>
      </w:hyperlink>
    </w:p>
    <w:p w14:paraId="24FD1FFF" w14:textId="77777777" w:rsidR="00922157" w:rsidRPr="00FD5512" w:rsidRDefault="00922157" w:rsidP="00922157">
      <w:pPr>
        <w:pStyle w:val="FootnoteText"/>
        <w:rPr>
          <w:lang w:val="en-US"/>
        </w:rPr>
      </w:pPr>
    </w:p>
  </w:footnote>
  <w:footnote w:id="43">
    <w:p w14:paraId="1DD1A725" w14:textId="77777777" w:rsidR="00922157" w:rsidRPr="00041D1A" w:rsidRDefault="00922157" w:rsidP="00922157">
      <w:r>
        <w:rPr>
          <w:rStyle w:val="FootnoteReference"/>
        </w:rPr>
        <w:footnoteRef/>
      </w:r>
      <w:r w:rsidRPr="00FD5512">
        <w:rPr>
          <w:lang w:val="en-US"/>
        </w:rPr>
        <w:t xml:space="preserve"> </w:t>
      </w:r>
      <w:r w:rsidRPr="00FD5512">
        <w:rPr>
          <w:i/>
          <w:sz w:val="18"/>
          <w:lang w:val="en-US"/>
        </w:rPr>
        <w:t xml:space="preserve">2015 Baldwin County Multi-Hazard Mitigation Plan. </w:t>
      </w:r>
      <w:r>
        <w:rPr>
          <w:sz w:val="18"/>
        </w:rPr>
        <w:t xml:space="preserve">Disponible en: </w:t>
      </w:r>
      <w:hyperlink r:id="rId27" w:history="1">
        <w:r>
          <w:rPr>
            <w:color w:val="0000FF"/>
            <w:sz w:val="18"/>
            <w:u w:val="single"/>
          </w:rPr>
          <w:t>baldwin-complete.pdf (alabama.gov)</w:t>
        </w:r>
      </w:hyperlink>
    </w:p>
    <w:p w14:paraId="0F0600B3" w14:textId="77777777" w:rsidR="00922157" w:rsidRDefault="00922157" w:rsidP="00922157">
      <w:pPr>
        <w:pStyle w:val="FootnoteText"/>
      </w:pPr>
    </w:p>
  </w:footnote>
  <w:footnote w:id="44">
    <w:p w14:paraId="2BD57F6E" w14:textId="737A2801" w:rsidR="006A1549" w:rsidRPr="006A1549" w:rsidRDefault="006A1549">
      <w:pPr>
        <w:pStyle w:val="FootnoteText"/>
        <w:rPr>
          <w:sz w:val="18"/>
          <w:szCs w:val="18"/>
        </w:rPr>
      </w:pPr>
      <w:r>
        <w:rPr>
          <w:rStyle w:val="FootnoteReference"/>
          <w:sz w:val="18"/>
          <w:szCs w:val="18"/>
        </w:rPr>
        <w:footnoteRef/>
      </w:r>
      <w:r>
        <w:rPr>
          <w:sz w:val="18"/>
        </w:rPr>
        <w:t xml:space="preserve"> </w:t>
      </w:r>
      <w:r>
        <w:rPr>
          <w:i/>
          <w:sz w:val="18"/>
        </w:rPr>
        <w:t xml:space="preserve">ADECA 2022 DRGR Action Plan. </w:t>
      </w:r>
      <w:r>
        <w:rPr>
          <w:sz w:val="18"/>
        </w:rPr>
        <w:t>Disponible en:</w:t>
      </w:r>
      <w:r>
        <w:rPr>
          <w:i/>
          <w:sz w:val="18"/>
        </w:rPr>
        <w:t xml:space="preserve"> </w:t>
      </w:r>
      <w:hyperlink r:id="rId28" w:history="1">
        <w:r>
          <w:rPr>
            <w:rStyle w:val="Hyperlink"/>
            <w:sz w:val="18"/>
          </w:rPr>
          <w:t>https://adeca.alabama.gov/wp-content/uploads/Alabama-DRGR-Public-Action-Plan-Approved-1.12.23.pdf</w:t>
        </w:r>
      </w:hyperlink>
    </w:p>
  </w:footnote>
  <w:footnote w:id="45">
    <w:p w14:paraId="11262D3E" w14:textId="4D7596B5" w:rsidR="00396C0D" w:rsidRPr="00FD5512" w:rsidRDefault="00396C0D" w:rsidP="00233E23">
      <w:pPr>
        <w:pStyle w:val="Footnote"/>
        <w:rPr>
          <w:lang w:val="fr-FR"/>
        </w:rPr>
      </w:pPr>
      <w:r>
        <w:rPr>
          <w:rStyle w:val="FootnoteReference"/>
        </w:rPr>
        <w:footnoteRef/>
      </w:r>
      <w:r>
        <w:t xml:space="preserve"> FEMA. </w:t>
      </w:r>
      <w:r w:rsidRPr="00FD5512">
        <w:rPr>
          <w:lang w:val="en-US"/>
        </w:rPr>
        <w:t xml:space="preserve">FEMA, State approve $29.6 million for Baldwin County debris removal after Hurricane Sally. </w:t>
      </w:r>
      <w:r w:rsidRPr="00FD5512">
        <w:rPr>
          <w:lang w:val="fr-FR"/>
        </w:rPr>
        <w:t xml:space="preserve">Disponible </w:t>
      </w:r>
      <w:proofErr w:type="gramStart"/>
      <w:r w:rsidRPr="00FD5512">
        <w:rPr>
          <w:lang w:val="fr-FR"/>
        </w:rPr>
        <w:t>en:</w:t>
      </w:r>
      <w:proofErr w:type="gramEnd"/>
      <w:r w:rsidRPr="00FD5512">
        <w:rPr>
          <w:lang w:val="fr-FR"/>
        </w:rPr>
        <w:t xml:space="preserve"> https://www.fema.gov/es/node/620961.</w:t>
      </w:r>
    </w:p>
  </w:footnote>
  <w:footnote w:id="46">
    <w:p w14:paraId="37A619FE" w14:textId="545EE8D8" w:rsidR="00396C0D" w:rsidRPr="00FD5512" w:rsidRDefault="00396C0D" w:rsidP="003B13D5">
      <w:pPr>
        <w:pStyle w:val="Footnote"/>
        <w:rPr>
          <w:lang w:val="fr-FR"/>
        </w:rPr>
      </w:pPr>
      <w:r>
        <w:rPr>
          <w:rStyle w:val="FootnoteReference"/>
        </w:rPr>
        <w:footnoteRef/>
      </w:r>
      <w:r w:rsidRPr="00FD5512">
        <w:rPr>
          <w:lang w:val="fr-FR"/>
        </w:rPr>
        <w:t xml:space="preserve"> NOAA National Centers for </w:t>
      </w:r>
      <w:proofErr w:type="spellStart"/>
      <w:r w:rsidRPr="00FD5512">
        <w:rPr>
          <w:lang w:val="fr-FR"/>
        </w:rPr>
        <w:t>Environmental</w:t>
      </w:r>
      <w:proofErr w:type="spellEnd"/>
      <w:r w:rsidRPr="00FD5512">
        <w:rPr>
          <w:lang w:val="fr-FR"/>
        </w:rPr>
        <w:t xml:space="preserve"> Information. Storm Events </w:t>
      </w:r>
      <w:proofErr w:type="spellStart"/>
      <w:r w:rsidRPr="00FD5512">
        <w:rPr>
          <w:lang w:val="fr-FR"/>
        </w:rPr>
        <w:t>Database</w:t>
      </w:r>
      <w:proofErr w:type="spellEnd"/>
      <w:r w:rsidRPr="00FD5512">
        <w:rPr>
          <w:lang w:val="fr-FR"/>
        </w:rPr>
        <w:t xml:space="preserve">. Disponible </w:t>
      </w:r>
      <w:proofErr w:type="gramStart"/>
      <w:r w:rsidRPr="00FD5512">
        <w:rPr>
          <w:lang w:val="fr-FR"/>
        </w:rPr>
        <w:t>en:</w:t>
      </w:r>
      <w:proofErr w:type="gramEnd"/>
      <w:r w:rsidRPr="00FD5512">
        <w:rPr>
          <w:lang w:val="fr-FR"/>
        </w:rPr>
        <w:t xml:space="preserve"> https://www.ncdc.noaa.gov/stormevents/choosedates.jsp?statefips=1%2CALABAMA.</w:t>
      </w:r>
    </w:p>
  </w:footnote>
  <w:footnote w:id="47">
    <w:p w14:paraId="744C3BCD" w14:textId="5AD01FDA" w:rsidR="001B4635" w:rsidRPr="00FD5512" w:rsidRDefault="001B4635" w:rsidP="00EF6C17">
      <w:pPr>
        <w:pStyle w:val="Footnote"/>
        <w:rPr>
          <w:lang w:val="en-US"/>
        </w:rPr>
      </w:pPr>
      <w:r>
        <w:rPr>
          <w:rStyle w:val="FootnoteReference"/>
        </w:rPr>
        <w:footnoteRef/>
      </w:r>
      <w:r w:rsidRPr="00FD5512">
        <w:rPr>
          <w:lang w:val="fr-FR"/>
        </w:rPr>
        <w:t xml:space="preserve"> NOAA National Centers for </w:t>
      </w:r>
      <w:proofErr w:type="spellStart"/>
      <w:r w:rsidRPr="00FD5512">
        <w:rPr>
          <w:lang w:val="fr-FR"/>
        </w:rPr>
        <w:t>Environmental</w:t>
      </w:r>
      <w:proofErr w:type="spellEnd"/>
      <w:r w:rsidRPr="00FD5512">
        <w:rPr>
          <w:lang w:val="fr-FR"/>
        </w:rPr>
        <w:t xml:space="preserve"> Information. </w:t>
      </w:r>
      <w:r w:rsidRPr="00FD5512">
        <w:rPr>
          <w:lang w:val="en-US"/>
        </w:rPr>
        <w:t xml:space="preserve">Storm Events Database. Disponible </w:t>
      </w:r>
      <w:proofErr w:type="spellStart"/>
      <w:r w:rsidRPr="00FD5512">
        <w:rPr>
          <w:lang w:val="en-US"/>
        </w:rPr>
        <w:t>en</w:t>
      </w:r>
      <w:proofErr w:type="spellEnd"/>
      <w:r w:rsidRPr="00FD5512">
        <w:rPr>
          <w:lang w:val="en-US"/>
        </w:rPr>
        <w:t>: https://www.ncdc.noaa.gov/stormevents/choosedates.jsp?statefips=1%2CALABAMA.</w:t>
      </w:r>
    </w:p>
  </w:footnote>
  <w:footnote w:id="48">
    <w:p w14:paraId="47675535" w14:textId="526D0CA8" w:rsidR="00396C0D" w:rsidRPr="00FD5512" w:rsidRDefault="00396C0D" w:rsidP="004C324F">
      <w:pPr>
        <w:pStyle w:val="Footnote"/>
        <w:rPr>
          <w:lang w:val="en-US"/>
        </w:rPr>
      </w:pPr>
      <w:r>
        <w:rPr>
          <w:rStyle w:val="FootnoteReference"/>
        </w:rPr>
        <w:footnoteRef/>
      </w:r>
      <w:r w:rsidRPr="00FD5512">
        <w:rPr>
          <w:lang w:val="en-US"/>
        </w:rPr>
        <w:t xml:space="preserve"> FEMA. Historical Flood Risk and Costs. Disponible </w:t>
      </w:r>
      <w:proofErr w:type="spellStart"/>
      <w:r w:rsidRPr="00FD5512">
        <w:rPr>
          <w:lang w:val="en-US"/>
        </w:rPr>
        <w:t>en</w:t>
      </w:r>
      <w:proofErr w:type="spellEnd"/>
      <w:r w:rsidRPr="00FD5512">
        <w:rPr>
          <w:lang w:val="en-US"/>
        </w:rPr>
        <w:t>: https://www.fema.gov/data-visualization/historical-flood-risk-and-costs.</w:t>
      </w:r>
    </w:p>
  </w:footnote>
  <w:footnote w:id="49">
    <w:p w14:paraId="4F4A837D" w14:textId="58666690" w:rsidR="00396C0D" w:rsidRPr="00FD5512" w:rsidRDefault="00396C0D" w:rsidP="004C324F">
      <w:pPr>
        <w:pStyle w:val="Footnote"/>
        <w:rPr>
          <w:lang w:val="en-US"/>
        </w:rPr>
      </w:pPr>
      <w:r>
        <w:rPr>
          <w:rStyle w:val="FootnoteReference"/>
        </w:rPr>
        <w:footnoteRef/>
      </w:r>
      <w:r w:rsidRPr="00FD5512">
        <w:rPr>
          <w:lang w:val="en-US"/>
        </w:rPr>
        <w:t xml:space="preserve"> FEMA. Disaster Declarations for States and Counties. Disponible </w:t>
      </w:r>
      <w:proofErr w:type="spellStart"/>
      <w:r w:rsidRPr="00FD5512">
        <w:rPr>
          <w:lang w:val="en-US"/>
        </w:rPr>
        <w:t>en</w:t>
      </w:r>
      <w:proofErr w:type="spellEnd"/>
      <w:r w:rsidRPr="00FD5512">
        <w:rPr>
          <w:lang w:val="en-US"/>
        </w:rPr>
        <w:t>: https://www.fema.gov/data-visualization/disaster-declarations-states-and-counties.</w:t>
      </w:r>
    </w:p>
  </w:footnote>
  <w:footnote w:id="50">
    <w:p w14:paraId="6D5E4535" w14:textId="63E8E107" w:rsidR="00F5340A" w:rsidRPr="00FD5512" w:rsidRDefault="00F5340A">
      <w:pPr>
        <w:pStyle w:val="FootnoteText"/>
        <w:rPr>
          <w:lang w:val="en-US"/>
        </w:rPr>
      </w:pPr>
      <w:r>
        <w:rPr>
          <w:rStyle w:val="FootnoteReference"/>
        </w:rPr>
        <w:footnoteRef/>
      </w:r>
      <w:r w:rsidRPr="00FD5512">
        <w:rPr>
          <w:lang w:val="en-US"/>
        </w:rPr>
        <w:t xml:space="preserve"> </w:t>
      </w:r>
      <w:r w:rsidRPr="00FD5512">
        <w:rPr>
          <w:sz w:val="18"/>
          <w:lang w:val="en-US"/>
        </w:rPr>
        <w:t xml:space="preserve">Baldwin County Community Development Block Grant – Disaster Recovery Website. Baldwin County Department of Grants. Disponible </w:t>
      </w:r>
      <w:proofErr w:type="spellStart"/>
      <w:r w:rsidRPr="00FD5512">
        <w:rPr>
          <w:sz w:val="18"/>
          <w:lang w:val="en-US"/>
        </w:rPr>
        <w:t>en</w:t>
      </w:r>
      <w:proofErr w:type="spellEnd"/>
      <w:r w:rsidRPr="00FD5512">
        <w:rPr>
          <w:sz w:val="18"/>
          <w:lang w:val="en-US"/>
        </w:rPr>
        <w:t xml:space="preserve">: </w:t>
      </w:r>
      <w:hyperlink r:id="rId29" w:history="1">
        <w:r w:rsidRPr="00FD5512">
          <w:rPr>
            <w:rStyle w:val="Hyperlink"/>
            <w:sz w:val="18"/>
            <w:lang w:val="en-US"/>
          </w:rPr>
          <w:t>https://baldwincountyal.gov/departments/grants/cdbg-dr</w:t>
        </w:r>
      </w:hyperlink>
      <w:r w:rsidRPr="00FD5512">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FA7ED" w14:textId="77777777" w:rsidR="000F7ACF" w:rsidRDefault="00000000">
    <w:pPr>
      <w:pStyle w:val="Header"/>
    </w:pPr>
    <w:sdt>
      <w:sdtPr>
        <w:id w:val="1208840684"/>
        <w:docPartObj>
          <w:docPartGallery w:val="Watermarks"/>
          <w:docPartUnique/>
        </w:docPartObj>
      </w:sdtPr>
      <w:sdtContent>
        <w:r>
          <w:pict w14:anchorId="63B55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CEB"/>
    <w:multiLevelType w:val="hybridMultilevel"/>
    <w:tmpl w:val="029C9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275BB"/>
    <w:multiLevelType w:val="hybridMultilevel"/>
    <w:tmpl w:val="B5F88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D45DA"/>
    <w:multiLevelType w:val="hybridMultilevel"/>
    <w:tmpl w:val="22B60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31584"/>
    <w:multiLevelType w:val="hybridMultilevel"/>
    <w:tmpl w:val="5F604312"/>
    <w:lvl w:ilvl="0" w:tplc="D69485DE">
      <w:start w:val="1"/>
      <w:numFmt w:val="decimal"/>
      <w:lvlText w:val="%1."/>
      <w:lvlJc w:val="left"/>
      <w:pPr>
        <w:ind w:left="1740" w:hanging="360"/>
      </w:pPr>
      <w:rPr>
        <w:rFonts w:ascii="Arial" w:eastAsiaTheme="minorHAnsi" w:hAnsi="Arial" w:cstheme="minorBidi"/>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4" w15:restartNumberingAfterBreak="0">
    <w:nsid w:val="07EF7E29"/>
    <w:multiLevelType w:val="hybridMultilevel"/>
    <w:tmpl w:val="61DA4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10E30"/>
    <w:multiLevelType w:val="hybridMultilevel"/>
    <w:tmpl w:val="FF38C782"/>
    <w:lvl w:ilvl="0" w:tplc="41FE13D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6E2008"/>
    <w:multiLevelType w:val="hybridMultilevel"/>
    <w:tmpl w:val="FB26A82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78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E16C53"/>
    <w:multiLevelType w:val="hybridMultilevel"/>
    <w:tmpl w:val="F77CE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461E76"/>
    <w:multiLevelType w:val="hybridMultilevel"/>
    <w:tmpl w:val="92CC3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044F0"/>
    <w:multiLevelType w:val="hybridMultilevel"/>
    <w:tmpl w:val="FD7AE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E4ABB"/>
    <w:multiLevelType w:val="hybridMultilevel"/>
    <w:tmpl w:val="78B0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462A0B"/>
    <w:multiLevelType w:val="hybridMultilevel"/>
    <w:tmpl w:val="669CEA5C"/>
    <w:lvl w:ilvl="0" w:tplc="4C6C26C0">
      <w:numFmt w:val="bullet"/>
      <w:lvlText w:val=""/>
      <w:lvlJc w:val="left"/>
      <w:pPr>
        <w:ind w:left="1439" w:hanging="360"/>
      </w:pPr>
      <w:rPr>
        <w:rFonts w:ascii="Symbol" w:eastAsia="Symbol" w:hAnsi="Symbol" w:cs="Symbol" w:hint="default"/>
        <w:b w:val="0"/>
        <w:bCs w:val="0"/>
        <w:i w:val="0"/>
        <w:iCs w:val="0"/>
        <w:spacing w:val="0"/>
        <w:w w:val="99"/>
        <w:sz w:val="22"/>
        <w:szCs w:val="22"/>
        <w:lang w:val="en-US" w:eastAsia="en-US" w:bidi="ar-SA"/>
      </w:rPr>
    </w:lvl>
    <w:lvl w:ilvl="1" w:tplc="DF4C29C6">
      <w:numFmt w:val="bullet"/>
      <w:lvlText w:val="o"/>
      <w:lvlJc w:val="left"/>
      <w:pPr>
        <w:ind w:left="1799" w:hanging="360"/>
      </w:pPr>
      <w:rPr>
        <w:rFonts w:ascii="Courier New" w:eastAsia="Courier New" w:hAnsi="Courier New" w:cs="Courier New" w:hint="default"/>
        <w:b w:val="0"/>
        <w:bCs w:val="0"/>
        <w:i w:val="0"/>
        <w:iCs w:val="0"/>
        <w:spacing w:val="0"/>
        <w:w w:val="99"/>
        <w:sz w:val="22"/>
        <w:szCs w:val="22"/>
        <w:lang w:val="en-US" w:eastAsia="en-US" w:bidi="ar-SA"/>
      </w:rPr>
    </w:lvl>
    <w:lvl w:ilvl="2" w:tplc="FD4CD4DC">
      <w:numFmt w:val="bullet"/>
      <w:lvlText w:val="•"/>
      <w:lvlJc w:val="left"/>
      <w:pPr>
        <w:ind w:left="2773" w:hanging="360"/>
      </w:pPr>
      <w:rPr>
        <w:rFonts w:hint="default"/>
        <w:lang w:val="en-US" w:eastAsia="en-US" w:bidi="ar-SA"/>
      </w:rPr>
    </w:lvl>
    <w:lvl w:ilvl="3" w:tplc="B860C742">
      <w:numFmt w:val="bullet"/>
      <w:lvlText w:val="•"/>
      <w:lvlJc w:val="left"/>
      <w:pPr>
        <w:ind w:left="3746" w:hanging="360"/>
      </w:pPr>
      <w:rPr>
        <w:rFonts w:hint="default"/>
        <w:lang w:val="en-US" w:eastAsia="en-US" w:bidi="ar-SA"/>
      </w:rPr>
    </w:lvl>
    <w:lvl w:ilvl="4" w:tplc="C3764018">
      <w:numFmt w:val="bullet"/>
      <w:lvlText w:val="•"/>
      <w:lvlJc w:val="left"/>
      <w:pPr>
        <w:ind w:left="4720" w:hanging="360"/>
      </w:pPr>
      <w:rPr>
        <w:rFonts w:hint="default"/>
        <w:lang w:val="en-US" w:eastAsia="en-US" w:bidi="ar-SA"/>
      </w:rPr>
    </w:lvl>
    <w:lvl w:ilvl="5" w:tplc="665E7F80">
      <w:numFmt w:val="bullet"/>
      <w:lvlText w:val="•"/>
      <w:lvlJc w:val="left"/>
      <w:pPr>
        <w:ind w:left="5693" w:hanging="360"/>
      </w:pPr>
      <w:rPr>
        <w:rFonts w:hint="default"/>
        <w:lang w:val="en-US" w:eastAsia="en-US" w:bidi="ar-SA"/>
      </w:rPr>
    </w:lvl>
    <w:lvl w:ilvl="6" w:tplc="E92019AC">
      <w:numFmt w:val="bullet"/>
      <w:lvlText w:val="•"/>
      <w:lvlJc w:val="left"/>
      <w:pPr>
        <w:ind w:left="6666" w:hanging="360"/>
      </w:pPr>
      <w:rPr>
        <w:rFonts w:hint="default"/>
        <w:lang w:val="en-US" w:eastAsia="en-US" w:bidi="ar-SA"/>
      </w:rPr>
    </w:lvl>
    <w:lvl w:ilvl="7" w:tplc="1F349954">
      <w:numFmt w:val="bullet"/>
      <w:lvlText w:val="•"/>
      <w:lvlJc w:val="left"/>
      <w:pPr>
        <w:ind w:left="7640" w:hanging="360"/>
      </w:pPr>
      <w:rPr>
        <w:rFonts w:hint="default"/>
        <w:lang w:val="en-US" w:eastAsia="en-US" w:bidi="ar-SA"/>
      </w:rPr>
    </w:lvl>
    <w:lvl w:ilvl="8" w:tplc="9DB49F3C">
      <w:numFmt w:val="bullet"/>
      <w:lvlText w:val="•"/>
      <w:lvlJc w:val="left"/>
      <w:pPr>
        <w:ind w:left="8613" w:hanging="360"/>
      </w:pPr>
      <w:rPr>
        <w:rFonts w:hint="default"/>
        <w:lang w:val="en-US" w:eastAsia="en-US" w:bidi="ar-SA"/>
      </w:rPr>
    </w:lvl>
  </w:abstractNum>
  <w:abstractNum w:abstractNumId="12" w15:restartNumberingAfterBreak="0">
    <w:nsid w:val="18F63C6E"/>
    <w:multiLevelType w:val="hybridMultilevel"/>
    <w:tmpl w:val="2FD6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E336C"/>
    <w:multiLevelType w:val="hybridMultilevel"/>
    <w:tmpl w:val="1ABCEE84"/>
    <w:lvl w:ilvl="0" w:tplc="0448C048">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245B56"/>
    <w:multiLevelType w:val="hybridMultilevel"/>
    <w:tmpl w:val="7DCC6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6D01C1"/>
    <w:multiLevelType w:val="hybridMultilevel"/>
    <w:tmpl w:val="D460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815EC4"/>
    <w:multiLevelType w:val="hybridMultilevel"/>
    <w:tmpl w:val="08E82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AD62D2"/>
    <w:multiLevelType w:val="hybridMultilevel"/>
    <w:tmpl w:val="BDC48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3331F6"/>
    <w:multiLevelType w:val="hybridMultilevel"/>
    <w:tmpl w:val="DB04B554"/>
    <w:lvl w:ilvl="0" w:tplc="D69485DE">
      <w:start w:val="1"/>
      <w:numFmt w:val="decimal"/>
      <w:lvlText w:val="%1."/>
      <w:lvlJc w:val="left"/>
      <w:pPr>
        <w:ind w:left="720" w:hanging="360"/>
      </w:pPr>
      <w:rPr>
        <w:rFonts w:ascii="Arial" w:eastAsiaTheme="minorHAnsi"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B27ED"/>
    <w:multiLevelType w:val="hybridMultilevel"/>
    <w:tmpl w:val="2080573C"/>
    <w:lvl w:ilvl="0" w:tplc="632849B6">
      <w:start w:val="1"/>
      <w:numFmt w:val="decimal"/>
      <w:lvlText w:val="%1."/>
      <w:lvlJc w:val="left"/>
      <w:pPr>
        <w:ind w:left="1799" w:hanging="360"/>
      </w:pPr>
      <w:rPr>
        <w:rFonts w:hint="default"/>
      </w:rPr>
    </w:lvl>
    <w:lvl w:ilvl="1" w:tplc="04090019" w:tentative="1">
      <w:start w:val="1"/>
      <w:numFmt w:val="lowerLetter"/>
      <w:lvlText w:val="%2."/>
      <w:lvlJc w:val="left"/>
      <w:pPr>
        <w:ind w:left="2519" w:hanging="360"/>
      </w:pPr>
    </w:lvl>
    <w:lvl w:ilvl="2" w:tplc="0409001B" w:tentative="1">
      <w:start w:val="1"/>
      <w:numFmt w:val="lowerRoman"/>
      <w:lvlText w:val="%3."/>
      <w:lvlJc w:val="right"/>
      <w:pPr>
        <w:ind w:left="3239" w:hanging="180"/>
      </w:pPr>
    </w:lvl>
    <w:lvl w:ilvl="3" w:tplc="0409000F" w:tentative="1">
      <w:start w:val="1"/>
      <w:numFmt w:val="decimal"/>
      <w:lvlText w:val="%4."/>
      <w:lvlJc w:val="left"/>
      <w:pPr>
        <w:ind w:left="3959" w:hanging="360"/>
      </w:pPr>
    </w:lvl>
    <w:lvl w:ilvl="4" w:tplc="04090019" w:tentative="1">
      <w:start w:val="1"/>
      <w:numFmt w:val="lowerLetter"/>
      <w:lvlText w:val="%5."/>
      <w:lvlJc w:val="left"/>
      <w:pPr>
        <w:ind w:left="4679" w:hanging="360"/>
      </w:pPr>
    </w:lvl>
    <w:lvl w:ilvl="5" w:tplc="0409001B" w:tentative="1">
      <w:start w:val="1"/>
      <w:numFmt w:val="lowerRoman"/>
      <w:lvlText w:val="%6."/>
      <w:lvlJc w:val="right"/>
      <w:pPr>
        <w:ind w:left="5399" w:hanging="180"/>
      </w:pPr>
    </w:lvl>
    <w:lvl w:ilvl="6" w:tplc="0409000F" w:tentative="1">
      <w:start w:val="1"/>
      <w:numFmt w:val="decimal"/>
      <w:lvlText w:val="%7."/>
      <w:lvlJc w:val="left"/>
      <w:pPr>
        <w:ind w:left="6119" w:hanging="360"/>
      </w:pPr>
    </w:lvl>
    <w:lvl w:ilvl="7" w:tplc="04090019" w:tentative="1">
      <w:start w:val="1"/>
      <w:numFmt w:val="lowerLetter"/>
      <w:lvlText w:val="%8."/>
      <w:lvlJc w:val="left"/>
      <w:pPr>
        <w:ind w:left="6839" w:hanging="360"/>
      </w:pPr>
    </w:lvl>
    <w:lvl w:ilvl="8" w:tplc="0409001B" w:tentative="1">
      <w:start w:val="1"/>
      <w:numFmt w:val="lowerRoman"/>
      <w:lvlText w:val="%9."/>
      <w:lvlJc w:val="right"/>
      <w:pPr>
        <w:ind w:left="7559" w:hanging="180"/>
      </w:pPr>
    </w:lvl>
  </w:abstractNum>
  <w:abstractNum w:abstractNumId="20" w15:restartNumberingAfterBreak="0">
    <w:nsid w:val="301A1C97"/>
    <w:multiLevelType w:val="hybridMultilevel"/>
    <w:tmpl w:val="FC0A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CB4CC4"/>
    <w:multiLevelType w:val="hybridMultilevel"/>
    <w:tmpl w:val="6CE05F2A"/>
    <w:lvl w:ilvl="0" w:tplc="D69485DE">
      <w:start w:val="1"/>
      <w:numFmt w:val="decimal"/>
      <w:lvlText w:val="%1."/>
      <w:lvlJc w:val="left"/>
      <w:pPr>
        <w:ind w:left="720" w:hanging="360"/>
      </w:pPr>
      <w:rPr>
        <w:rFonts w:ascii="Arial" w:eastAsiaTheme="minorHAnsi" w:hAnsi="Arial"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4C1627"/>
    <w:multiLevelType w:val="hybridMultilevel"/>
    <w:tmpl w:val="26285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C93165"/>
    <w:multiLevelType w:val="hybridMultilevel"/>
    <w:tmpl w:val="6B96F26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3841560D"/>
    <w:multiLevelType w:val="hybridMultilevel"/>
    <w:tmpl w:val="D3B2D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6E21F9"/>
    <w:multiLevelType w:val="hybridMultilevel"/>
    <w:tmpl w:val="EFCCF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1B7B9D"/>
    <w:multiLevelType w:val="hybridMultilevel"/>
    <w:tmpl w:val="30603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3F446D"/>
    <w:multiLevelType w:val="hybridMultilevel"/>
    <w:tmpl w:val="CC824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0953A8"/>
    <w:multiLevelType w:val="hybridMultilevel"/>
    <w:tmpl w:val="1808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397E72"/>
    <w:multiLevelType w:val="hybridMultilevel"/>
    <w:tmpl w:val="7214D0D2"/>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020" w:hanging="360"/>
      </w:pPr>
      <w:rPr>
        <w:rFonts w:ascii="Courier New" w:hAnsi="Courier New" w:cs="Courier New" w:hint="default"/>
      </w:rPr>
    </w:lvl>
    <w:lvl w:ilvl="2" w:tplc="FFFFFFFF" w:tentative="1">
      <w:start w:val="1"/>
      <w:numFmt w:val="bullet"/>
      <w:lvlText w:val=""/>
      <w:lvlJc w:val="left"/>
      <w:pPr>
        <w:ind w:left="1740" w:hanging="360"/>
      </w:pPr>
      <w:rPr>
        <w:rFonts w:ascii="Wingdings" w:hAnsi="Wingdings" w:hint="default"/>
      </w:rPr>
    </w:lvl>
    <w:lvl w:ilvl="3" w:tplc="FFFFFFFF" w:tentative="1">
      <w:start w:val="1"/>
      <w:numFmt w:val="bullet"/>
      <w:lvlText w:val=""/>
      <w:lvlJc w:val="left"/>
      <w:pPr>
        <w:ind w:left="2460" w:hanging="360"/>
      </w:pPr>
      <w:rPr>
        <w:rFonts w:ascii="Symbol" w:hAnsi="Symbol" w:hint="default"/>
      </w:rPr>
    </w:lvl>
    <w:lvl w:ilvl="4" w:tplc="FFFFFFFF" w:tentative="1">
      <w:start w:val="1"/>
      <w:numFmt w:val="bullet"/>
      <w:lvlText w:val="o"/>
      <w:lvlJc w:val="left"/>
      <w:pPr>
        <w:ind w:left="3180" w:hanging="360"/>
      </w:pPr>
      <w:rPr>
        <w:rFonts w:ascii="Courier New" w:hAnsi="Courier New" w:cs="Courier New" w:hint="default"/>
      </w:rPr>
    </w:lvl>
    <w:lvl w:ilvl="5" w:tplc="FFFFFFFF" w:tentative="1">
      <w:start w:val="1"/>
      <w:numFmt w:val="bullet"/>
      <w:lvlText w:val=""/>
      <w:lvlJc w:val="left"/>
      <w:pPr>
        <w:ind w:left="3900" w:hanging="360"/>
      </w:pPr>
      <w:rPr>
        <w:rFonts w:ascii="Wingdings" w:hAnsi="Wingdings" w:hint="default"/>
      </w:rPr>
    </w:lvl>
    <w:lvl w:ilvl="6" w:tplc="FFFFFFFF" w:tentative="1">
      <w:start w:val="1"/>
      <w:numFmt w:val="bullet"/>
      <w:lvlText w:val=""/>
      <w:lvlJc w:val="left"/>
      <w:pPr>
        <w:ind w:left="4620" w:hanging="360"/>
      </w:pPr>
      <w:rPr>
        <w:rFonts w:ascii="Symbol" w:hAnsi="Symbol" w:hint="default"/>
      </w:rPr>
    </w:lvl>
    <w:lvl w:ilvl="7" w:tplc="FFFFFFFF" w:tentative="1">
      <w:start w:val="1"/>
      <w:numFmt w:val="bullet"/>
      <w:lvlText w:val="o"/>
      <w:lvlJc w:val="left"/>
      <w:pPr>
        <w:ind w:left="5340" w:hanging="360"/>
      </w:pPr>
      <w:rPr>
        <w:rFonts w:ascii="Courier New" w:hAnsi="Courier New" w:cs="Courier New" w:hint="default"/>
      </w:rPr>
    </w:lvl>
    <w:lvl w:ilvl="8" w:tplc="FFFFFFFF" w:tentative="1">
      <w:start w:val="1"/>
      <w:numFmt w:val="bullet"/>
      <w:lvlText w:val=""/>
      <w:lvlJc w:val="left"/>
      <w:pPr>
        <w:ind w:left="6060" w:hanging="360"/>
      </w:pPr>
      <w:rPr>
        <w:rFonts w:ascii="Wingdings" w:hAnsi="Wingdings" w:hint="default"/>
      </w:rPr>
    </w:lvl>
  </w:abstractNum>
  <w:abstractNum w:abstractNumId="30" w15:restartNumberingAfterBreak="0">
    <w:nsid w:val="40751C17"/>
    <w:multiLevelType w:val="hybridMultilevel"/>
    <w:tmpl w:val="CC0A59EE"/>
    <w:lvl w:ilvl="0" w:tplc="8528D81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B03392"/>
    <w:multiLevelType w:val="hybridMultilevel"/>
    <w:tmpl w:val="4B789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F92FBC"/>
    <w:multiLevelType w:val="hybridMultilevel"/>
    <w:tmpl w:val="86F28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F7757C"/>
    <w:multiLevelType w:val="hybridMultilevel"/>
    <w:tmpl w:val="EC08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FE143D"/>
    <w:multiLevelType w:val="hybridMultilevel"/>
    <w:tmpl w:val="5ABC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022CA4"/>
    <w:multiLevelType w:val="hybridMultilevel"/>
    <w:tmpl w:val="B25AB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C60E70"/>
    <w:multiLevelType w:val="hybridMultilevel"/>
    <w:tmpl w:val="12F46970"/>
    <w:lvl w:ilvl="0" w:tplc="6D6A180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2B58DF"/>
    <w:multiLevelType w:val="hybridMultilevel"/>
    <w:tmpl w:val="6A1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362EE8"/>
    <w:multiLevelType w:val="hybridMultilevel"/>
    <w:tmpl w:val="EF809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BE1F80"/>
    <w:multiLevelType w:val="multilevel"/>
    <w:tmpl w:val="04090025"/>
    <w:lvl w:ilvl="0">
      <w:start w:val="1"/>
      <w:numFmt w:val="decimal"/>
      <w:pStyle w:val="Heading1"/>
      <w:lvlText w:val="%1"/>
      <w:lvlJc w:val="left"/>
      <w:pPr>
        <w:ind w:left="412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4AE33610"/>
    <w:multiLevelType w:val="hybridMultilevel"/>
    <w:tmpl w:val="A2308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4B6133"/>
    <w:multiLevelType w:val="hybridMultilevel"/>
    <w:tmpl w:val="5C104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010ECD"/>
    <w:multiLevelType w:val="hybridMultilevel"/>
    <w:tmpl w:val="E8A4A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112D3F"/>
    <w:multiLevelType w:val="hybridMultilevel"/>
    <w:tmpl w:val="E7C8A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347CE7"/>
    <w:multiLevelType w:val="hybridMultilevel"/>
    <w:tmpl w:val="A3822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A64120"/>
    <w:multiLevelType w:val="hybridMultilevel"/>
    <w:tmpl w:val="E210024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78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91D6C7F"/>
    <w:multiLevelType w:val="hybridMultilevel"/>
    <w:tmpl w:val="0F86E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1B0A2F"/>
    <w:multiLevelType w:val="hybridMultilevel"/>
    <w:tmpl w:val="C868D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943A0F"/>
    <w:multiLevelType w:val="hybridMultilevel"/>
    <w:tmpl w:val="03C624E6"/>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9" w15:restartNumberingAfterBreak="0">
    <w:nsid w:val="5F127A25"/>
    <w:multiLevelType w:val="hybridMultilevel"/>
    <w:tmpl w:val="5BBEF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5A22CC"/>
    <w:multiLevelType w:val="hybridMultilevel"/>
    <w:tmpl w:val="2F042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E1694C"/>
    <w:multiLevelType w:val="hybridMultilevel"/>
    <w:tmpl w:val="CB46F74E"/>
    <w:lvl w:ilvl="0" w:tplc="72629C5C">
      <w:start w:val="1"/>
      <w:numFmt w:val="decimal"/>
      <w:pStyle w:val="NumberedList"/>
      <w:lvlText w:val="%1."/>
      <w:lvlJc w:val="left"/>
      <w:pPr>
        <w:ind w:left="720" w:hanging="360"/>
      </w:pPr>
      <w:rPr>
        <w:rFonts w:ascii="Calibri" w:hAnsi="Calibri" w:hint="default"/>
        <w:b w:val="0"/>
        <w:i w:val="0"/>
        <w:cap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268069B"/>
    <w:multiLevelType w:val="hybridMultilevel"/>
    <w:tmpl w:val="8730E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672F5A"/>
    <w:multiLevelType w:val="hybridMultilevel"/>
    <w:tmpl w:val="B8AC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117F18"/>
    <w:multiLevelType w:val="hybridMultilevel"/>
    <w:tmpl w:val="208E6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047037"/>
    <w:multiLevelType w:val="hybridMultilevel"/>
    <w:tmpl w:val="BB8C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2C6115"/>
    <w:multiLevelType w:val="hybridMultilevel"/>
    <w:tmpl w:val="44BAE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9839C0"/>
    <w:multiLevelType w:val="hybridMultilevel"/>
    <w:tmpl w:val="6D942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9C2656"/>
    <w:multiLevelType w:val="hybridMultilevel"/>
    <w:tmpl w:val="C902D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620AAD"/>
    <w:multiLevelType w:val="hybridMultilevel"/>
    <w:tmpl w:val="A5262BEE"/>
    <w:lvl w:ilvl="0" w:tplc="41FE13D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5550C18"/>
    <w:multiLevelType w:val="hybridMultilevel"/>
    <w:tmpl w:val="D75A1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FC70DA"/>
    <w:multiLevelType w:val="hybridMultilevel"/>
    <w:tmpl w:val="56649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8B22361"/>
    <w:multiLevelType w:val="hybridMultilevel"/>
    <w:tmpl w:val="5B86A370"/>
    <w:lvl w:ilvl="0" w:tplc="D6123316">
      <w:start w:val="1"/>
      <w:numFmt w:val="lowerLetter"/>
      <w:pStyle w:val="LetteredList"/>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AAC622A"/>
    <w:multiLevelType w:val="hybridMultilevel"/>
    <w:tmpl w:val="E55A73EA"/>
    <w:lvl w:ilvl="0" w:tplc="FFFFFFFF">
      <w:start w:val="1"/>
      <w:numFmt w:val="bullet"/>
      <w:lvlText w:val=""/>
      <w:lvlJc w:val="left"/>
      <w:pPr>
        <w:ind w:left="1080" w:hanging="360"/>
      </w:pPr>
      <w:rPr>
        <w:rFonts w:ascii="Symbol" w:hAnsi="Symbol" w:hint="default"/>
      </w:rPr>
    </w:lvl>
    <w:lvl w:ilvl="1" w:tplc="D69485DE">
      <w:start w:val="1"/>
      <w:numFmt w:val="decimal"/>
      <w:lvlText w:val="%2."/>
      <w:lvlJc w:val="left"/>
      <w:pPr>
        <w:ind w:left="1020" w:hanging="360"/>
      </w:pPr>
      <w:rPr>
        <w:rFonts w:ascii="Arial" w:eastAsiaTheme="minorHAnsi" w:hAnsi="Arial" w:cstheme="minorBidi"/>
      </w:rPr>
    </w:lvl>
    <w:lvl w:ilvl="2" w:tplc="D69485DE">
      <w:start w:val="1"/>
      <w:numFmt w:val="decimal"/>
      <w:lvlText w:val="%3."/>
      <w:lvlJc w:val="left"/>
      <w:pPr>
        <w:ind w:left="1740" w:hanging="360"/>
      </w:pPr>
      <w:rPr>
        <w:rFonts w:ascii="Arial" w:eastAsiaTheme="minorHAnsi" w:hAnsi="Arial" w:cstheme="minorBidi"/>
      </w:rPr>
    </w:lvl>
    <w:lvl w:ilvl="3" w:tplc="FFFFFFFF" w:tentative="1">
      <w:start w:val="1"/>
      <w:numFmt w:val="bullet"/>
      <w:lvlText w:val=""/>
      <w:lvlJc w:val="left"/>
      <w:pPr>
        <w:ind w:left="2460" w:hanging="360"/>
      </w:pPr>
      <w:rPr>
        <w:rFonts w:ascii="Symbol" w:hAnsi="Symbol" w:hint="default"/>
      </w:rPr>
    </w:lvl>
    <w:lvl w:ilvl="4" w:tplc="FFFFFFFF" w:tentative="1">
      <w:start w:val="1"/>
      <w:numFmt w:val="bullet"/>
      <w:lvlText w:val="o"/>
      <w:lvlJc w:val="left"/>
      <w:pPr>
        <w:ind w:left="3180" w:hanging="360"/>
      </w:pPr>
      <w:rPr>
        <w:rFonts w:ascii="Courier New" w:hAnsi="Courier New" w:cs="Courier New" w:hint="default"/>
      </w:rPr>
    </w:lvl>
    <w:lvl w:ilvl="5" w:tplc="FFFFFFFF" w:tentative="1">
      <w:start w:val="1"/>
      <w:numFmt w:val="bullet"/>
      <w:lvlText w:val=""/>
      <w:lvlJc w:val="left"/>
      <w:pPr>
        <w:ind w:left="3900" w:hanging="360"/>
      </w:pPr>
      <w:rPr>
        <w:rFonts w:ascii="Wingdings" w:hAnsi="Wingdings" w:hint="default"/>
      </w:rPr>
    </w:lvl>
    <w:lvl w:ilvl="6" w:tplc="FFFFFFFF" w:tentative="1">
      <w:start w:val="1"/>
      <w:numFmt w:val="bullet"/>
      <w:lvlText w:val=""/>
      <w:lvlJc w:val="left"/>
      <w:pPr>
        <w:ind w:left="4620" w:hanging="360"/>
      </w:pPr>
      <w:rPr>
        <w:rFonts w:ascii="Symbol" w:hAnsi="Symbol" w:hint="default"/>
      </w:rPr>
    </w:lvl>
    <w:lvl w:ilvl="7" w:tplc="FFFFFFFF" w:tentative="1">
      <w:start w:val="1"/>
      <w:numFmt w:val="bullet"/>
      <w:lvlText w:val="o"/>
      <w:lvlJc w:val="left"/>
      <w:pPr>
        <w:ind w:left="5340" w:hanging="360"/>
      </w:pPr>
      <w:rPr>
        <w:rFonts w:ascii="Courier New" w:hAnsi="Courier New" w:cs="Courier New" w:hint="default"/>
      </w:rPr>
    </w:lvl>
    <w:lvl w:ilvl="8" w:tplc="FFFFFFFF" w:tentative="1">
      <w:start w:val="1"/>
      <w:numFmt w:val="bullet"/>
      <w:lvlText w:val=""/>
      <w:lvlJc w:val="left"/>
      <w:pPr>
        <w:ind w:left="6060" w:hanging="360"/>
      </w:pPr>
      <w:rPr>
        <w:rFonts w:ascii="Wingdings" w:hAnsi="Wingdings" w:hint="default"/>
      </w:rPr>
    </w:lvl>
  </w:abstractNum>
  <w:abstractNum w:abstractNumId="64" w15:restartNumberingAfterBreak="0">
    <w:nsid w:val="7CBE46CD"/>
    <w:multiLevelType w:val="hybridMultilevel"/>
    <w:tmpl w:val="D02C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D086FEB"/>
    <w:multiLevelType w:val="hybridMultilevel"/>
    <w:tmpl w:val="99889650"/>
    <w:lvl w:ilvl="0" w:tplc="8528D81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D5B613E"/>
    <w:multiLevelType w:val="hybridMultilevel"/>
    <w:tmpl w:val="A0C6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DD761F4"/>
    <w:multiLevelType w:val="hybridMultilevel"/>
    <w:tmpl w:val="43F2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F0116AB"/>
    <w:multiLevelType w:val="hybridMultilevel"/>
    <w:tmpl w:val="B86212B0"/>
    <w:lvl w:ilvl="0" w:tplc="41FE13D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F9E32E5"/>
    <w:multiLevelType w:val="hybridMultilevel"/>
    <w:tmpl w:val="E110C2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32319158">
    <w:abstractNumId w:val="13"/>
  </w:num>
  <w:num w:numId="2" w16cid:durableId="1080906673">
    <w:abstractNumId w:val="39"/>
  </w:num>
  <w:num w:numId="3" w16cid:durableId="1802259461">
    <w:abstractNumId w:val="62"/>
  </w:num>
  <w:num w:numId="4" w16cid:durableId="153188073">
    <w:abstractNumId w:val="51"/>
  </w:num>
  <w:num w:numId="5" w16cid:durableId="1707752963">
    <w:abstractNumId w:val="11"/>
  </w:num>
  <w:num w:numId="6" w16cid:durableId="261695135">
    <w:abstractNumId w:val="20"/>
  </w:num>
  <w:num w:numId="7" w16cid:durableId="916399862">
    <w:abstractNumId w:val="27"/>
  </w:num>
  <w:num w:numId="8" w16cid:durableId="1370062647">
    <w:abstractNumId w:val="58"/>
  </w:num>
  <w:num w:numId="9" w16cid:durableId="2000231739">
    <w:abstractNumId w:val="55"/>
  </w:num>
  <w:num w:numId="10" w16cid:durableId="1445492205">
    <w:abstractNumId w:val="66"/>
  </w:num>
  <w:num w:numId="11" w16cid:durableId="148793485">
    <w:abstractNumId w:val="32"/>
  </w:num>
  <w:num w:numId="12" w16cid:durableId="972052795">
    <w:abstractNumId w:val="8"/>
  </w:num>
  <w:num w:numId="13" w16cid:durableId="1465268143">
    <w:abstractNumId w:val="36"/>
  </w:num>
  <w:num w:numId="14" w16cid:durableId="1206796925">
    <w:abstractNumId w:val="31"/>
  </w:num>
  <w:num w:numId="15" w16cid:durableId="129593732">
    <w:abstractNumId w:val="5"/>
  </w:num>
  <w:num w:numId="16" w16cid:durableId="1124930253">
    <w:abstractNumId w:val="9"/>
  </w:num>
  <w:num w:numId="17" w16cid:durableId="1289579799">
    <w:abstractNumId w:val="68"/>
  </w:num>
  <w:num w:numId="18" w16cid:durableId="412162575">
    <w:abstractNumId w:val="59"/>
  </w:num>
  <w:num w:numId="19" w16cid:durableId="963729022">
    <w:abstractNumId w:val="7"/>
  </w:num>
  <w:num w:numId="20" w16cid:durableId="1384404512">
    <w:abstractNumId w:val="21"/>
  </w:num>
  <w:num w:numId="21" w16cid:durableId="1787582213">
    <w:abstractNumId w:val="67"/>
  </w:num>
  <w:num w:numId="22" w16cid:durableId="1998025166">
    <w:abstractNumId w:val="19"/>
  </w:num>
  <w:num w:numId="23" w16cid:durableId="1391004958">
    <w:abstractNumId w:val="65"/>
  </w:num>
  <w:num w:numId="24" w16cid:durableId="1298949054">
    <w:abstractNumId w:val="30"/>
  </w:num>
  <w:num w:numId="25" w16cid:durableId="2121677676">
    <w:abstractNumId w:val="37"/>
  </w:num>
  <w:num w:numId="26" w16cid:durableId="1256665953">
    <w:abstractNumId w:val="22"/>
  </w:num>
  <w:num w:numId="27" w16cid:durableId="947859390">
    <w:abstractNumId w:val="48"/>
  </w:num>
  <w:num w:numId="28" w16cid:durableId="1527252848">
    <w:abstractNumId w:val="15"/>
  </w:num>
  <w:num w:numId="29" w16cid:durableId="170610868">
    <w:abstractNumId w:val="25"/>
  </w:num>
  <w:num w:numId="30" w16cid:durableId="462314056">
    <w:abstractNumId w:val="69"/>
  </w:num>
  <w:num w:numId="31" w16cid:durableId="99106365">
    <w:abstractNumId w:val="42"/>
  </w:num>
  <w:num w:numId="32" w16cid:durableId="876353454">
    <w:abstractNumId w:val="23"/>
  </w:num>
  <w:num w:numId="33" w16cid:durableId="1981840896">
    <w:abstractNumId w:val="14"/>
  </w:num>
  <w:num w:numId="34" w16cid:durableId="1543201840">
    <w:abstractNumId w:val="57"/>
  </w:num>
  <w:num w:numId="35" w16cid:durableId="1478257314">
    <w:abstractNumId w:val="18"/>
  </w:num>
  <w:num w:numId="36" w16cid:durableId="1385829053">
    <w:abstractNumId w:val="61"/>
  </w:num>
  <w:num w:numId="37" w16cid:durableId="1573848596">
    <w:abstractNumId w:val="10"/>
  </w:num>
  <w:num w:numId="38" w16cid:durableId="897322153">
    <w:abstractNumId w:val="34"/>
  </w:num>
  <w:num w:numId="39" w16cid:durableId="1791632588">
    <w:abstractNumId w:val="29"/>
  </w:num>
  <w:num w:numId="40" w16cid:durableId="805927350">
    <w:abstractNumId w:val="3"/>
  </w:num>
  <w:num w:numId="41" w16cid:durableId="456684702">
    <w:abstractNumId w:val="63"/>
  </w:num>
  <w:num w:numId="42" w16cid:durableId="318533366">
    <w:abstractNumId w:val="50"/>
  </w:num>
  <w:num w:numId="43" w16cid:durableId="1467043556">
    <w:abstractNumId w:val="56"/>
  </w:num>
  <w:num w:numId="44" w16cid:durableId="1308360981">
    <w:abstractNumId w:val="43"/>
  </w:num>
  <w:num w:numId="45" w16cid:durableId="1186482017">
    <w:abstractNumId w:val="40"/>
  </w:num>
  <w:num w:numId="46" w16cid:durableId="1714650493">
    <w:abstractNumId w:val="28"/>
  </w:num>
  <w:num w:numId="47" w16cid:durableId="1182626107">
    <w:abstractNumId w:val="53"/>
  </w:num>
  <w:num w:numId="48" w16cid:durableId="410202171">
    <w:abstractNumId w:val="35"/>
  </w:num>
  <w:num w:numId="49" w16cid:durableId="1779132511">
    <w:abstractNumId w:val="47"/>
  </w:num>
  <w:num w:numId="50" w16cid:durableId="1398241637">
    <w:abstractNumId w:val="54"/>
  </w:num>
  <w:num w:numId="51" w16cid:durableId="1283222156">
    <w:abstractNumId w:val="16"/>
  </w:num>
  <w:num w:numId="52" w16cid:durableId="1417902850">
    <w:abstractNumId w:val="45"/>
  </w:num>
  <w:num w:numId="53" w16cid:durableId="1682392467">
    <w:abstractNumId w:val="6"/>
  </w:num>
  <w:num w:numId="54" w16cid:durableId="13117227">
    <w:abstractNumId w:val="33"/>
  </w:num>
  <w:num w:numId="55" w16cid:durableId="147864888">
    <w:abstractNumId w:val="24"/>
  </w:num>
  <w:num w:numId="56" w16cid:durableId="281811882">
    <w:abstractNumId w:val="46"/>
  </w:num>
  <w:num w:numId="57" w16cid:durableId="73823944">
    <w:abstractNumId w:val="26"/>
  </w:num>
  <w:num w:numId="58" w16cid:durableId="189994097">
    <w:abstractNumId w:val="0"/>
  </w:num>
  <w:num w:numId="59" w16cid:durableId="1004822479">
    <w:abstractNumId w:val="4"/>
  </w:num>
  <w:num w:numId="60" w16cid:durableId="66803604">
    <w:abstractNumId w:val="49"/>
  </w:num>
  <w:num w:numId="61" w16cid:durableId="1642229644">
    <w:abstractNumId w:val="38"/>
  </w:num>
  <w:num w:numId="62" w16cid:durableId="1524636141">
    <w:abstractNumId w:val="44"/>
  </w:num>
  <w:num w:numId="63" w16cid:durableId="1116214173">
    <w:abstractNumId w:val="17"/>
  </w:num>
  <w:num w:numId="64" w16cid:durableId="1114862455">
    <w:abstractNumId w:val="52"/>
  </w:num>
  <w:num w:numId="65" w16cid:durableId="1059520598">
    <w:abstractNumId w:val="12"/>
  </w:num>
  <w:num w:numId="66" w16cid:durableId="1908302000">
    <w:abstractNumId w:val="1"/>
  </w:num>
  <w:num w:numId="67" w16cid:durableId="449126457">
    <w:abstractNumId w:val="2"/>
  </w:num>
  <w:num w:numId="68" w16cid:durableId="1549491734">
    <w:abstractNumId w:val="41"/>
  </w:num>
  <w:num w:numId="69" w16cid:durableId="198246466">
    <w:abstractNumId w:val="60"/>
  </w:num>
  <w:num w:numId="70" w16cid:durableId="1952005992">
    <w:abstractNumId w:val="64"/>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gela Traill">
    <w15:presenceInfo w15:providerId="AD" w15:userId="S::atraill@gocivix.com::42bb6544-817f-4e52-87d6-3c27ec938e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3EB"/>
    <w:rsid w:val="00000070"/>
    <w:rsid w:val="0000028D"/>
    <w:rsid w:val="00000BEA"/>
    <w:rsid w:val="000012D2"/>
    <w:rsid w:val="00001951"/>
    <w:rsid w:val="00001A97"/>
    <w:rsid w:val="00001AF3"/>
    <w:rsid w:val="00001FC1"/>
    <w:rsid w:val="00001FDA"/>
    <w:rsid w:val="000020C1"/>
    <w:rsid w:val="00002768"/>
    <w:rsid w:val="00003479"/>
    <w:rsid w:val="0000364C"/>
    <w:rsid w:val="0000373B"/>
    <w:rsid w:val="00003BDB"/>
    <w:rsid w:val="00004A0F"/>
    <w:rsid w:val="00004D4B"/>
    <w:rsid w:val="000054AF"/>
    <w:rsid w:val="0000578D"/>
    <w:rsid w:val="00006179"/>
    <w:rsid w:val="000061CF"/>
    <w:rsid w:val="00006273"/>
    <w:rsid w:val="00006884"/>
    <w:rsid w:val="00006E76"/>
    <w:rsid w:val="00006FDC"/>
    <w:rsid w:val="00007081"/>
    <w:rsid w:val="000075AB"/>
    <w:rsid w:val="0000771A"/>
    <w:rsid w:val="00007812"/>
    <w:rsid w:val="00007999"/>
    <w:rsid w:val="00007C53"/>
    <w:rsid w:val="000101A3"/>
    <w:rsid w:val="00010364"/>
    <w:rsid w:val="000106BE"/>
    <w:rsid w:val="000107AA"/>
    <w:rsid w:val="000109E9"/>
    <w:rsid w:val="00010C0A"/>
    <w:rsid w:val="00010E78"/>
    <w:rsid w:val="00011597"/>
    <w:rsid w:val="000115F4"/>
    <w:rsid w:val="0001179E"/>
    <w:rsid w:val="000119BB"/>
    <w:rsid w:val="000119BE"/>
    <w:rsid w:val="00011B33"/>
    <w:rsid w:val="00011CD0"/>
    <w:rsid w:val="00011E59"/>
    <w:rsid w:val="00012620"/>
    <w:rsid w:val="00012905"/>
    <w:rsid w:val="00012B3D"/>
    <w:rsid w:val="00012BA6"/>
    <w:rsid w:val="00012C79"/>
    <w:rsid w:val="00013062"/>
    <w:rsid w:val="00013256"/>
    <w:rsid w:val="00013325"/>
    <w:rsid w:val="000134A1"/>
    <w:rsid w:val="000137BC"/>
    <w:rsid w:val="000139A5"/>
    <w:rsid w:val="00013D57"/>
    <w:rsid w:val="00014190"/>
    <w:rsid w:val="000149B6"/>
    <w:rsid w:val="00014F14"/>
    <w:rsid w:val="00015007"/>
    <w:rsid w:val="00015262"/>
    <w:rsid w:val="0001695B"/>
    <w:rsid w:val="00016BA1"/>
    <w:rsid w:val="00016FA4"/>
    <w:rsid w:val="000171EF"/>
    <w:rsid w:val="00017313"/>
    <w:rsid w:val="0001731C"/>
    <w:rsid w:val="00017776"/>
    <w:rsid w:val="00017C05"/>
    <w:rsid w:val="00017C74"/>
    <w:rsid w:val="00017CA4"/>
    <w:rsid w:val="000201C5"/>
    <w:rsid w:val="00020A8F"/>
    <w:rsid w:val="000211EC"/>
    <w:rsid w:val="00021629"/>
    <w:rsid w:val="0002213E"/>
    <w:rsid w:val="0002244F"/>
    <w:rsid w:val="0002286D"/>
    <w:rsid w:val="0002289E"/>
    <w:rsid w:val="00022C44"/>
    <w:rsid w:val="00022FC1"/>
    <w:rsid w:val="00022FD1"/>
    <w:rsid w:val="000233CC"/>
    <w:rsid w:val="000235BC"/>
    <w:rsid w:val="00023925"/>
    <w:rsid w:val="00023BEB"/>
    <w:rsid w:val="00023E2D"/>
    <w:rsid w:val="00023F77"/>
    <w:rsid w:val="000241AC"/>
    <w:rsid w:val="0002427B"/>
    <w:rsid w:val="000243E9"/>
    <w:rsid w:val="00024450"/>
    <w:rsid w:val="000246D6"/>
    <w:rsid w:val="0002483B"/>
    <w:rsid w:val="000248BF"/>
    <w:rsid w:val="000249E8"/>
    <w:rsid w:val="00024A2C"/>
    <w:rsid w:val="00025B66"/>
    <w:rsid w:val="00025D74"/>
    <w:rsid w:val="00025EAF"/>
    <w:rsid w:val="000260F8"/>
    <w:rsid w:val="0002622B"/>
    <w:rsid w:val="00026950"/>
    <w:rsid w:val="00027679"/>
    <w:rsid w:val="000278BB"/>
    <w:rsid w:val="000278C8"/>
    <w:rsid w:val="000279BD"/>
    <w:rsid w:val="00027B78"/>
    <w:rsid w:val="00030076"/>
    <w:rsid w:val="000309C6"/>
    <w:rsid w:val="0003129A"/>
    <w:rsid w:val="000312F8"/>
    <w:rsid w:val="00031427"/>
    <w:rsid w:val="00031C68"/>
    <w:rsid w:val="00032859"/>
    <w:rsid w:val="00032BAF"/>
    <w:rsid w:val="000339C2"/>
    <w:rsid w:val="00033B6A"/>
    <w:rsid w:val="0003493A"/>
    <w:rsid w:val="00034B9D"/>
    <w:rsid w:val="00034EE2"/>
    <w:rsid w:val="000351D3"/>
    <w:rsid w:val="000355AE"/>
    <w:rsid w:val="000357CD"/>
    <w:rsid w:val="00035C12"/>
    <w:rsid w:val="00036B82"/>
    <w:rsid w:val="00036BC9"/>
    <w:rsid w:val="00036BE0"/>
    <w:rsid w:val="00036C11"/>
    <w:rsid w:val="0003721E"/>
    <w:rsid w:val="000373EF"/>
    <w:rsid w:val="000376F6"/>
    <w:rsid w:val="00037718"/>
    <w:rsid w:val="000405C0"/>
    <w:rsid w:val="0004073E"/>
    <w:rsid w:val="000409D0"/>
    <w:rsid w:val="00040ED1"/>
    <w:rsid w:val="00040EE7"/>
    <w:rsid w:val="0004139C"/>
    <w:rsid w:val="0004161F"/>
    <w:rsid w:val="000416BD"/>
    <w:rsid w:val="00041934"/>
    <w:rsid w:val="00041A9F"/>
    <w:rsid w:val="00042026"/>
    <w:rsid w:val="000423E9"/>
    <w:rsid w:val="00042923"/>
    <w:rsid w:val="00042D50"/>
    <w:rsid w:val="00042F87"/>
    <w:rsid w:val="00043876"/>
    <w:rsid w:val="00043B2C"/>
    <w:rsid w:val="00043CD4"/>
    <w:rsid w:val="00043DF6"/>
    <w:rsid w:val="0004404B"/>
    <w:rsid w:val="000445C9"/>
    <w:rsid w:val="00044745"/>
    <w:rsid w:val="000447B0"/>
    <w:rsid w:val="00044BFF"/>
    <w:rsid w:val="00044F97"/>
    <w:rsid w:val="000454B1"/>
    <w:rsid w:val="0004566B"/>
    <w:rsid w:val="000458A7"/>
    <w:rsid w:val="00045A68"/>
    <w:rsid w:val="00045F04"/>
    <w:rsid w:val="0004601E"/>
    <w:rsid w:val="000460F2"/>
    <w:rsid w:val="000461AF"/>
    <w:rsid w:val="000461DB"/>
    <w:rsid w:val="000461EC"/>
    <w:rsid w:val="000462E2"/>
    <w:rsid w:val="00046629"/>
    <w:rsid w:val="00046635"/>
    <w:rsid w:val="00046CFF"/>
    <w:rsid w:val="00046D5E"/>
    <w:rsid w:val="00046E2D"/>
    <w:rsid w:val="00046F54"/>
    <w:rsid w:val="0004713B"/>
    <w:rsid w:val="000473D8"/>
    <w:rsid w:val="0004746C"/>
    <w:rsid w:val="000478F4"/>
    <w:rsid w:val="000479D9"/>
    <w:rsid w:val="00050044"/>
    <w:rsid w:val="00050590"/>
    <w:rsid w:val="000508BD"/>
    <w:rsid w:val="000509BB"/>
    <w:rsid w:val="00050A66"/>
    <w:rsid w:val="00050E2F"/>
    <w:rsid w:val="00050EE0"/>
    <w:rsid w:val="000516CE"/>
    <w:rsid w:val="00051741"/>
    <w:rsid w:val="00051B31"/>
    <w:rsid w:val="00052002"/>
    <w:rsid w:val="0005229B"/>
    <w:rsid w:val="000523CF"/>
    <w:rsid w:val="000524A7"/>
    <w:rsid w:val="00052658"/>
    <w:rsid w:val="0005280B"/>
    <w:rsid w:val="000533A3"/>
    <w:rsid w:val="000534C9"/>
    <w:rsid w:val="00053E6F"/>
    <w:rsid w:val="000545C3"/>
    <w:rsid w:val="00054818"/>
    <w:rsid w:val="000548EB"/>
    <w:rsid w:val="00054E1B"/>
    <w:rsid w:val="00054E28"/>
    <w:rsid w:val="000554A9"/>
    <w:rsid w:val="000557D0"/>
    <w:rsid w:val="00055D29"/>
    <w:rsid w:val="00055EFC"/>
    <w:rsid w:val="00055F5C"/>
    <w:rsid w:val="00055FA6"/>
    <w:rsid w:val="000562BC"/>
    <w:rsid w:val="00056320"/>
    <w:rsid w:val="00056681"/>
    <w:rsid w:val="0005679E"/>
    <w:rsid w:val="000567A4"/>
    <w:rsid w:val="00056886"/>
    <w:rsid w:val="00056A11"/>
    <w:rsid w:val="00056ADC"/>
    <w:rsid w:val="000570CC"/>
    <w:rsid w:val="00057157"/>
    <w:rsid w:val="000575E5"/>
    <w:rsid w:val="00057989"/>
    <w:rsid w:val="000579C5"/>
    <w:rsid w:val="00057B43"/>
    <w:rsid w:val="00057DB9"/>
    <w:rsid w:val="0006031B"/>
    <w:rsid w:val="000606BC"/>
    <w:rsid w:val="000609CD"/>
    <w:rsid w:val="000609E4"/>
    <w:rsid w:val="00060C2A"/>
    <w:rsid w:val="00060D47"/>
    <w:rsid w:val="00060EDE"/>
    <w:rsid w:val="00060EE8"/>
    <w:rsid w:val="00060F89"/>
    <w:rsid w:val="00061502"/>
    <w:rsid w:val="00061721"/>
    <w:rsid w:val="00061755"/>
    <w:rsid w:val="00061936"/>
    <w:rsid w:val="00061CE1"/>
    <w:rsid w:val="000621EF"/>
    <w:rsid w:val="0006221E"/>
    <w:rsid w:val="000627FE"/>
    <w:rsid w:val="0006287A"/>
    <w:rsid w:val="00062A2A"/>
    <w:rsid w:val="00062EE3"/>
    <w:rsid w:val="00062F9B"/>
    <w:rsid w:val="0006326D"/>
    <w:rsid w:val="000634CF"/>
    <w:rsid w:val="0006372B"/>
    <w:rsid w:val="00063B21"/>
    <w:rsid w:val="00063B2B"/>
    <w:rsid w:val="00064012"/>
    <w:rsid w:val="0006410B"/>
    <w:rsid w:val="00064138"/>
    <w:rsid w:val="0006453C"/>
    <w:rsid w:val="00064540"/>
    <w:rsid w:val="00064582"/>
    <w:rsid w:val="000646C1"/>
    <w:rsid w:val="00064BED"/>
    <w:rsid w:val="00064D17"/>
    <w:rsid w:val="00064F9B"/>
    <w:rsid w:val="00065074"/>
    <w:rsid w:val="0006513A"/>
    <w:rsid w:val="00065606"/>
    <w:rsid w:val="00065B32"/>
    <w:rsid w:val="00065C05"/>
    <w:rsid w:val="00065EA0"/>
    <w:rsid w:val="00065EF8"/>
    <w:rsid w:val="000662BB"/>
    <w:rsid w:val="0006637B"/>
    <w:rsid w:val="000667AD"/>
    <w:rsid w:val="000679C2"/>
    <w:rsid w:val="00067AD6"/>
    <w:rsid w:val="0007059D"/>
    <w:rsid w:val="000709F7"/>
    <w:rsid w:val="00070AEB"/>
    <w:rsid w:val="00070C9F"/>
    <w:rsid w:val="00071299"/>
    <w:rsid w:val="00071390"/>
    <w:rsid w:val="0007148B"/>
    <w:rsid w:val="00071691"/>
    <w:rsid w:val="000717B0"/>
    <w:rsid w:val="000717FD"/>
    <w:rsid w:val="0007189F"/>
    <w:rsid w:val="00071D84"/>
    <w:rsid w:val="00071FBD"/>
    <w:rsid w:val="00072450"/>
    <w:rsid w:val="00072652"/>
    <w:rsid w:val="00072818"/>
    <w:rsid w:val="0007285F"/>
    <w:rsid w:val="000733AC"/>
    <w:rsid w:val="0007347A"/>
    <w:rsid w:val="00073577"/>
    <w:rsid w:val="000738D3"/>
    <w:rsid w:val="00073B14"/>
    <w:rsid w:val="00073C11"/>
    <w:rsid w:val="00074184"/>
    <w:rsid w:val="00075A5F"/>
    <w:rsid w:val="00075AEE"/>
    <w:rsid w:val="00075C6A"/>
    <w:rsid w:val="00076149"/>
    <w:rsid w:val="0007639B"/>
    <w:rsid w:val="00076610"/>
    <w:rsid w:val="000767D3"/>
    <w:rsid w:val="000768D7"/>
    <w:rsid w:val="00076C62"/>
    <w:rsid w:val="00076C95"/>
    <w:rsid w:val="00077161"/>
    <w:rsid w:val="0007721B"/>
    <w:rsid w:val="000772DC"/>
    <w:rsid w:val="00077377"/>
    <w:rsid w:val="000775A1"/>
    <w:rsid w:val="00077982"/>
    <w:rsid w:val="00080B4F"/>
    <w:rsid w:val="0008130F"/>
    <w:rsid w:val="000813C4"/>
    <w:rsid w:val="00081473"/>
    <w:rsid w:val="0008173F"/>
    <w:rsid w:val="0008183E"/>
    <w:rsid w:val="000818F1"/>
    <w:rsid w:val="00081BA5"/>
    <w:rsid w:val="00081C92"/>
    <w:rsid w:val="00082494"/>
    <w:rsid w:val="00082B23"/>
    <w:rsid w:val="00082EC8"/>
    <w:rsid w:val="00083088"/>
    <w:rsid w:val="000833A4"/>
    <w:rsid w:val="00083485"/>
    <w:rsid w:val="0008378B"/>
    <w:rsid w:val="00083B29"/>
    <w:rsid w:val="00083B97"/>
    <w:rsid w:val="000840AF"/>
    <w:rsid w:val="000840C3"/>
    <w:rsid w:val="000840EA"/>
    <w:rsid w:val="000845B2"/>
    <w:rsid w:val="00084EDF"/>
    <w:rsid w:val="0008502C"/>
    <w:rsid w:val="00085686"/>
    <w:rsid w:val="00085B33"/>
    <w:rsid w:val="000863A3"/>
    <w:rsid w:val="00086494"/>
    <w:rsid w:val="0008652E"/>
    <w:rsid w:val="0008685F"/>
    <w:rsid w:val="00086B58"/>
    <w:rsid w:val="00086F76"/>
    <w:rsid w:val="00086FDB"/>
    <w:rsid w:val="00086FE9"/>
    <w:rsid w:val="00087B36"/>
    <w:rsid w:val="000902A5"/>
    <w:rsid w:val="0009031E"/>
    <w:rsid w:val="00090D70"/>
    <w:rsid w:val="00090F42"/>
    <w:rsid w:val="00090F9D"/>
    <w:rsid w:val="00091287"/>
    <w:rsid w:val="00092355"/>
    <w:rsid w:val="0009279E"/>
    <w:rsid w:val="00092954"/>
    <w:rsid w:val="00092BBE"/>
    <w:rsid w:val="00092E9F"/>
    <w:rsid w:val="0009301C"/>
    <w:rsid w:val="000931E3"/>
    <w:rsid w:val="000935AF"/>
    <w:rsid w:val="00093A30"/>
    <w:rsid w:val="00093F4D"/>
    <w:rsid w:val="0009417B"/>
    <w:rsid w:val="000941CA"/>
    <w:rsid w:val="000943B0"/>
    <w:rsid w:val="000944D3"/>
    <w:rsid w:val="00094551"/>
    <w:rsid w:val="00094762"/>
    <w:rsid w:val="00094881"/>
    <w:rsid w:val="00094AC7"/>
    <w:rsid w:val="00094F43"/>
    <w:rsid w:val="00095050"/>
    <w:rsid w:val="000950F8"/>
    <w:rsid w:val="000954DB"/>
    <w:rsid w:val="00095520"/>
    <w:rsid w:val="00095521"/>
    <w:rsid w:val="00095808"/>
    <w:rsid w:val="00096089"/>
    <w:rsid w:val="00096204"/>
    <w:rsid w:val="00096539"/>
    <w:rsid w:val="00096C30"/>
    <w:rsid w:val="00096E82"/>
    <w:rsid w:val="000971F8"/>
    <w:rsid w:val="0009738B"/>
    <w:rsid w:val="00097567"/>
    <w:rsid w:val="00097623"/>
    <w:rsid w:val="00097BEE"/>
    <w:rsid w:val="00097D59"/>
    <w:rsid w:val="000A026C"/>
    <w:rsid w:val="000A05CB"/>
    <w:rsid w:val="000A05F9"/>
    <w:rsid w:val="000A072D"/>
    <w:rsid w:val="000A0AC2"/>
    <w:rsid w:val="000A0C0F"/>
    <w:rsid w:val="000A0D5A"/>
    <w:rsid w:val="000A121E"/>
    <w:rsid w:val="000A17B3"/>
    <w:rsid w:val="000A1894"/>
    <w:rsid w:val="000A1AC3"/>
    <w:rsid w:val="000A1B00"/>
    <w:rsid w:val="000A1E62"/>
    <w:rsid w:val="000A1FB1"/>
    <w:rsid w:val="000A2228"/>
    <w:rsid w:val="000A2359"/>
    <w:rsid w:val="000A27C8"/>
    <w:rsid w:val="000A27FD"/>
    <w:rsid w:val="000A2B61"/>
    <w:rsid w:val="000A3398"/>
    <w:rsid w:val="000A33F4"/>
    <w:rsid w:val="000A3456"/>
    <w:rsid w:val="000A394D"/>
    <w:rsid w:val="000A3BD1"/>
    <w:rsid w:val="000A3E62"/>
    <w:rsid w:val="000A3EF4"/>
    <w:rsid w:val="000A40FD"/>
    <w:rsid w:val="000A47DD"/>
    <w:rsid w:val="000A4B2F"/>
    <w:rsid w:val="000A5059"/>
    <w:rsid w:val="000A50FB"/>
    <w:rsid w:val="000A5278"/>
    <w:rsid w:val="000A561C"/>
    <w:rsid w:val="000A5A4F"/>
    <w:rsid w:val="000A5AEC"/>
    <w:rsid w:val="000A5CD6"/>
    <w:rsid w:val="000A5EC6"/>
    <w:rsid w:val="000A617C"/>
    <w:rsid w:val="000A67F5"/>
    <w:rsid w:val="000A6B1E"/>
    <w:rsid w:val="000A6E8C"/>
    <w:rsid w:val="000A7289"/>
    <w:rsid w:val="000A758C"/>
    <w:rsid w:val="000A7953"/>
    <w:rsid w:val="000A7BAF"/>
    <w:rsid w:val="000A7C89"/>
    <w:rsid w:val="000B0037"/>
    <w:rsid w:val="000B0639"/>
    <w:rsid w:val="000B0832"/>
    <w:rsid w:val="000B0D09"/>
    <w:rsid w:val="000B0FDB"/>
    <w:rsid w:val="000B1233"/>
    <w:rsid w:val="000B1CDC"/>
    <w:rsid w:val="000B2182"/>
    <w:rsid w:val="000B230F"/>
    <w:rsid w:val="000B252D"/>
    <w:rsid w:val="000B27D4"/>
    <w:rsid w:val="000B2870"/>
    <w:rsid w:val="000B2B82"/>
    <w:rsid w:val="000B2C1A"/>
    <w:rsid w:val="000B3252"/>
    <w:rsid w:val="000B33F7"/>
    <w:rsid w:val="000B3511"/>
    <w:rsid w:val="000B38E9"/>
    <w:rsid w:val="000B398F"/>
    <w:rsid w:val="000B4286"/>
    <w:rsid w:val="000B4643"/>
    <w:rsid w:val="000B46DF"/>
    <w:rsid w:val="000B4D24"/>
    <w:rsid w:val="000B4DAE"/>
    <w:rsid w:val="000B4EFF"/>
    <w:rsid w:val="000B4F70"/>
    <w:rsid w:val="000B5900"/>
    <w:rsid w:val="000B5A3B"/>
    <w:rsid w:val="000B5CC1"/>
    <w:rsid w:val="000B6296"/>
    <w:rsid w:val="000B6300"/>
    <w:rsid w:val="000B63C7"/>
    <w:rsid w:val="000B64C9"/>
    <w:rsid w:val="000B6B28"/>
    <w:rsid w:val="000B6BB8"/>
    <w:rsid w:val="000B6E39"/>
    <w:rsid w:val="000B75C0"/>
    <w:rsid w:val="000B7943"/>
    <w:rsid w:val="000B7DA0"/>
    <w:rsid w:val="000B7DF2"/>
    <w:rsid w:val="000B7FCF"/>
    <w:rsid w:val="000C029F"/>
    <w:rsid w:val="000C0770"/>
    <w:rsid w:val="000C0FBD"/>
    <w:rsid w:val="000C1304"/>
    <w:rsid w:val="000C1720"/>
    <w:rsid w:val="000C17E5"/>
    <w:rsid w:val="000C1F55"/>
    <w:rsid w:val="000C2976"/>
    <w:rsid w:val="000C2C76"/>
    <w:rsid w:val="000C2F64"/>
    <w:rsid w:val="000C32DF"/>
    <w:rsid w:val="000C3372"/>
    <w:rsid w:val="000C3B3F"/>
    <w:rsid w:val="000C3D14"/>
    <w:rsid w:val="000C421E"/>
    <w:rsid w:val="000C4482"/>
    <w:rsid w:val="000C4562"/>
    <w:rsid w:val="000C5066"/>
    <w:rsid w:val="000C555E"/>
    <w:rsid w:val="000C5766"/>
    <w:rsid w:val="000C5B0D"/>
    <w:rsid w:val="000C5D63"/>
    <w:rsid w:val="000C5E86"/>
    <w:rsid w:val="000C654D"/>
    <w:rsid w:val="000C67D4"/>
    <w:rsid w:val="000C6837"/>
    <w:rsid w:val="000C69C2"/>
    <w:rsid w:val="000C6A8B"/>
    <w:rsid w:val="000C6E50"/>
    <w:rsid w:val="000C71F8"/>
    <w:rsid w:val="000C7658"/>
    <w:rsid w:val="000C7A31"/>
    <w:rsid w:val="000C7AC2"/>
    <w:rsid w:val="000C7B34"/>
    <w:rsid w:val="000D0745"/>
    <w:rsid w:val="000D0FA7"/>
    <w:rsid w:val="000D12C7"/>
    <w:rsid w:val="000D1426"/>
    <w:rsid w:val="000D16D0"/>
    <w:rsid w:val="000D1AF4"/>
    <w:rsid w:val="000D1B22"/>
    <w:rsid w:val="000D1BA2"/>
    <w:rsid w:val="000D1FC9"/>
    <w:rsid w:val="000D2197"/>
    <w:rsid w:val="000D23EE"/>
    <w:rsid w:val="000D2688"/>
    <w:rsid w:val="000D2B0F"/>
    <w:rsid w:val="000D3645"/>
    <w:rsid w:val="000D3768"/>
    <w:rsid w:val="000D39AB"/>
    <w:rsid w:val="000D3AC3"/>
    <w:rsid w:val="000D3C06"/>
    <w:rsid w:val="000D4839"/>
    <w:rsid w:val="000D4BBF"/>
    <w:rsid w:val="000D4EE4"/>
    <w:rsid w:val="000D4F0D"/>
    <w:rsid w:val="000D5251"/>
    <w:rsid w:val="000D5261"/>
    <w:rsid w:val="000D57CA"/>
    <w:rsid w:val="000D583B"/>
    <w:rsid w:val="000D58F9"/>
    <w:rsid w:val="000D5C65"/>
    <w:rsid w:val="000D6119"/>
    <w:rsid w:val="000D62F7"/>
    <w:rsid w:val="000D688D"/>
    <w:rsid w:val="000D69FB"/>
    <w:rsid w:val="000D6D5C"/>
    <w:rsid w:val="000D6FA3"/>
    <w:rsid w:val="000D7E2A"/>
    <w:rsid w:val="000E0577"/>
    <w:rsid w:val="000E090A"/>
    <w:rsid w:val="000E1104"/>
    <w:rsid w:val="000E154E"/>
    <w:rsid w:val="000E16C6"/>
    <w:rsid w:val="000E1877"/>
    <w:rsid w:val="000E18A6"/>
    <w:rsid w:val="000E1D23"/>
    <w:rsid w:val="000E204A"/>
    <w:rsid w:val="000E26B5"/>
    <w:rsid w:val="000E273C"/>
    <w:rsid w:val="000E2AD8"/>
    <w:rsid w:val="000E2B53"/>
    <w:rsid w:val="000E2C4F"/>
    <w:rsid w:val="000E2E28"/>
    <w:rsid w:val="000E2E37"/>
    <w:rsid w:val="000E2F83"/>
    <w:rsid w:val="000E30BE"/>
    <w:rsid w:val="000E3653"/>
    <w:rsid w:val="000E3CBF"/>
    <w:rsid w:val="000E4377"/>
    <w:rsid w:val="000E4D6E"/>
    <w:rsid w:val="000E5372"/>
    <w:rsid w:val="000E593C"/>
    <w:rsid w:val="000E59F9"/>
    <w:rsid w:val="000E62CA"/>
    <w:rsid w:val="000E63FC"/>
    <w:rsid w:val="000E666E"/>
    <w:rsid w:val="000E6C6A"/>
    <w:rsid w:val="000E6C7C"/>
    <w:rsid w:val="000E73A5"/>
    <w:rsid w:val="000E7F57"/>
    <w:rsid w:val="000F0041"/>
    <w:rsid w:val="000F078B"/>
    <w:rsid w:val="000F0E20"/>
    <w:rsid w:val="000F0E7B"/>
    <w:rsid w:val="000F0EF6"/>
    <w:rsid w:val="000F1360"/>
    <w:rsid w:val="000F17BD"/>
    <w:rsid w:val="000F1AB7"/>
    <w:rsid w:val="000F1F25"/>
    <w:rsid w:val="000F2949"/>
    <w:rsid w:val="000F2EA1"/>
    <w:rsid w:val="000F3116"/>
    <w:rsid w:val="000F36AF"/>
    <w:rsid w:val="000F3901"/>
    <w:rsid w:val="000F3B3F"/>
    <w:rsid w:val="000F450B"/>
    <w:rsid w:val="000F45C8"/>
    <w:rsid w:val="000F4861"/>
    <w:rsid w:val="000F4B1E"/>
    <w:rsid w:val="000F4B2B"/>
    <w:rsid w:val="000F4CD8"/>
    <w:rsid w:val="000F4FB8"/>
    <w:rsid w:val="000F53FA"/>
    <w:rsid w:val="000F5A0B"/>
    <w:rsid w:val="000F5AAD"/>
    <w:rsid w:val="000F5CDF"/>
    <w:rsid w:val="000F60DD"/>
    <w:rsid w:val="000F64FB"/>
    <w:rsid w:val="000F66F8"/>
    <w:rsid w:val="000F67B3"/>
    <w:rsid w:val="000F6B18"/>
    <w:rsid w:val="000F6DE0"/>
    <w:rsid w:val="000F7141"/>
    <w:rsid w:val="000F7792"/>
    <w:rsid w:val="000F7ACF"/>
    <w:rsid w:val="000F7C81"/>
    <w:rsid w:val="00100161"/>
    <w:rsid w:val="001004CC"/>
    <w:rsid w:val="00100545"/>
    <w:rsid w:val="001006B1"/>
    <w:rsid w:val="00100827"/>
    <w:rsid w:val="00100C9F"/>
    <w:rsid w:val="00100D90"/>
    <w:rsid w:val="001019FA"/>
    <w:rsid w:val="00101AAC"/>
    <w:rsid w:val="00101AF5"/>
    <w:rsid w:val="00101CBB"/>
    <w:rsid w:val="00101F5A"/>
    <w:rsid w:val="001022E7"/>
    <w:rsid w:val="00103164"/>
    <w:rsid w:val="00103923"/>
    <w:rsid w:val="00103D09"/>
    <w:rsid w:val="0010412D"/>
    <w:rsid w:val="00104237"/>
    <w:rsid w:val="00104766"/>
    <w:rsid w:val="00104E0D"/>
    <w:rsid w:val="00104F50"/>
    <w:rsid w:val="001055C3"/>
    <w:rsid w:val="001056D2"/>
    <w:rsid w:val="00105F23"/>
    <w:rsid w:val="0010633E"/>
    <w:rsid w:val="001067A4"/>
    <w:rsid w:val="00106873"/>
    <w:rsid w:val="001068AD"/>
    <w:rsid w:val="001069B9"/>
    <w:rsid w:val="00107089"/>
    <w:rsid w:val="00107250"/>
    <w:rsid w:val="00107306"/>
    <w:rsid w:val="00107308"/>
    <w:rsid w:val="001073A7"/>
    <w:rsid w:val="00107B7F"/>
    <w:rsid w:val="00107E58"/>
    <w:rsid w:val="00110037"/>
    <w:rsid w:val="001101A3"/>
    <w:rsid w:val="001105A8"/>
    <w:rsid w:val="00110A61"/>
    <w:rsid w:val="00110C1E"/>
    <w:rsid w:val="00110D9B"/>
    <w:rsid w:val="00111296"/>
    <w:rsid w:val="00111418"/>
    <w:rsid w:val="00111531"/>
    <w:rsid w:val="00112509"/>
    <w:rsid w:val="0011267E"/>
    <w:rsid w:val="00112708"/>
    <w:rsid w:val="00112C1D"/>
    <w:rsid w:val="00113325"/>
    <w:rsid w:val="001138AA"/>
    <w:rsid w:val="001138D7"/>
    <w:rsid w:val="00113FB4"/>
    <w:rsid w:val="001140C8"/>
    <w:rsid w:val="001141CA"/>
    <w:rsid w:val="00114551"/>
    <w:rsid w:val="00115016"/>
    <w:rsid w:val="001150B8"/>
    <w:rsid w:val="0011530D"/>
    <w:rsid w:val="001157EC"/>
    <w:rsid w:val="001157F0"/>
    <w:rsid w:val="00115960"/>
    <w:rsid w:val="00115D9E"/>
    <w:rsid w:val="00115F72"/>
    <w:rsid w:val="0011639D"/>
    <w:rsid w:val="001163DA"/>
    <w:rsid w:val="00116CD0"/>
    <w:rsid w:val="00116E35"/>
    <w:rsid w:val="00117938"/>
    <w:rsid w:val="00117984"/>
    <w:rsid w:val="00117C27"/>
    <w:rsid w:val="00117DBF"/>
    <w:rsid w:val="00120408"/>
    <w:rsid w:val="00120872"/>
    <w:rsid w:val="00120947"/>
    <w:rsid w:val="00120B44"/>
    <w:rsid w:val="00121FFA"/>
    <w:rsid w:val="00122A74"/>
    <w:rsid w:val="00122C34"/>
    <w:rsid w:val="00122E4C"/>
    <w:rsid w:val="00122FFC"/>
    <w:rsid w:val="00123140"/>
    <w:rsid w:val="00123377"/>
    <w:rsid w:val="00123438"/>
    <w:rsid w:val="0012379F"/>
    <w:rsid w:val="0012395C"/>
    <w:rsid w:val="00123EFA"/>
    <w:rsid w:val="00123F53"/>
    <w:rsid w:val="001241A2"/>
    <w:rsid w:val="00124745"/>
    <w:rsid w:val="00124779"/>
    <w:rsid w:val="00124916"/>
    <w:rsid w:val="00124FEA"/>
    <w:rsid w:val="00125765"/>
    <w:rsid w:val="00125B03"/>
    <w:rsid w:val="00126103"/>
    <w:rsid w:val="00126218"/>
    <w:rsid w:val="00126287"/>
    <w:rsid w:val="001265AB"/>
    <w:rsid w:val="001267C2"/>
    <w:rsid w:val="0012726D"/>
    <w:rsid w:val="001275E1"/>
    <w:rsid w:val="0012797F"/>
    <w:rsid w:val="00127C08"/>
    <w:rsid w:val="00127C51"/>
    <w:rsid w:val="0013007F"/>
    <w:rsid w:val="00130625"/>
    <w:rsid w:val="00130871"/>
    <w:rsid w:val="00130C60"/>
    <w:rsid w:val="00130E2E"/>
    <w:rsid w:val="00130F52"/>
    <w:rsid w:val="001317E7"/>
    <w:rsid w:val="001319CB"/>
    <w:rsid w:val="00131EF9"/>
    <w:rsid w:val="00131FF1"/>
    <w:rsid w:val="001320E2"/>
    <w:rsid w:val="00132579"/>
    <w:rsid w:val="0013289C"/>
    <w:rsid w:val="00132971"/>
    <w:rsid w:val="00132D8C"/>
    <w:rsid w:val="001330A9"/>
    <w:rsid w:val="00133153"/>
    <w:rsid w:val="00133332"/>
    <w:rsid w:val="00133357"/>
    <w:rsid w:val="001337D2"/>
    <w:rsid w:val="001338A5"/>
    <w:rsid w:val="0013399C"/>
    <w:rsid w:val="00133C0C"/>
    <w:rsid w:val="00133E38"/>
    <w:rsid w:val="0013411F"/>
    <w:rsid w:val="00134503"/>
    <w:rsid w:val="001345F7"/>
    <w:rsid w:val="00134C50"/>
    <w:rsid w:val="001350E1"/>
    <w:rsid w:val="001354B7"/>
    <w:rsid w:val="001354C0"/>
    <w:rsid w:val="0013593D"/>
    <w:rsid w:val="0013598F"/>
    <w:rsid w:val="00135E2E"/>
    <w:rsid w:val="00136339"/>
    <w:rsid w:val="001363F6"/>
    <w:rsid w:val="001366E5"/>
    <w:rsid w:val="00136749"/>
    <w:rsid w:val="00136758"/>
    <w:rsid w:val="001367F8"/>
    <w:rsid w:val="00136AE7"/>
    <w:rsid w:val="00137232"/>
    <w:rsid w:val="00137D54"/>
    <w:rsid w:val="00140C4A"/>
    <w:rsid w:val="00140C4C"/>
    <w:rsid w:val="00140CDC"/>
    <w:rsid w:val="00140DE5"/>
    <w:rsid w:val="001410A4"/>
    <w:rsid w:val="001412E2"/>
    <w:rsid w:val="00142128"/>
    <w:rsid w:val="001425FF"/>
    <w:rsid w:val="00142943"/>
    <w:rsid w:val="00142A98"/>
    <w:rsid w:val="00142D8C"/>
    <w:rsid w:val="00142F65"/>
    <w:rsid w:val="00143329"/>
    <w:rsid w:val="00143844"/>
    <w:rsid w:val="00143B20"/>
    <w:rsid w:val="00143BC1"/>
    <w:rsid w:val="001448B9"/>
    <w:rsid w:val="00144911"/>
    <w:rsid w:val="00144AC2"/>
    <w:rsid w:val="0014546D"/>
    <w:rsid w:val="001459F2"/>
    <w:rsid w:val="00145B12"/>
    <w:rsid w:val="00145C91"/>
    <w:rsid w:val="00146532"/>
    <w:rsid w:val="00146629"/>
    <w:rsid w:val="001468A2"/>
    <w:rsid w:val="00146C9C"/>
    <w:rsid w:val="0014710A"/>
    <w:rsid w:val="00147F55"/>
    <w:rsid w:val="00150309"/>
    <w:rsid w:val="001505D6"/>
    <w:rsid w:val="001507B1"/>
    <w:rsid w:val="00150B41"/>
    <w:rsid w:val="00150CD6"/>
    <w:rsid w:val="001514FD"/>
    <w:rsid w:val="00151606"/>
    <w:rsid w:val="00151AA9"/>
    <w:rsid w:val="00151EAC"/>
    <w:rsid w:val="00151EF7"/>
    <w:rsid w:val="00152203"/>
    <w:rsid w:val="001524F0"/>
    <w:rsid w:val="001526F5"/>
    <w:rsid w:val="00152863"/>
    <w:rsid w:val="00152DEB"/>
    <w:rsid w:val="00152F0A"/>
    <w:rsid w:val="001531AF"/>
    <w:rsid w:val="00153373"/>
    <w:rsid w:val="00153449"/>
    <w:rsid w:val="001539AF"/>
    <w:rsid w:val="00153AB2"/>
    <w:rsid w:val="00153AC4"/>
    <w:rsid w:val="00153E66"/>
    <w:rsid w:val="00153F6D"/>
    <w:rsid w:val="00154CDB"/>
    <w:rsid w:val="00154D6E"/>
    <w:rsid w:val="0015520D"/>
    <w:rsid w:val="00155468"/>
    <w:rsid w:val="00155514"/>
    <w:rsid w:val="00155BA4"/>
    <w:rsid w:val="00155C52"/>
    <w:rsid w:val="00155C75"/>
    <w:rsid w:val="00155F7D"/>
    <w:rsid w:val="00156691"/>
    <w:rsid w:val="001566D1"/>
    <w:rsid w:val="00156B14"/>
    <w:rsid w:val="00156C21"/>
    <w:rsid w:val="0015745E"/>
    <w:rsid w:val="00160452"/>
    <w:rsid w:val="00160B1A"/>
    <w:rsid w:val="00161313"/>
    <w:rsid w:val="001616EF"/>
    <w:rsid w:val="00161DB0"/>
    <w:rsid w:val="0016235E"/>
    <w:rsid w:val="0016240F"/>
    <w:rsid w:val="001627C2"/>
    <w:rsid w:val="001627F6"/>
    <w:rsid w:val="00162908"/>
    <w:rsid w:val="00162A12"/>
    <w:rsid w:val="00162A3F"/>
    <w:rsid w:val="00162A51"/>
    <w:rsid w:val="00162C05"/>
    <w:rsid w:val="00162C0E"/>
    <w:rsid w:val="00162E98"/>
    <w:rsid w:val="00163051"/>
    <w:rsid w:val="0016311A"/>
    <w:rsid w:val="00163364"/>
    <w:rsid w:val="001633E3"/>
    <w:rsid w:val="001635EF"/>
    <w:rsid w:val="001637C9"/>
    <w:rsid w:val="00163CC9"/>
    <w:rsid w:val="00163E9D"/>
    <w:rsid w:val="00163FA2"/>
    <w:rsid w:val="00164428"/>
    <w:rsid w:val="00164574"/>
    <w:rsid w:val="00164627"/>
    <w:rsid w:val="001647EB"/>
    <w:rsid w:val="001647F3"/>
    <w:rsid w:val="0016496A"/>
    <w:rsid w:val="00164EF1"/>
    <w:rsid w:val="001652B5"/>
    <w:rsid w:val="0016541F"/>
    <w:rsid w:val="0016599A"/>
    <w:rsid w:val="00165C34"/>
    <w:rsid w:val="00165D3E"/>
    <w:rsid w:val="00165EDE"/>
    <w:rsid w:val="0016627C"/>
    <w:rsid w:val="00166802"/>
    <w:rsid w:val="001669B5"/>
    <w:rsid w:val="00166B9A"/>
    <w:rsid w:val="00166E70"/>
    <w:rsid w:val="001670A4"/>
    <w:rsid w:val="001671E9"/>
    <w:rsid w:val="00167269"/>
    <w:rsid w:val="00167272"/>
    <w:rsid w:val="00167567"/>
    <w:rsid w:val="001676D7"/>
    <w:rsid w:val="001679E1"/>
    <w:rsid w:val="00167B98"/>
    <w:rsid w:val="00167D91"/>
    <w:rsid w:val="001702AE"/>
    <w:rsid w:val="00170D4B"/>
    <w:rsid w:val="00171046"/>
    <w:rsid w:val="00171269"/>
    <w:rsid w:val="001713E0"/>
    <w:rsid w:val="00171C56"/>
    <w:rsid w:val="00171D0B"/>
    <w:rsid w:val="0017228D"/>
    <w:rsid w:val="001723B3"/>
    <w:rsid w:val="001724A6"/>
    <w:rsid w:val="001724BF"/>
    <w:rsid w:val="001724FB"/>
    <w:rsid w:val="00172B22"/>
    <w:rsid w:val="00173345"/>
    <w:rsid w:val="00173761"/>
    <w:rsid w:val="00173841"/>
    <w:rsid w:val="00173BC4"/>
    <w:rsid w:val="00173D6C"/>
    <w:rsid w:val="0017411C"/>
    <w:rsid w:val="00174454"/>
    <w:rsid w:val="001747FB"/>
    <w:rsid w:val="00174D1D"/>
    <w:rsid w:val="001752C6"/>
    <w:rsid w:val="0017539F"/>
    <w:rsid w:val="00175925"/>
    <w:rsid w:val="0017608B"/>
    <w:rsid w:val="001762FB"/>
    <w:rsid w:val="00176399"/>
    <w:rsid w:val="001763E9"/>
    <w:rsid w:val="00176528"/>
    <w:rsid w:val="001767FD"/>
    <w:rsid w:val="00176911"/>
    <w:rsid w:val="00176AE6"/>
    <w:rsid w:val="00176C92"/>
    <w:rsid w:val="0017711B"/>
    <w:rsid w:val="0017766F"/>
    <w:rsid w:val="00177729"/>
    <w:rsid w:val="0018021E"/>
    <w:rsid w:val="001804F4"/>
    <w:rsid w:val="00180524"/>
    <w:rsid w:val="001808AC"/>
    <w:rsid w:val="00180E30"/>
    <w:rsid w:val="0018119C"/>
    <w:rsid w:val="001813C6"/>
    <w:rsid w:val="00181668"/>
    <w:rsid w:val="00181800"/>
    <w:rsid w:val="00181D01"/>
    <w:rsid w:val="00181EE9"/>
    <w:rsid w:val="00182044"/>
    <w:rsid w:val="001829B2"/>
    <w:rsid w:val="00182C37"/>
    <w:rsid w:val="00182C9A"/>
    <w:rsid w:val="00182DC1"/>
    <w:rsid w:val="00183483"/>
    <w:rsid w:val="00183680"/>
    <w:rsid w:val="001838DA"/>
    <w:rsid w:val="00183CFB"/>
    <w:rsid w:val="00183DAB"/>
    <w:rsid w:val="00183E41"/>
    <w:rsid w:val="0018400D"/>
    <w:rsid w:val="001842AE"/>
    <w:rsid w:val="00184332"/>
    <w:rsid w:val="001843DF"/>
    <w:rsid w:val="0018444D"/>
    <w:rsid w:val="00184595"/>
    <w:rsid w:val="001846F0"/>
    <w:rsid w:val="0018496C"/>
    <w:rsid w:val="001849B4"/>
    <w:rsid w:val="00184C3F"/>
    <w:rsid w:val="00184D03"/>
    <w:rsid w:val="00184D4A"/>
    <w:rsid w:val="001852F4"/>
    <w:rsid w:val="00185380"/>
    <w:rsid w:val="00185B1B"/>
    <w:rsid w:val="00185DE6"/>
    <w:rsid w:val="00186BB3"/>
    <w:rsid w:val="00186E5C"/>
    <w:rsid w:val="00186ED7"/>
    <w:rsid w:val="0018724C"/>
    <w:rsid w:val="0018758F"/>
    <w:rsid w:val="00187C26"/>
    <w:rsid w:val="00187C8E"/>
    <w:rsid w:val="00187D47"/>
    <w:rsid w:val="00187D8B"/>
    <w:rsid w:val="00187F64"/>
    <w:rsid w:val="0019108F"/>
    <w:rsid w:val="00191298"/>
    <w:rsid w:val="00191C76"/>
    <w:rsid w:val="00191CC7"/>
    <w:rsid w:val="001924AF"/>
    <w:rsid w:val="001924BA"/>
    <w:rsid w:val="001926B6"/>
    <w:rsid w:val="001929DD"/>
    <w:rsid w:val="00192BC3"/>
    <w:rsid w:val="00193189"/>
    <w:rsid w:val="001931A5"/>
    <w:rsid w:val="00193333"/>
    <w:rsid w:val="0019336B"/>
    <w:rsid w:val="00193619"/>
    <w:rsid w:val="001937FF"/>
    <w:rsid w:val="00193C6E"/>
    <w:rsid w:val="00193C8C"/>
    <w:rsid w:val="0019425A"/>
    <w:rsid w:val="00194B76"/>
    <w:rsid w:val="00194D5E"/>
    <w:rsid w:val="00194E1F"/>
    <w:rsid w:val="00195705"/>
    <w:rsid w:val="00195BE5"/>
    <w:rsid w:val="00195D84"/>
    <w:rsid w:val="0019600A"/>
    <w:rsid w:val="0019628F"/>
    <w:rsid w:val="0019679F"/>
    <w:rsid w:val="00196B45"/>
    <w:rsid w:val="00197D35"/>
    <w:rsid w:val="00197E4E"/>
    <w:rsid w:val="00197FA9"/>
    <w:rsid w:val="001A05B7"/>
    <w:rsid w:val="001A089B"/>
    <w:rsid w:val="001A08DD"/>
    <w:rsid w:val="001A0A27"/>
    <w:rsid w:val="001A0D06"/>
    <w:rsid w:val="001A11DB"/>
    <w:rsid w:val="001A134F"/>
    <w:rsid w:val="001A1825"/>
    <w:rsid w:val="001A19A6"/>
    <w:rsid w:val="001A1E25"/>
    <w:rsid w:val="001A21BC"/>
    <w:rsid w:val="001A240B"/>
    <w:rsid w:val="001A2575"/>
    <w:rsid w:val="001A2ED3"/>
    <w:rsid w:val="001A3013"/>
    <w:rsid w:val="001A3049"/>
    <w:rsid w:val="001A31C4"/>
    <w:rsid w:val="001A3326"/>
    <w:rsid w:val="001A332A"/>
    <w:rsid w:val="001A344D"/>
    <w:rsid w:val="001A3851"/>
    <w:rsid w:val="001A3BE1"/>
    <w:rsid w:val="001A3DFE"/>
    <w:rsid w:val="001A3E45"/>
    <w:rsid w:val="001A40A1"/>
    <w:rsid w:val="001A41AD"/>
    <w:rsid w:val="001A4B2B"/>
    <w:rsid w:val="001A5016"/>
    <w:rsid w:val="001A5059"/>
    <w:rsid w:val="001A5079"/>
    <w:rsid w:val="001A5681"/>
    <w:rsid w:val="001A612E"/>
    <w:rsid w:val="001A6403"/>
    <w:rsid w:val="001A6478"/>
    <w:rsid w:val="001A6521"/>
    <w:rsid w:val="001A66F4"/>
    <w:rsid w:val="001A67EB"/>
    <w:rsid w:val="001A6880"/>
    <w:rsid w:val="001A6994"/>
    <w:rsid w:val="001A6B5A"/>
    <w:rsid w:val="001A6CB7"/>
    <w:rsid w:val="001A6DD8"/>
    <w:rsid w:val="001A7271"/>
    <w:rsid w:val="001A7828"/>
    <w:rsid w:val="001A78A3"/>
    <w:rsid w:val="001A7947"/>
    <w:rsid w:val="001A7E25"/>
    <w:rsid w:val="001B049A"/>
    <w:rsid w:val="001B0C74"/>
    <w:rsid w:val="001B0EC3"/>
    <w:rsid w:val="001B10D7"/>
    <w:rsid w:val="001B1241"/>
    <w:rsid w:val="001B1610"/>
    <w:rsid w:val="001B1618"/>
    <w:rsid w:val="001B17FF"/>
    <w:rsid w:val="001B1C99"/>
    <w:rsid w:val="001B1EC2"/>
    <w:rsid w:val="001B27D7"/>
    <w:rsid w:val="001B2AEF"/>
    <w:rsid w:val="001B2CD7"/>
    <w:rsid w:val="001B2D34"/>
    <w:rsid w:val="001B3341"/>
    <w:rsid w:val="001B33C7"/>
    <w:rsid w:val="001B3401"/>
    <w:rsid w:val="001B35D9"/>
    <w:rsid w:val="001B39AD"/>
    <w:rsid w:val="001B3ACC"/>
    <w:rsid w:val="001B3B83"/>
    <w:rsid w:val="001B3DFA"/>
    <w:rsid w:val="001B3F01"/>
    <w:rsid w:val="001B3F05"/>
    <w:rsid w:val="001B3F77"/>
    <w:rsid w:val="001B3FA7"/>
    <w:rsid w:val="001B42BE"/>
    <w:rsid w:val="001B4327"/>
    <w:rsid w:val="001B4600"/>
    <w:rsid w:val="001B4635"/>
    <w:rsid w:val="001B4745"/>
    <w:rsid w:val="001B496D"/>
    <w:rsid w:val="001B4C47"/>
    <w:rsid w:val="001B4CF7"/>
    <w:rsid w:val="001B4D68"/>
    <w:rsid w:val="001B5086"/>
    <w:rsid w:val="001B5642"/>
    <w:rsid w:val="001B5D02"/>
    <w:rsid w:val="001B5E32"/>
    <w:rsid w:val="001B5F7E"/>
    <w:rsid w:val="001B6087"/>
    <w:rsid w:val="001B6990"/>
    <w:rsid w:val="001B6DDC"/>
    <w:rsid w:val="001B7153"/>
    <w:rsid w:val="001B7344"/>
    <w:rsid w:val="001B75D2"/>
    <w:rsid w:val="001B7CE3"/>
    <w:rsid w:val="001C09EB"/>
    <w:rsid w:val="001C1090"/>
    <w:rsid w:val="001C13E8"/>
    <w:rsid w:val="001C14ED"/>
    <w:rsid w:val="001C1541"/>
    <w:rsid w:val="001C1628"/>
    <w:rsid w:val="001C17E3"/>
    <w:rsid w:val="001C1849"/>
    <w:rsid w:val="001C1F7A"/>
    <w:rsid w:val="001C261A"/>
    <w:rsid w:val="001C2A41"/>
    <w:rsid w:val="001C3763"/>
    <w:rsid w:val="001C3DFE"/>
    <w:rsid w:val="001C4484"/>
    <w:rsid w:val="001C44FC"/>
    <w:rsid w:val="001C4654"/>
    <w:rsid w:val="001C4939"/>
    <w:rsid w:val="001C4E19"/>
    <w:rsid w:val="001C4E91"/>
    <w:rsid w:val="001C5096"/>
    <w:rsid w:val="001C5462"/>
    <w:rsid w:val="001C56D8"/>
    <w:rsid w:val="001C5A5F"/>
    <w:rsid w:val="001C5E2C"/>
    <w:rsid w:val="001C6521"/>
    <w:rsid w:val="001C6973"/>
    <w:rsid w:val="001C6A97"/>
    <w:rsid w:val="001C6B51"/>
    <w:rsid w:val="001C6BB2"/>
    <w:rsid w:val="001C6BD5"/>
    <w:rsid w:val="001C6C86"/>
    <w:rsid w:val="001C7B18"/>
    <w:rsid w:val="001C7F84"/>
    <w:rsid w:val="001D0013"/>
    <w:rsid w:val="001D00C5"/>
    <w:rsid w:val="001D00D7"/>
    <w:rsid w:val="001D0468"/>
    <w:rsid w:val="001D0C18"/>
    <w:rsid w:val="001D0CD5"/>
    <w:rsid w:val="001D0E08"/>
    <w:rsid w:val="001D0E65"/>
    <w:rsid w:val="001D0FDB"/>
    <w:rsid w:val="001D1085"/>
    <w:rsid w:val="001D10F8"/>
    <w:rsid w:val="001D1231"/>
    <w:rsid w:val="001D183F"/>
    <w:rsid w:val="001D20B2"/>
    <w:rsid w:val="001D2174"/>
    <w:rsid w:val="001D24F9"/>
    <w:rsid w:val="001D26A0"/>
    <w:rsid w:val="001D27FD"/>
    <w:rsid w:val="001D29B3"/>
    <w:rsid w:val="001D2CBF"/>
    <w:rsid w:val="001D2CE5"/>
    <w:rsid w:val="001D328C"/>
    <w:rsid w:val="001D35EA"/>
    <w:rsid w:val="001D37BB"/>
    <w:rsid w:val="001D3AC4"/>
    <w:rsid w:val="001D41C8"/>
    <w:rsid w:val="001D4628"/>
    <w:rsid w:val="001D466E"/>
    <w:rsid w:val="001D468E"/>
    <w:rsid w:val="001D46E4"/>
    <w:rsid w:val="001D4AB6"/>
    <w:rsid w:val="001D4F66"/>
    <w:rsid w:val="001D539E"/>
    <w:rsid w:val="001D582D"/>
    <w:rsid w:val="001D58E2"/>
    <w:rsid w:val="001D5A4A"/>
    <w:rsid w:val="001D603C"/>
    <w:rsid w:val="001D67F9"/>
    <w:rsid w:val="001D6A54"/>
    <w:rsid w:val="001D6BDE"/>
    <w:rsid w:val="001D7318"/>
    <w:rsid w:val="001D73F3"/>
    <w:rsid w:val="001D76B2"/>
    <w:rsid w:val="001D7C3A"/>
    <w:rsid w:val="001D7E3F"/>
    <w:rsid w:val="001E004E"/>
    <w:rsid w:val="001E048E"/>
    <w:rsid w:val="001E057F"/>
    <w:rsid w:val="001E0C2B"/>
    <w:rsid w:val="001E0E9A"/>
    <w:rsid w:val="001E1307"/>
    <w:rsid w:val="001E135F"/>
    <w:rsid w:val="001E143B"/>
    <w:rsid w:val="001E196D"/>
    <w:rsid w:val="001E1EBF"/>
    <w:rsid w:val="001E2020"/>
    <w:rsid w:val="001E20DA"/>
    <w:rsid w:val="001E2253"/>
    <w:rsid w:val="001E2292"/>
    <w:rsid w:val="001E2623"/>
    <w:rsid w:val="001E3994"/>
    <w:rsid w:val="001E3AAD"/>
    <w:rsid w:val="001E3BF2"/>
    <w:rsid w:val="001E3D5C"/>
    <w:rsid w:val="001E3D8E"/>
    <w:rsid w:val="001E3F43"/>
    <w:rsid w:val="001E3FFF"/>
    <w:rsid w:val="001E41C2"/>
    <w:rsid w:val="001E4956"/>
    <w:rsid w:val="001E4B2D"/>
    <w:rsid w:val="001E4D80"/>
    <w:rsid w:val="001E4E0B"/>
    <w:rsid w:val="001E4EA1"/>
    <w:rsid w:val="001E50D4"/>
    <w:rsid w:val="001E5318"/>
    <w:rsid w:val="001E598F"/>
    <w:rsid w:val="001E5BB7"/>
    <w:rsid w:val="001E620C"/>
    <w:rsid w:val="001E62A0"/>
    <w:rsid w:val="001E66AA"/>
    <w:rsid w:val="001E6721"/>
    <w:rsid w:val="001E691E"/>
    <w:rsid w:val="001E6E82"/>
    <w:rsid w:val="001E726D"/>
    <w:rsid w:val="001E760B"/>
    <w:rsid w:val="001E7BC8"/>
    <w:rsid w:val="001E7CE6"/>
    <w:rsid w:val="001E7F2E"/>
    <w:rsid w:val="001E7F67"/>
    <w:rsid w:val="001F0346"/>
    <w:rsid w:val="001F0641"/>
    <w:rsid w:val="001F0B48"/>
    <w:rsid w:val="001F0C01"/>
    <w:rsid w:val="001F11BB"/>
    <w:rsid w:val="001F12BD"/>
    <w:rsid w:val="001F13EA"/>
    <w:rsid w:val="001F17F4"/>
    <w:rsid w:val="001F190B"/>
    <w:rsid w:val="001F1D51"/>
    <w:rsid w:val="001F3259"/>
    <w:rsid w:val="001F382C"/>
    <w:rsid w:val="001F3880"/>
    <w:rsid w:val="001F3927"/>
    <w:rsid w:val="001F3D40"/>
    <w:rsid w:val="001F3F76"/>
    <w:rsid w:val="001F4190"/>
    <w:rsid w:val="001F42E3"/>
    <w:rsid w:val="001F4313"/>
    <w:rsid w:val="001F4440"/>
    <w:rsid w:val="001F45ED"/>
    <w:rsid w:val="001F4AF2"/>
    <w:rsid w:val="001F4C91"/>
    <w:rsid w:val="001F4DE7"/>
    <w:rsid w:val="001F4EFB"/>
    <w:rsid w:val="001F5085"/>
    <w:rsid w:val="001F5594"/>
    <w:rsid w:val="001F5696"/>
    <w:rsid w:val="001F5768"/>
    <w:rsid w:val="001F5BC8"/>
    <w:rsid w:val="001F5E44"/>
    <w:rsid w:val="001F6131"/>
    <w:rsid w:val="001F64A8"/>
    <w:rsid w:val="001F6504"/>
    <w:rsid w:val="001F69DA"/>
    <w:rsid w:val="001F69E1"/>
    <w:rsid w:val="001F6D85"/>
    <w:rsid w:val="001F6EF6"/>
    <w:rsid w:val="001F74B1"/>
    <w:rsid w:val="001F752C"/>
    <w:rsid w:val="001F78A2"/>
    <w:rsid w:val="001F7B73"/>
    <w:rsid w:val="001F7F1B"/>
    <w:rsid w:val="00200441"/>
    <w:rsid w:val="002005A3"/>
    <w:rsid w:val="0020081C"/>
    <w:rsid w:val="00201129"/>
    <w:rsid w:val="0020161F"/>
    <w:rsid w:val="00201722"/>
    <w:rsid w:val="002017BB"/>
    <w:rsid w:val="00201979"/>
    <w:rsid w:val="0020197D"/>
    <w:rsid w:val="00201CF2"/>
    <w:rsid w:val="00201E3A"/>
    <w:rsid w:val="00202376"/>
    <w:rsid w:val="002023D7"/>
    <w:rsid w:val="002024D6"/>
    <w:rsid w:val="00202DA3"/>
    <w:rsid w:val="00202EA8"/>
    <w:rsid w:val="00202FA5"/>
    <w:rsid w:val="002036F0"/>
    <w:rsid w:val="00203E0F"/>
    <w:rsid w:val="00203E83"/>
    <w:rsid w:val="00203F47"/>
    <w:rsid w:val="00204232"/>
    <w:rsid w:val="002042A0"/>
    <w:rsid w:val="002045D2"/>
    <w:rsid w:val="0020469B"/>
    <w:rsid w:val="002047B3"/>
    <w:rsid w:val="002047F9"/>
    <w:rsid w:val="00204898"/>
    <w:rsid w:val="00204900"/>
    <w:rsid w:val="00204D9E"/>
    <w:rsid w:val="00204DCD"/>
    <w:rsid w:val="002050B8"/>
    <w:rsid w:val="002050DE"/>
    <w:rsid w:val="00205211"/>
    <w:rsid w:val="0020549A"/>
    <w:rsid w:val="00205ABF"/>
    <w:rsid w:val="00205AFF"/>
    <w:rsid w:val="00205E37"/>
    <w:rsid w:val="00205EAA"/>
    <w:rsid w:val="0020669C"/>
    <w:rsid w:val="002069A1"/>
    <w:rsid w:val="00206A93"/>
    <w:rsid w:val="00206B6D"/>
    <w:rsid w:val="00206BE4"/>
    <w:rsid w:val="00206C9F"/>
    <w:rsid w:val="002070F4"/>
    <w:rsid w:val="0020735F"/>
    <w:rsid w:val="002074B4"/>
    <w:rsid w:val="00207F1E"/>
    <w:rsid w:val="00207F26"/>
    <w:rsid w:val="00210729"/>
    <w:rsid w:val="0021092F"/>
    <w:rsid w:val="00211149"/>
    <w:rsid w:val="002112E6"/>
    <w:rsid w:val="00211678"/>
    <w:rsid w:val="00211819"/>
    <w:rsid w:val="00211824"/>
    <w:rsid w:val="0021187E"/>
    <w:rsid w:val="00211A2F"/>
    <w:rsid w:val="00211D43"/>
    <w:rsid w:val="0021234D"/>
    <w:rsid w:val="00212469"/>
    <w:rsid w:val="00212484"/>
    <w:rsid w:val="00212893"/>
    <w:rsid w:val="00212AE4"/>
    <w:rsid w:val="00212F11"/>
    <w:rsid w:val="00212F66"/>
    <w:rsid w:val="00212FE3"/>
    <w:rsid w:val="00213206"/>
    <w:rsid w:val="0021366E"/>
    <w:rsid w:val="00213C1C"/>
    <w:rsid w:val="00214133"/>
    <w:rsid w:val="002147E1"/>
    <w:rsid w:val="00214904"/>
    <w:rsid w:val="00214C8F"/>
    <w:rsid w:val="00214E00"/>
    <w:rsid w:val="002151C0"/>
    <w:rsid w:val="002154EA"/>
    <w:rsid w:val="00215762"/>
    <w:rsid w:val="00215F9A"/>
    <w:rsid w:val="00216242"/>
    <w:rsid w:val="002163D2"/>
    <w:rsid w:val="002164CB"/>
    <w:rsid w:val="002165A9"/>
    <w:rsid w:val="00216CB7"/>
    <w:rsid w:val="0021705C"/>
    <w:rsid w:val="0021720B"/>
    <w:rsid w:val="002176CC"/>
    <w:rsid w:val="00217D30"/>
    <w:rsid w:val="00220147"/>
    <w:rsid w:val="0022050E"/>
    <w:rsid w:val="0022088A"/>
    <w:rsid w:val="002208B0"/>
    <w:rsid w:val="00220E5C"/>
    <w:rsid w:val="002210E5"/>
    <w:rsid w:val="00221135"/>
    <w:rsid w:val="0022168D"/>
    <w:rsid w:val="00221697"/>
    <w:rsid w:val="00222540"/>
    <w:rsid w:val="00222669"/>
    <w:rsid w:val="00222B43"/>
    <w:rsid w:val="00222C24"/>
    <w:rsid w:val="00222D4C"/>
    <w:rsid w:val="00222E02"/>
    <w:rsid w:val="00223B85"/>
    <w:rsid w:val="00223DBE"/>
    <w:rsid w:val="00223ED7"/>
    <w:rsid w:val="002242ED"/>
    <w:rsid w:val="00224312"/>
    <w:rsid w:val="00224641"/>
    <w:rsid w:val="00224998"/>
    <w:rsid w:val="00224F46"/>
    <w:rsid w:val="00224FF4"/>
    <w:rsid w:val="002252E9"/>
    <w:rsid w:val="002257D7"/>
    <w:rsid w:val="002258F7"/>
    <w:rsid w:val="00225FF0"/>
    <w:rsid w:val="00226744"/>
    <w:rsid w:val="00227652"/>
    <w:rsid w:val="0022787A"/>
    <w:rsid w:val="00227A4A"/>
    <w:rsid w:val="00227BC2"/>
    <w:rsid w:val="00227D7A"/>
    <w:rsid w:val="0023003A"/>
    <w:rsid w:val="00230076"/>
    <w:rsid w:val="00230508"/>
    <w:rsid w:val="002306FD"/>
    <w:rsid w:val="002307EE"/>
    <w:rsid w:val="00231F12"/>
    <w:rsid w:val="00231FD0"/>
    <w:rsid w:val="00232240"/>
    <w:rsid w:val="0023233D"/>
    <w:rsid w:val="002323BC"/>
    <w:rsid w:val="00232419"/>
    <w:rsid w:val="00232478"/>
    <w:rsid w:val="0023274B"/>
    <w:rsid w:val="00232921"/>
    <w:rsid w:val="00232991"/>
    <w:rsid w:val="00232F2D"/>
    <w:rsid w:val="00232FDD"/>
    <w:rsid w:val="0023348D"/>
    <w:rsid w:val="002337EA"/>
    <w:rsid w:val="00233E23"/>
    <w:rsid w:val="00233E4D"/>
    <w:rsid w:val="00234539"/>
    <w:rsid w:val="002345C0"/>
    <w:rsid w:val="00234964"/>
    <w:rsid w:val="00234FB2"/>
    <w:rsid w:val="002352C7"/>
    <w:rsid w:val="00235A40"/>
    <w:rsid w:val="00235C1A"/>
    <w:rsid w:val="00235CE2"/>
    <w:rsid w:val="00235E93"/>
    <w:rsid w:val="0023608E"/>
    <w:rsid w:val="00236720"/>
    <w:rsid w:val="00237222"/>
    <w:rsid w:val="0023723C"/>
    <w:rsid w:val="00237622"/>
    <w:rsid w:val="002376A1"/>
    <w:rsid w:val="00237713"/>
    <w:rsid w:val="00237857"/>
    <w:rsid w:val="00237C20"/>
    <w:rsid w:val="00237C4C"/>
    <w:rsid w:val="00237D68"/>
    <w:rsid w:val="0024000D"/>
    <w:rsid w:val="002409D9"/>
    <w:rsid w:val="0024113A"/>
    <w:rsid w:val="00241B6C"/>
    <w:rsid w:val="00241C31"/>
    <w:rsid w:val="00241D55"/>
    <w:rsid w:val="00241EB2"/>
    <w:rsid w:val="002421D7"/>
    <w:rsid w:val="002425E4"/>
    <w:rsid w:val="00242943"/>
    <w:rsid w:val="00242BB1"/>
    <w:rsid w:val="00242F6C"/>
    <w:rsid w:val="00242FC2"/>
    <w:rsid w:val="00243257"/>
    <w:rsid w:val="002438AE"/>
    <w:rsid w:val="00243B1E"/>
    <w:rsid w:val="002440B9"/>
    <w:rsid w:val="002441D8"/>
    <w:rsid w:val="002442C4"/>
    <w:rsid w:val="00244753"/>
    <w:rsid w:val="00244B02"/>
    <w:rsid w:val="00244CCC"/>
    <w:rsid w:val="00244D52"/>
    <w:rsid w:val="00244D66"/>
    <w:rsid w:val="00244EDA"/>
    <w:rsid w:val="00244F22"/>
    <w:rsid w:val="00245487"/>
    <w:rsid w:val="00245727"/>
    <w:rsid w:val="00245D74"/>
    <w:rsid w:val="00245DDB"/>
    <w:rsid w:val="00246204"/>
    <w:rsid w:val="00246210"/>
    <w:rsid w:val="0024621B"/>
    <w:rsid w:val="002462B4"/>
    <w:rsid w:val="002465D1"/>
    <w:rsid w:val="00246694"/>
    <w:rsid w:val="002467A0"/>
    <w:rsid w:val="00246BE0"/>
    <w:rsid w:val="00246C01"/>
    <w:rsid w:val="00246CFB"/>
    <w:rsid w:val="00246F13"/>
    <w:rsid w:val="00246F47"/>
    <w:rsid w:val="00246FE6"/>
    <w:rsid w:val="00247583"/>
    <w:rsid w:val="0024763E"/>
    <w:rsid w:val="0024767C"/>
    <w:rsid w:val="00247AE9"/>
    <w:rsid w:val="00247DCD"/>
    <w:rsid w:val="002500C1"/>
    <w:rsid w:val="00250101"/>
    <w:rsid w:val="00250320"/>
    <w:rsid w:val="002503F4"/>
    <w:rsid w:val="00250459"/>
    <w:rsid w:val="00250921"/>
    <w:rsid w:val="00250955"/>
    <w:rsid w:val="00250CEC"/>
    <w:rsid w:val="00251783"/>
    <w:rsid w:val="00251787"/>
    <w:rsid w:val="00251D4C"/>
    <w:rsid w:val="00251E68"/>
    <w:rsid w:val="00251EFB"/>
    <w:rsid w:val="0025204E"/>
    <w:rsid w:val="00252078"/>
    <w:rsid w:val="002525C3"/>
    <w:rsid w:val="0025260A"/>
    <w:rsid w:val="0025292D"/>
    <w:rsid w:val="00252B96"/>
    <w:rsid w:val="00252C2F"/>
    <w:rsid w:val="00253444"/>
    <w:rsid w:val="00253473"/>
    <w:rsid w:val="00253494"/>
    <w:rsid w:val="002538F4"/>
    <w:rsid w:val="00254237"/>
    <w:rsid w:val="002542B9"/>
    <w:rsid w:val="0025444F"/>
    <w:rsid w:val="00254511"/>
    <w:rsid w:val="00254A2A"/>
    <w:rsid w:val="00254D4F"/>
    <w:rsid w:val="002551B0"/>
    <w:rsid w:val="002552B9"/>
    <w:rsid w:val="002554D3"/>
    <w:rsid w:val="00255824"/>
    <w:rsid w:val="00256278"/>
    <w:rsid w:val="002565F7"/>
    <w:rsid w:val="00256D11"/>
    <w:rsid w:val="00256D58"/>
    <w:rsid w:val="00257588"/>
    <w:rsid w:val="00257B06"/>
    <w:rsid w:val="0026039C"/>
    <w:rsid w:val="00260E07"/>
    <w:rsid w:val="002618A0"/>
    <w:rsid w:val="00261913"/>
    <w:rsid w:val="00261980"/>
    <w:rsid w:val="00261BA7"/>
    <w:rsid w:val="00261DA7"/>
    <w:rsid w:val="0026208E"/>
    <w:rsid w:val="002620C1"/>
    <w:rsid w:val="002626D9"/>
    <w:rsid w:val="002627C4"/>
    <w:rsid w:val="0026290B"/>
    <w:rsid w:val="00262BE8"/>
    <w:rsid w:val="00262F70"/>
    <w:rsid w:val="00263364"/>
    <w:rsid w:val="002638CE"/>
    <w:rsid w:val="0026394F"/>
    <w:rsid w:val="00263BFD"/>
    <w:rsid w:val="00264013"/>
    <w:rsid w:val="00264034"/>
    <w:rsid w:val="002642FE"/>
    <w:rsid w:val="002643B7"/>
    <w:rsid w:val="0026459B"/>
    <w:rsid w:val="0026593A"/>
    <w:rsid w:val="00265B4B"/>
    <w:rsid w:val="00266094"/>
    <w:rsid w:val="00266417"/>
    <w:rsid w:val="002666A1"/>
    <w:rsid w:val="00266A4F"/>
    <w:rsid w:val="0026719D"/>
    <w:rsid w:val="00267371"/>
    <w:rsid w:val="00267380"/>
    <w:rsid w:val="002674A5"/>
    <w:rsid w:val="00267586"/>
    <w:rsid w:val="00267601"/>
    <w:rsid w:val="00267852"/>
    <w:rsid w:val="00270081"/>
    <w:rsid w:val="002701AE"/>
    <w:rsid w:val="00270248"/>
    <w:rsid w:val="002702A3"/>
    <w:rsid w:val="0027033B"/>
    <w:rsid w:val="00270886"/>
    <w:rsid w:val="00270B96"/>
    <w:rsid w:val="00270CC6"/>
    <w:rsid w:val="00270D01"/>
    <w:rsid w:val="00270DCF"/>
    <w:rsid w:val="00270F93"/>
    <w:rsid w:val="00271000"/>
    <w:rsid w:val="002712C5"/>
    <w:rsid w:val="00271459"/>
    <w:rsid w:val="00271CDD"/>
    <w:rsid w:val="002728A1"/>
    <w:rsid w:val="00272A13"/>
    <w:rsid w:val="00272A27"/>
    <w:rsid w:val="00272C6C"/>
    <w:rsid w:val="00272F42"/>
    <w:rsid w:val="00273371"/>
    <w:rsid w:val="002734A7"/>
    <w:rsid w:val="002736EA"/>
    <w:rsid w:val="002737A9"/>
    <w:rsid w:val="00273934"/>
    <w:rsid w:val="00273B92"/>
    <w:rsid w:val="00273FF3"/>
    <w:rsid w:val="0027450D"/>
    <w:rsid w:val="00274852"/>
    <w:rsid w:val="002748B0"/>
    <w:rsid w:val="00274AC5"/>
    <w:rsid w:val="00274C13"/>
    <w:rsid w:val="00274CFC"/>
    <w:rsid w:val="00274E0F"/>
    <w:rsid w:val="00275078"/>
    <w:rsid w:val="0027527A"/>
    <w:rsid w:val="002753AA"/>
    <w:rsid w:val="002757C8"/>
    <w:rsid w:val="00275B26"/>
    <w:rsid w:val="00275BA2"/>
    <w:rsid w:val="00275D58"/>
    <w:rsid w:val="00276122"/>
    <w:rsid w:val="00276189"/>
    <w:rsid w:val="00276577"/>
    <w:rsid w:val="00276695"/>
    <w:rsid w:val="002768EC"/>
    <w:rsid w:val="00277125"/>
    <w:rsid w:val="002771FF"/>
    <w:rsid w:val="002775FD"/>
    <w:rsid w:val="00277C71"/>
    <w:rsid w:val="00277CA9"/>
    <w:rsid w:val="00280226"/>
    <w:rsid w:val="002803BC"/>
    <w:rsid w:val="002804DC"/>
    <w:rsid w:val="00280B00"/>
    <w:rsid w:val="00280C93"/>
    <w:rsid w:val="00280E5C"/>
    <w:rsid w:val="00281308"/>
    <w:rsid w:val="0028159D"/>
    <w:rsid w:val="00281883"/>
    <w:rsid w:val="00281B6B"/>
    <w:rsid w:val="00281D7B"/>
    <w:rsid w:val="00282077"/>
    <w:rsid w:val="002820D9"/>
    <w:rsid w:val="002821BE"/>
    <w:rsid w:val="0028222C"/>
    <w:rsid w:val="002828D5"/>
    <w:rsid w:val="00282929"/>
    <w:rsid w:val="00282BCE"/>
    <w:rsid w:val="00282BDB"/>
    <w:rsid w:val="00282E7F"/>
    <w:rsid w:val="00283717"/>
    <w:rsid w:val="002837B5"/>
    <w:rsid w:val="00283957"/>
    <w:rsid w:val="00283985"/>
    <w:rsid w:val="00283B22"/>
    <w:rsid w:val="00283E5F"/>
    <w:rsid w:val="00283F0B"/>
    <w:rsid w:val="0028422A"/>
    <w:rsid w:val="00284A7A"/>
    <w:rsid w:val="00284DC7"/>
    <w:rsid w:val="002852EC"/>
    <w:rsid w:val="0028583A"/>
    <w:rsid w:val="00285B08"/>
    <w:rsid w:val="00285B61"/>
    <w:rsid w:val="00285C92"/>
    <w:rsid w:val="00285E81"/>
    <w:rsid w:val="00285ECB"/>
    <w:rsid w:val="002863AD"/>
    <w:rsid w:val="00286848"/>
    <w:rsid w:val="00286AE7"/>
    <w:rsid w:val="00286D29"/>
    <w:rsid w:val="00287705"/>
    <w:rsid w:val="00287750"/>
    <w:rsid w:val="00287B49"/>
    <w:rsid w:val="00287E1B"/>
    <w:rsid w:val="00287EDF"/>
    <w:rsid w:val="0029002B"/>
    <w:rsid w:val="0029024D"/>
    <w:rsid w:val="00290279"/>
    <w:rsid w:val="002909F4"/>
    <w:rsid w:val="00290C72"/>
    <w:rsid w:val="00291005"/>
    <w:rsid w:val="00291112"/>
    <w:rsid w:val="002911BA"/>
    <w:rsid w:val="002911CB"/>
    <w:rsid w:val="00291A5C"/>
    <w:rsid w:val="00291EC1"/>
    <w:rsid w:val="00292182"/>
    <w:rsid w:val="0029223D"/>
    <w:rsid w:val="0029235A"/>
    <w:rsid w:val="00292D2D"/>
    <w:rsid w:val="00293206"/>
    <w:rsid w:val="002936F9"/>
    <w:rsid w:val="002939E6"/>
    <w:rsid w:val="00293AC3"/>
    <w:rsid w:val="00293B29"/>
    <w:rsid w:val="0029483B"/>
    <w:rsid w:val="00294A91"/>
    <w:rsid w:val="00295042"/>
    <w:rsid w:val="002951AE"/>
    <w:rsid w:val="0029633C"/>
    <w:rsid w:val="00296350"/>
    <w:rsid w:val="002963B8"/>
    <w:rsid w:val="0029650C"/>
    <w:rsid w:val="002965CE"/>
    <w:rsid w:val="00296B74"/>
    <w:rsid w:val="00296C48"/>
    <w:rsid w:val="00296DE1"/>
    <w:rsid w:val="0029725E"/>
    <w:rsid w:val="0029751B"/>
    <w:rsid w:val="00297884"/>
    <w:rsid w:val="00297BF4"/>
    <w:rsid w:val="002A01F3"/>
    <w:rsid w:val="002A0A5A"/>
    <w:rsid w:val="002A0E07"/>
    <w:rsid w:val="002A0F45"/>
    <w:rsid w:val="002A0FC6"/>
    <w:rsid w:val="002A103E"/>
    <w:rsid w:val="002A10A0"/>
    <w:rsid w:val="002A10A3"/>
    <w:rsid w:val="002A11C4"/>
    <w:rsid w:val="002A1260"/>
    <w:rsid w:val="002A1337"/>
    <w:rsid w:val="002A1ABA"/>
    <w:rsid w:val="002A2550"/>
    <w:rsid w:val="002A25A9"/>
    <w:rsid w:val="002A2EAA"/>
    <w:rsid w:val="002A304A"/>
    <w:rsid w:val="002A3266"/>
    <w:rsid w:val="002A34DF"/>
    <w:rsid w:val="002A370D"/>
    <w:rsid w:val="002A37E4"/>
    <w:rsid w:val="002A3BCA"/>
    <w:rsid w:val="002A3F83"/>
    <w:rsid w:val="002A4033"/>
    <w:rsid w:val="002A43F7"/>
    <w:rsid w:val="002A44D2"/>
    <w:rsid w:val="002A4966"/>
    <w:rsid w:val="002A52CA"/>
    <w:rsid w:val="002A55AA"/>
    <w:rsid w:val="002A56DF"/>
    <w:rsid w:val="002A5756"/>
    <w:rsid w:val="002A59EF"/>
    <w:rsid w:val="002A5A4F"/>
    <w:rsid w:val="002A5BF8"/>
    <w:rsid w:val="002A6181"/>
    <w:rsid w:val="002A6D5B"/>
    <w:rsid w:val="002A722B"/>
    <w:rsid w:val="002A751F"/>
    <w:rsid w:val="002A768E"/>
    <w:rsid w:val="002A79D2"/>
    <w:rsid w:val="002A7EF7"/>
    <w:rsid w:val="002B022E"/>
    <w:rsid w:val="002B05AF"/>
    <w:rsid w:val="002B05C2"/>
    <w:rsid w:val="002B0851"/>
    <w:rsid w:val="002B08DB"/>
    <w:rsid w:val="002B0FC3"/>
    <w:rsid w:val="002B1653"/>
    <w:rsid w:val="002B1C8D"/>
    <w:rsid w:val="002B2838"/>
    <w:rsid w:val="002B2A19"/>
    <w:rsid w:val="002B2EC5"/>
    <w:rsid w:val="002B2EDB"/>
    <w:rsid w:val="002B33FC"/>
    <w:rsid w:val="002B39A5"/>
    <w:rsid w:val="002B3C2D"/>
    <w:rsid w:val="002B3E0A"/>
    <w:rsid w:val="002B3F25"/>
    <w:rsid w:val="002B3FAF"/>
    <w:rsid w:val="002B41F5"/>
    <w:rsid w:val="002B43DD"/>
    <w:rsid w:val="002B4D67"/>
    <w:rsid w:val="002B509C"/>
    <w:rsid w:val="002B53C4"/>
    <w:rsid w:val="002B58BD"/>
    <w:rsid w:val="002B59C7"/>
    <w:rsid w:val="002B5A69"/>
    <w:rsid w:val="002B5B6E"/>
    <w:rsid w:val="002B5C1A"/>
    <w:rsid w:val="002B5C43"/>
    <w:rsid w:val="002B5CE8"/>
    <w:rsid w:val="002B5D13"/>
    <w:rsid w:val="002B5F01"/>
    <w:rsid w:val="002B6347"/>
    <w:rsid w:val="002B66C1"/>
    <w:rsid w:val="002B6A21"/>
    <w:rsid w:val="002B7075"/>
    <w:rsid w:val="002B71AC"/>
    <w:rsid w:val="002B7328"/>
    <w:rsid w:val="002B764F"/>
    <w:rsid w:val="002B7A50"/>
    <w:rsid w:val="002B7BEC"/>
    <w:rsid w:val="002C004A"/>
    <w:rsid w:val="002C0169"/>
    <w:rsid w:val="002C02C0"/>
    <w:rsid w:val="002C0B29"/>
    <w:rsid w:val="002C0E6A"/>
    <w:rsid w:val="002C15B7"/>
    <w:rsid w:val="002C1808"/>
    <w:rsid w:val="002C1F46"/>
    <w:rsid w:val="002C1FFB"/>
    <w:rsid w:val="002C217A"/>
    <w:rsid w:val="002C2B82"/>
    <w:rsid w:val="002C3376"/>
    <w:rsid w:val="002C3583"/>
    <w:rsid w:val="002C3842"/>
    <w:rsid w:val="002C40DE"/>
    <w:rsid w:val="002C43FB"/>
    <w:rsid w:val="002C4623"/>
    <w:rsid w:val="002C4A75"/>
    <w:rsid w:val="002C4B52"/>
    <w:rsid w:val="002C4F72"/>
    <w:rsid w:val="002C531C"/>
    <w:rsid w:val="002C5B7B"/>
    <w:rsid w:val="002C5C75"/>
    <w:rsid w:val="002C5D02"/>
    <w:rsid w:val="002C5E19"/>
    <w:rsid w:val="002C608C"/>
    <w:rsid w:val="002C6D4F"/>
    <w:rsid w:val="002C6D51"/>
    <w:rsid w:val="002C6D68"/>
    <w:rsid w:val="002C7463"/>
    <w:rsid w:val="002C788B"/>
    <w:rsid w:val="002C79AD"/>
    <w:rsid w:val="002C7E52"/>
    <w:rsid w:val="002D0263"/>
    <w:rsid w:val="002D061E"/>
    <w:rsid w:val="002D0827"/>
    <w:rsid w:val="002D0933"/>
    <w:rsid w:val="002D0CE5"/>
    <w:rsid w:val="002D10A6"/>
    <w:rsid w:val="002D1120"/>
    <w:rsid w:val="002D12BE"/>
    <w:rsid w:val="002D150A"/>
    <w:rsid w:val="002D1641"/>
    <w:rsid w:val="002D17C1"/>
    <w:rsid w:val="002D25F8"/>
    <w:rsid w:val="002D2DE1"/>
    <w:rsid w:val="002D2E07"/>
    <w:rsid w:val="002D3448"/>
    <w:rsid w:val="002D3FAF"/>
    <w:rsid w:val="002D4103"/>
    <w:rsid w:val="002D4106"/>
    <w:rsid w:val="002D41E6"/>
    <w:rsid w:val="002D48B6"/>
    <w:rsid w:val="002D48E3"/>
    <w:rsid w:val="002D4B69"/>
    <w:rsid w:val="002D53A3"/>
    <w:rsid w:val="002D5528"/>
    <w:rsid w:val="002D5D21"/>
    <w:rsid w:val="002D5F2D"/>
    <w:rsid w:val="002D6460"/>
    <w:rsid w:val="002D7391"/>
    <w:rsid w:val="002D76B6"/>
    <w:rsid w:val="002D78F4"/>
    <w:rsid w:val="002D7CD1"/>
    <w:rsid w:val="002D7D6A"/>
    <w:rsid w:val="002E029E"/>
    <w:rsid w:val="002E078A"/>
    <w:rsid w:val="002E0B90"/>
    <w:rsid w:val="002E0FE2"/>
    <w:rsid w:val="002E203E"/>
    <w:rsid w:val="002E2241"/>
    <w:rsid w:val="002E23DD"/>
    <w:rsid w:val="002E2491"/>
    <w:rsid w:val="002E28BE"/>
    <w:rsid w:val="002E2A58"/>
    <w:rsid w:val="002E2A82"/>
    <w:rsid w:val="002E2BA3"/>
    <w:rsid w:val="002E2CFD"/>
    <w:rsid w:val="002E3163"/>
    <w:rsid w:val="002E31E1"/>
    <w:rsid w:val="002E31FB"/>
    <w:rsid w:val="002E34F6"/>
    <w:rsid w:val="002E3CBE"/>
    <w:rsid w:val="002E43D4"/>
    <w:rsid w:val="002E43E7"/>
    <w:rsid w:val="002E46CB"/>
    <w:rsid w:val="002E499B"/>
    <w:rsid w:val="002E4EEF"/>
    <w:rsid w:val="002E53CD"/>
    <w:rsid w:val="002E57D5"/>
    <w:rsid w:val="002E59E0"/>
    <w:rsid w:val="002E5D8B"/>
    <w:rsid w:val="002E60D9"/>
    <w:rsid w:val="002E632C"/>
    <w:rsid w:val="002E6373"/>
    <w:rsid w:val="002E648E"/>
    <w:rsid w:val="002E6C89"/>
    <w:rsid w:val="002E6DC3"/>
    <w:rsid w:val="002E6F35"/>
    <w:rsid w:val="002E793E"/>
    <w:rsid w:val="002E7991"/>
    <w:rsid w:val="002E79E6"/>
    <w:rsid w:val="002F00BF"/>
    <w:rsid w:val="002F0A3B"/>
    <w:rsid w:val="002F0D6F"/>
    <w:rsid w:val="002F10E1"/>
    <w:rsid w:val="002F10FB"/>
    <w:rsid w:val="002F1329"/>
    <w:rsid w:val="002F14B8"/>
    <w:rsid w:val="002F17A4"/>
    <w:rsid w:val="002F18BB"/>
    <w:rsid w:val="002F1965"/>
    <w:rsid w:val="002F1F6B"/>
    <w:rsid w:val="002F2269"/>
    <w:rsid w:val="002F237A"/>
    <w:rsid w:val="002F2553"/>
    <w:rsid w:val="002F26D0"/>
    <w:rsid w:val="002F2782"/>
    <w:rsid w:val="002F2C0E"/>
    <w:rsid w:val="002F2E57"/>
    <w:rsid w:val="002F31A4"/>
    <w:rsid w:val="002F37C4"/>
    <w:rsid w:val="002F3C11"/>
    <w:rsid w:val="002F415F"/>
    <w:rsid w:val="002F45D8"/>
    <w:rsid w:val="002F45E7"/>
    <w:rsid w:val="002F4814"/>
    <w:rsid w:val="002F49B6"/>
    <w:rsid w:val="002F49CF"/>
    <w:rsid w:val="002F4C69"/>
    <w:rsid w:val="002F4DEF"/>
    <w:rsid w:val="002F54C3"/>
    <w:rsid w:val="002F5670"/>
    <w:rsid w:val="002F58BA"/>
    <w:rsid w:val="002F5BC6"/>
    <w:rsid w:val="002F5C4F"/>
    <w:rsid w:val="002F5E21"/>
    <w:rsid w:val="002F5E45"/>
    <w:rsid w:val="002F5E7C"/>
    <w:rsid w:val="002F6618"/>
    <w:rsid w:val="002F67AC"/>
    <w:rsid w:val="002F6BDC"/>
    <w:rsid w:val="002F6C89"/>
    <w:rsid w:val="002F7111"/>
    <w:rsid w:val="002F7346"/>
    <w:rsid w:val="002F73D8"/>
    <w:rsid w:val="002F754C"/>
    <w:rsid w:val="002F7E4F"/>
    <w:rsid w:val="0030002F"/>
    <w:rsid w:val="00300130"/>
    <w:rsid w:val="003004AE"/>
    <w:rsid w:val="00300542"/>
    <w:rsid w:val="00300616"/>
    <w:rsid w:val="0030076C"/>
    <w:rsid w:val="0030083D"/>
    <w:rsid w:val="00300AF7"/>
    <w:rsid w:val="00300D04"/>
    <w:rsid w:val="00300D4D"/>
    <w:rsid w:val="00300DB8"/>
    <w:rsid w:val="00300DC6"/>
    <w:rsid w:val="0030102C"/>
    <w:rsid w:val="00301253"/>
    <w:rsid w:val="0030190B"/>
    <w:rsid w:val="00301A82"/>
    <w:rsid w:val="00301B11"/>
    <w:rsid w:val="00301EF3"/>
    <w:rsid w:val="00301F0A"/>
    <w:rsid w:val="00301FCC"/>
    <w:rsid w:val="00302029"/>
    <w:rsid w:val="00302ACF"/>
    <w:rsid w:val="0030300B"/>
    <w:rsid w:val="00303874"/>
    <w:rsid w:val="00303B85"/>
    <w:rsid w:val="003040EA"/>
    <w:rsid w:val="003040FD"/>
    <w:rsid w:val="00304180"/>
    <w:rsid w:val="00304429"/>
    <w:rsid w:val="003044C7"/>
    <w:rsid w:val="003046A9"/>
    <w:rsid w:val="003046C1"/>
    <w:rsid w:val="003046CD"/>
    <w:rsid w:val="00304A7F"/>
    <w:rsid w:val="003052A1"/>
    <w:rsid w:val="003052E3"/>
    <w:rsid w:val="003054E2"/>
    <w:rsid w:val="003057B3"/>
    <w:rsid w:val="0030600A"/>
    <w:rsid w:val="00306334"/>
    <w:rsid w:val="003065DF"/>
    <w:rsid w:val="003070FA"/>
    <w:rsid w:val="003072AA"/>
    <w:rsid w:val="003074A3"/>
    <w:rsid w:val="00307832"/>
    <w:rsid w:val="0030797D"/>
    <w:rsid w:val="00307B8A"/>
    <w:rsid w:val="00307DC7"/>
    <w:rsid w:val="00310B32"/>
    <w:rsid w:val="00310F0C"/>
    <w:rsid w:val="00311864"/>
    <w:rsid w:val="00311BA5"/>
    <w:rsid w:val="00311D1C"/>
    <w:rsid w:val="003122AB"/>
    <w:rsid w:val="0031232E"/>
    <w:rsid w:val="00312535"/>
    <w:rsid w:val="003128D6"/>
    <w:rsid w:val="00312B4C"/>
    <w:rsid w:val="00312C85"/>
    <w:rsid w:val="00312EA1"/>
    <w:rsid w:val="0031336B"/>
    <w:rsid w:val="00313AE2"/>
    <w:rsid w:val="00313F52"/>
    <w:rsid w:val="0031454A"/>
    <w:rsid w:val="003147DD"/>
    <w:rsid w:val="00314BF4"/>
    <w:rsid w:val="00314EEE"/>
    <w:rsid w:val="00314F0B"/>
    <w:rsid w:val="0031548B"/>
    <w:rsid w:val="003156B8"/>
    <w:rsid w:val="00315B6A"/>
    <w:rsid w:val="00315D0F"/>
    <w:rsid w:val="00315E40"/>
    <w:rsid w:val="0031605E"/>
    <w:rsid w:val="00316620"/>
    <w:rsid w:val="0031694A"/>
    <w:rsid w:val="003174A0"/>
    <w:rsid w:val="003179B7"/>
    <w:rsid w:val="003179EE"/>
    <w:rsid w:val="00317A87"/>
    <w:rsid w:val="00317E34"/>
    <w:rsid w:val="00317ED8"/>
    <w:rsid w:val="003200B8"/>
    <w:rsid w:val="0032017B"/>
    <w:rsid w:val="00320627"/>
    <w:rsid w:val="00320865"/>
    <w:rsid w:val="00320875"/>
    <w:rsid w:val="0032097F"/>
    <w:rsid w:val="00320F1D"/>
    <w:rsid w:val="00321038"/>
    <w:rsid w:val="00321286"/>
    <w:rsid w:val="00321B8D"/>
    <w:rsid w:val="00321C68"/>
    <w:rsid w:val="003222C7"/>
    <w:rsid w:val="003226DC"/>
    <w:rsid w:val="0032295C"/>
    <w:rsid w:val="00322CEC"/>
    <w:rsid w:val="003231B7"/>
    <w:rsid w:val="0032325D"/>
    <w:rsid w:val="00323A98"/>
    <w:rsid w:val="00323B6F"/>
    <w:rsid w:val="00323DFB"/>
    <w:rsid w:val="0032444D"/>
    <w:rsid w:val="00324C58"/>
    <w:rsid w:val="0032582E"/>
    <w:rsid w:val="00325EE1"/>
    <w:rsid w:val="00326493"/>
    <w:rsid w:val="00326737"/>
    <w:rsid w:val="003268CB"/>
    <w:rsid w:val="00326EA2"/>
    <w:rsid w:val="0032713C"/>
    <w:rsid w:val="0032739B"/>
    <w:rsid w:val="00327667"/>
    <w:rsid w:val="003278D9"/>
    <w:rsid w:val="00327B4B"/>
    <w:rsid w:val="0033020A"/>
    <w:rsid w:val="0033059C"/>
    <w:rsid w:val="003308B5"/>
    <w:rsid w:val="00330922"/>
    <w:rsid w:val="00330EBA"/>
    <w:rsid w:val="0033146E"/>
    <w:rsid w:val="003318CE"/>
    <w:rsid w:val="00331A82"/>
    <w:rsid w:val="003321BF"/>
    <w:rsid w:val="003322F9"/>
    <w:rsid w:val="00332F17"/>
    <w:rsid w:val="0033365A"/>
    <w:rsid w:val="00333C7A"/>
    <w:rsid w:val="0033422E"/>
    <w:rsid w:val="003345DB"/>
    <w:rsid w:val="003347AB"/>
    <w:rsid w:val="003348DD"/>
    <w:rsid w:val="00334C27"/>
    <w:rsid w:val="00334D49"/>
    <w:rsid w:val="00335186"/>
    <w:rsid w:val="0033578A"/>
    <w:rsid w:val="00335D29"/>
    <w:rsid w:val="00335DB0"/>
    <w:rsid w:val="00335F3F"/>
    <w:rsid w:val="00336311"/>
    <w:rsid w:val="003364CF"/>
    <w:rsid w:val="00336703"/>
    <w:rsid w:val="00336A8B"/>
    <w:rsid w:val="00336AE5"/>
    <w:rsid w:val="00340B42"/>
    <w:rsid w:val="00340C5C"/>
    <w:rsid w:val="00341DD7"/>
    <w:rsid w:val="00342A4E"/>
    <w:rsid w:val="00342DCB"/>
    <w:rsid w:val="00342E76"/>
    <w:rsid w:val="0034348B"/>
    <w:rsid w:val="00343E2D"/>
    <w:rsid w:val="003448C5"/>
    <w:rsid w:val="003449CD"/>
    <w:rsid w:val="00344C96"/>
    <w:rsid w:val="00344DF4"/>
    <w:rsid w:val="00344E95"/>
    <w:rsid w:val="0034522A"/>
    <w:rsid w:val="00345516"/>
    <w:rsid w:val="003455BC"/>
    <w:rsid w:val="00345675"/>
    <w:rsid w:val="003457FB"/>
    <w:rsid w:val="00345816"/>
    <w:rsid w:val="00345A72"/>
    <w:rsid w:val="00345BFC"/>
    <w:rsid w:val="00345D49"/>
    <w:rsid w:val="00345DD9"/>
    <w:rsid w:val="00346110"/>
    <w:rsid w:val="0034655C"/>
    <w:rsid w:val="00346675"/>
    <w:rsid w:val="0034675B"/>
    <w:rsid w:val="00346940"/>
    <w:rsid w:val="0034755C"/>
    <w:rsid w:val="00347728"/>
    <w:rsid w:val="0034780E"/>
    <w:rsid w:val="00347877"/>
    <w:rsid w:val="00347AE0"/>
    <w:rsid w:val="003501E8"/>
    <w:rsid w:val="00350BEE"/>
    <w:rsid w:val="00350C87"/>
    <w:rsid w:val="00351128"/>
    <w:rsid w:val="00351345"/>
    <w:rsid w:val="00351377"/>
    <w:rsid w:val="003516F0"/>
    <w:rsid w:val="00351AE3"/>
    <w:rsid w:val="00351C89"/>
    <w:rsid w:val="00351E9D"/>
    <w:rsid w:val="00351F6B"/>
    <w:rsid w:val="00352889"/>
    <w:rsid w:val="00352BF2"/>
    <w:rsid w:val="00352D45"/>
    <w:rsid w:val="00353309"/>
    <w:rsid w:val="0035356A"/>
    <w:rsid w:val="00353863"/>
    <w:rsid w:val="00353D50"/>
    <w:rsid w:val="00353DDB"/>
    <w:rsid w:val="00353FF9"/>
    <w:rsid w:val="0035402D"/>
    <w:rsid w:val="00354326"/>
    <w:rsid w:val="003544F6"/>
    <w:rsid w:val="00354AC6"/>
    <w:rsid w:val="00354BBA"/>
    <w:rsid w:val="00354C81"/>
    <w:rsid w:val="00354E39"/>
    <w:rsid w:val="00354E93"/>
    <w:rsid w:val="0035520A"/>
    <w:rsid w:val="00355252"/>
    <w:rsid w:val="00355C8F"/>
    <w:rsid w:val="0035660D"/>
    <w:rsid w:val="00356D9A"/>
    <w:rsid w:val="00357004"/>
    <w:rsid w:val="003572B4"/>
    <w:rsid w:val="00357355"/>
    <w:rsid w:val="00357422"/>
    <w:rsid w:val="00357A3C"/>
    <w:rsid w:val="00357C90"/>
    <w:rsid w:val="00360171"/>
    <w:rsid w:val="0036052F"/>
    <w:rsid w:val="00360795"/>
    <w:rsid w:val="00360890"/>
    <w:rsid w:val="00360A76"/>
    <w:rsid w:val="00360AF8"/>
    <w:rsid w:val="00360F10"/>
    <w:rsid w:val="00361253"/>
    <w:rsid w:val="003616F2"/>
    <w:rsid w:val="00361705"/>
    <w:rsid w:val="003619F6"/>
    <w:rsid w:val="00361B69"/>
    <w:rsid w:val="00361D53"/>
    <w:rsid w:val="0036243A"/>
    <w:rsid w:val="00362488"/>
    <w:rsid w:val="003628FD"/>
    <w:rsid w:val="00362CBD"/>
    <w:rsid w:val="00362FCC"/>
    <w:rsid w:val="003630E6"/>
    <w:rsid w:val="00363621"/>
    <w:rsid w:val="00363722"/>
    <w:rsid w:val="00363747"/>
    <w:rsid w:val="003640BA"/>
    <w:rsid w:val="0036413A"/>
    <w:rsid w:val="00364472"/>
    <w:rsid w:val="00364B61"/>
    <w:rsid w:val="00364C24"/>
    <w:rsid w:val="00365179"/>
    <w:rsid w:val="00365186"/>
    <w:rsid w:val="00365425"/>
    <w:rsid w:val="00365449"/>
    <w:rsid w:val="00365E21"/>
    <w:rsid w:val="003660EC"/>
    <w:rsid w:val="00366627"/>
    <w:rsid w:val="0036665C"/>
    <w:rsid w:val="0036678B"/>
    <w:rsid w:val="00366792"/>
    <w:rsid w:val="00366A22"/>
    <w:rsid w:val="00366E65"/>
    <w:rsid w:val="00366E6E"/>
    <w:rsid w:val="0036715B"/>
    <w:rsid w:val="00367225"/>
    <w:rsid w:val="00367454"/>
    <w:rsid w:val="00367588"/>
    <w:rsid w:val="00367A24"/>
    <w:rsid w:val="00367D5E"/>
    <w:rsid w:val="00370779"/>
    <w:rsid w:val="00370EF6"/>
    <w:rsid w:val="00371643"/>
    <w:rsid w:val="00371CE5"/>
    <w:rsid w:val="00371F6F"/>
    <w:rsid w:val="0037275A"/>
    <w:rsid w:val="00372A5D"/>
    <w:rsid w:val="00373029"/>
    <w:rsid w:val="003734B0"/>
    <w:rsid w:val="00373AB9"/>
    <w:rsid w:val="00374271"/>
    <w:rsid w:val="00374723"/>
    <w:rsid w:val="00374E4E"/>
    <w:rsid w:val="00375464"/>
    <w:rsid w:val="0037637E"/>
    <w:rsid w:val="00376389"/>
    <w:rsid w:val="00376BAA"/>
    <w:rsid w:val="0037702C"/>
    <w:rsid w:val="00377048"/>
    <w:rsid w:val="0037730B"/>
    <w:rsid w:val="003773E7"/>
    <w:rsid w:val="00377D2D"/>
    <w:rsid w:val="00377E2A"/>
    <w:rsid w:val="00377E6D"/>
    <w:rsid w:val="00380BF2"/>
    <w:rsid w:val="00380E9A"/>
    <w:rsid w:val="003811F0"/>
    <w:rsid w:val="00381551"/>
    <w:rsid w:val="0038196F"/>
    <w:rsid w:val="00381A21"/>
    <w:rsid w:val="00381AD6"/>
    <w:rsid w:val="00381EA1"/>
    <w:rsid w:val="003825D8"/>
    <w:rsid w:val="00382603"/>
    <w:rsid w:val="00382A0C"/>
    <w:rsid w:val="00383129"/>
    <w:rsid w:val="003834B6"/>
    <w:rsid w:val="00383A16"/>
    <w:rsid w:val="003840FE"/>
    <w:rsid w:val="00384306"/>
    <w:rsid w:val="00384654"/>
    <w:rsid w:val="00385301"/>
    <w:rsid w:val="00385799"/>
    <w:rsid w:val="003857C3"/>
    <w:rsid w:val="00385811"/>
    <w:rsid w:val="003859A0"/>
    <w:rsid w:val="00385BB0"/>
    <w:rsid w:val="00385DE7"/>
    <w:rsid w:val="003862F5"/>
    <w:rsid w:val="003868FD"/>
    <w:rsid w:val="0038694D"/>
    <w:rsid w:val="00386CCA"/>
    <w:rsid w:val="00386D03"/>
    <w:rsid w:val="00387233"/>
    <w:rsid w:val="003876E0"/>
    <w:rsid w:val="00387994"/>
    <w:rsid w:val="003879DB"/>
    <w:rsid w:val="00387A3A"/>
    <w:rsid w:val="00390426"/>
    <w:rsid w:val="00390CF0"/>
    <w:rsid w:val="00390F1D"/>
    <w:rsid w:val="00390F9E"/>
    <w:rsid w:val="003910F0"/>
    <w:rsid w:val="0039113A"/>
    <w:rsid w:val="00391471"/>
    <w:rsid w:val="00391C02"/>
    <w:rsid w:val="00391E41"/>
    <w:rsid w:val="00392336"/>
    <w:rsid w:val="00392441"/>
    <w:rsid w:val="00392C83"/>
    <w:rsid w:val="00392F83"/>
    <w:rsid w:val="003934F5"/>
    <w:rsid w:val="00393509"/>
    <w:rsid w:val="0039352B"/>
    <w:rsid w:val="0039392B"/>
    <w:rsid w:val="00393A50"/>
    <w:rsid w:val="00393F07"/>
    <w:rsid w:val="00393F9A"/>
    <w:rsid w:val="0039412A"/>
    <w:rsid w:val="00394229"/>
    <w:rsid w:val="003942E5"/>
    <w:rsid w:val="00394576"/>
    <w:rsid w:val="003955AF"/>
    <w:rsid w:val="003964C8"/>
    <w:rsid w:val="00396657"/>
    <w:rsid w:val="003968B8"/>
    <w:rsid w:val="003968D4"/>
    <w:rsid w:val="00396A45"/>
    <w:rsid w:val="00396AE6"/>
    <w:rsid w:val="00396C0D"/>
    <w:rsid w:val="00396E63"/>
    <w:rsid w:val="00397715"/>
    <w:rsid w:val="003979FC"/>
    <w:rsid w:val="00397B9E"/>
    <w:rsid w:val="00397D10"/>
    <w:rsid w:val="003A0351"/>
    <w:rsid w:val="003A048B"/>
    <w:rsid w:val="003A06B7"/>
    <w:rsid w:val="003A0CF1"/>
    <w:rsid w:val="003A0D97"/>
    <w:rsid w:val="003A0ED5"/>
    <w:rsid w:val="003A0F5C"/>
    <w:rsid w:val="003A1994"/>
    <w:rsid w:val="003A1BD8"/>
    <w:rsid w:val="003A24E9"/>
    <w:rsid w:val="003A368D"/>
    <w:rsid w:val="003A38BF"/>
    <w:rsid w:val="003A38D9"/>
    <w:rsid w:val="003A3B57"/>
    <w:rsid w:val="003A3FA7"/>
    <w:rsid w:val="003A46D4"/>
    <w:rsid w:val="003A4779"/>
    <w:rsid w:val="003A4C48"/>
    <w:rsid w:val="003A5071"/>
    <w:rsid w:val="003A5573"/>
    <w:rsid w:val="003A55F8"/>
    <w:rsid w:val="003A5F78"/>
    <w:rsid w:val="003A608F"/>
    <w:rsid w:val="003A61C6"/>
    <w:rsid w:val="003A6740"/>
    <w:rsid w:val="003A6A41"/>
    <w:rsid w:val="003A6BF7"/>
    <w:rsid w:val="003A7134"/>
    <w:rsid w:val="003A75BD"/>
    <w:rsid w:val="003B0104"/>
    <w:rsid w:val="003B054E"/>
    <w:rsid w:val="003B0660"/>
    <w:rsid w:val="003B09DE"/>
    <w:rsid w:val="003B0CD3"/>
    <w:rsid w:val="003B0F35"/>
    <w:rsid w:val="003B0F45"/>
    <w:rsid w:val="003B1309"/>
    <w:rsid w:val="003B13A4"/>
    <w:rsid w:val="003B13D5"/>
    <w:rsid w:val="003B1625"/>
    <w:rsid w:val="003B199E"/>
    <w:rsid w:val="003B1D45"/>
    <w:rsid w:val="003B1D98"/>
    <w:rsid w:val="003B1F09"/>
    <w:rsid w:val="003B205F"/>
    <w:rsid w:val="003B26B3"/>
    <w:rsid w:val="003B2742"/>
    <w:rsid w:val="003B2819"/>
    <w:rsid w:val="003B2BE9"/>
    <w:rsid w:val="003B2E9D"/>
    <w:rsid w:val="003B3277"/>
    <w:rsid w:val="003B3661"/>
    <w:rsid w:val="003B3662"/>
    <w:rsid w:val="003B3C0B"/>
    <w:rsid w:val="003B3D5C"/>
    <w:rsid w:val="003B40EF"/>
    <w:rsid w:val="003B4352"/>
    <w:rsid w:val="003B4BCA"/>
    <w:rsid w:val="003B4D16"/>
    <w:rsid w:val="003B4D2D"/>
    <w:rsid w:val="003B4DFC"/>
    <w:rsid w:val="003B4F72"/>
    <w:rsid w:val="003B540C"/>
    <w:rsid w:val="003B5652"/>
    <w:rsid w:val="003B5993"/>
    <w:rsid w:val="003B5E54"/>
    <w:rsid w:val="003B6135"/>
    <w:rsid w:val="003B653B"/>
    <w:rsid w:val="003B6677"/>
    <w:rsid w:val="003B6E02"/>
    <w:rsid w:val="003B78C0"/>
    <w:rsid w:val="003B7BA9"/>
    <w:rsid w:val="003B7C62"/>
    <w:rsid w:val="003C0215"/>
    <w:rsid w:val="003C02F9"/>
    <w:rsid w:val="003C03CF"/>
    <w:rsid w:val="003C0B65"/>
    <w:rsid w:val="003C0C6E"/>
    <w:rsid w:val="003C0CA2"/>
    <w:rsid w:val="003C10D7"/>
    <w:rsid w:val="003C1854"/>
    <w:rsid w:val="003C1C27"/>
    <w:rsid w:val="003C274A"/>
    <w:rsid w:val="003C28B6"/>
    <w:rsid w:val="003C2969"/>
    <w:rsid w:val="003C2995"/>
    <w:rsid w:val="003C32CA"/>
    <w:rsid w:val="003C367B"/>
    <w:rsid w:val="003C37CD"/>
    <w:rsid w:val="003C3AA5"/>
    <w:rsid w:val="003C3C86"/>
    <w:rsid w:val="003C3DCB"/>
    <w:rsid w:val="003C3F03"/>
    <w:rsid w:val="003C41C1"/>
    <w:rsid w:val="003C464F"/>
    <w:rsid w:val="003C4823"/>
    <w:rsid w:val="003C486B"/>
    <w:rsid w:val="003C496E"/>
    <w:rsid w:val="003C4AB4"/>
    <w:rsid w:val="003C4E63"/>
    <w:rsid w:val="003C4F93"/>
    <w:rsid w:val="003C5048"/>
    <w:rsid w:val="003C5256"/>
    <w:rsid w:val="003C5649"/>
    <w:rsid w:val="003C6194"/>
    <w:rsid w:val="003C62CA"/>
    <w:rsid w:val="003C6443"/>
    <w:rsid w:val="003C6582"/>
    <w:rsid w:val="003C6817"/>
    <w:rsid w:val="003C69E7"/>
    <w:rsid w:val="003C6AB3"/>
    <w:rsid w:val="003C6B80"/>
    <w:rsid w:val="003C6BCB"/>
    <w:rsid w:val="003C7341"/>
    <w:rsid w:val="003C75CA"/>
    <w:rsid w:val="003C79CD"/>
    <w:rsid w:val="003C79D9"/>
    <w:rsid w:val="003C7B53"/>
    <w:rsid w:val="003C7C7A"/>
    <w:rsid w:val="003D0243"/>
    <w:rsid w:val="003D044A"/>
    <w:rsid w:val="003D064D"/>
    <w:rsid w:val="003D0DF8"/>
    <w:rsid w:val="003D0F6C"/>
    <w:rsid w:val="003D14E6"/>
    <w:rsid w:val="003D1583"/>
    <w:rsid w:val="003D17AD"/>
    <w:rsid w:val="003D187C"/>
    <w:rsid w:val="003D2202"/>
    <w:rsid w:val="003D256F"/>
    <w:rsid w:val="003D2970"/>
    <w:rsid w:val="003D29D0"/>
    <w:rsid w:val="003D2B8E"/>
    <w:rsid w:val="003D385B"/>
    <w:rsid w:val="003D3CA0"/>
    <w:rsid w:val="003D3D43"/>
    <w:rsid w:val="003D3DA1"/>
    <w:rsid w:val="003D3EBA"/>
    <w:rsid w:val="003D4227"/>
    <w:rsid w:val="003D4313"/>
    <w:rsid w:val="003D480A"/>
    <w:rsid w:val="003D4AE9"/>
    <w:rsid w:val="003D4E8A"/>
    <w:rsid w:val="003D5134"/>
    <w:rsid w:val="003D5606"/>
    <w:rsid w:val="003D5867"/>
    <w:rsid w:val="003D59D7"/>
    <w:rsid w:val="003D5FAF"/>
    <w:rsid w:val="003D6394"/>
    <w:rsid w:val="003D653D"/>
    <w:rsid w:val="003D6875"/>
    <w:rsid w:val="003D6910"/>
    <w:rsid w:val="003D6FB3"/>
    <w:rsid w:val="003D7000"/>
    <w:rsid w:val="003D702D"/>
    <w:rsid w:val="003D73B3"/>
    <w:rsid w:val="003D73F8"/>
    <w:rsid w:val="003D74E8"/>
    <w:rsid w:val="003D75DA"/>
    <w:rsid w:val="003D7684"/>
    <w:rsid w:val="003D78A3"/>
    <w:rsid w:val="003D7FB3"/>
    <w:rsid w:val="003E00B9"/>
    <w:rsid w:val="003E012D"/>
    <w:rsid w:val="003E02D8"/>
    <w:rsid w:val="003E056B"/>
    <w:rsid w:val="003E06FC"/>
    <w:rsid w:val="003E0CCF"/>
    <w:rsid w:val="003E1788"/>
    <w:rsid w:val="003E1947"/>
    <w:rsid w:val="003E1C0C"/>
    <w:rsid w:val="003E1C6D"/>
    <w:rsid w:val="003E1D1B"/>
    <w:rsid w:val="003E210E"/>
    <w:rsid w:val="003E2121"/>
    <w:rsid w:val="003E2147"/>
    <w:rsid w:val="003E228A"/>
    <w:rsid w:val="003E23BC"/>
    <w:rsid w:val="003E23D1"/>
    <w:rsid w:val="003E25C8"/>
    <w:rsid w:val="003E2F06"/>
    <w:rsid w:val="003E31B4"/>
    <w:rsid w:val="003E331C"/>
    <w:rsid w:val="003E438F"/>
    <w:rsid w:val="003E4D74"/>
    <w:rsid w:val="003E4F19"/>
    <w:rsid w:val="003E53B7"/>
    <w:rsid w:val="003E5AA2"/>
    <w:rsid w:val="003E5AB5"/>
    <w:rsid w:val="003E60F1"/>
    <w:rsid w:val="003E695D"/>
    <w:rsid w:val="003E6ED8"/>
    <w:rsid w:val="003E6F9E"/>
    <w:rsid w:val="003E6FE3"/>
    <w:rsid w:val="003E721D"/>
    <w:rsid w:val="003E7407"/>
    <w:rsid w:val="003E75CB"/>
    <w:rsid w:val="003E7618"/>
    <w:rsid w:val="003E7671"/>
    <w:rsid w:val="003E784D"/>
    <w:rsid w:val="003E7971"/>
    <w:rsid w:val="003E7DC6"/>
    <w:rsid w:val="003E7DF6"/>
    <w:rsid w:val="003E7E67"/>
    <w:rsid w:val="003F0130"/>
    <w:rsid w:val="003F020E"/>
    <w:rsid w:val="003F0416"/>
    <w:rsid w:val="003F0761"/>
    <w:rsid w:val="003F0A32"/>
    <w:rsid w:val="003F0E7C"/>
    <w:rsid w:val="003F126A"/>
    <w:rsid w:val="003F166A"/>
    <w:rsid w:val="003F1677"/>
    <w:rsid w:val="003F17D7"/>
    <w:rsid w:val="003F17E4"/>
    <w:rsid w:val="003F18D2"/>
    <w:rsid w:val="003F1CB0"/>
    <w:rsid w:val="003F1E93"/>
    <w:rsid w:val="003F205F"/>
    <w:rsid w:val="003F229C"/>
    <w:rsid w:val="003F2425"/>
    <w:rsid w:val="003F2444"/>
    <w:rsid w:val="003F26C5"/>
    <w:rsid w:val="003F27F7"/>
    <w:rsid w:val="003F27F9"/>
    <w:rsid w:val="003F2E38"/>
    <w:rsid w:val="003F2E45"/>
    <w:rsid w:val="003F3410"/>
    <w:rsid w:val="003F373A"/>
    <w:rsid w:val="003F3AFA"/>
    <w:rsid w:val="003F3DF6"/>
    <w:rsid w:val="003F42B7"/>
    <w:rsid w:val="003F4440"/>
    <w:rsid w:val="003F4837"/>
    <w:rsid w:val="003F4871"/>
    <w:rsid w:val="003F4D81"/>
    <w:rsid w:val="003F4DDD"/>
    <w:rsid w:val="003F5238"/>
    <w:rsid w:val="003F5339"/>
    <w:rsid w:val="003F5757"/>
    <w:rsid w:val="003F5A7C"/>
    <w:rsid w:val="003F5BA6"/>
    <w:rsid w:val="003F5C57"/>
    <w:rsid w:val="003F60A9"/>
    <w:rsid w:val="003F645F"/>
    <w:rsid w:val="003F68B1"/>
    <w:rsid w:val="003F6972"/>
    <w:rsid w:val="003F7097"/>
    <w:rsid w:val="003F70F2"/>
    <w:rsid w:val="003F717F"/>
    <w:rsid w:val="003F721F"/>
    <w:rsid w:val="003F73EE"/>
    <w:rsid w:val="003F7477"/>
    <w:rsid w:val="003F773B"/>
    <w:rsid w:val="003F795C"/>
    <w:rsid w:val="003F79AC"/>
    <w:rsid w:val="003F7B3D"/>
    <w:rsid w:val="0040014C"/>
    <w:rsid w:val="00400537"/>
    <w:rsid w:val="004005DC"/>
    <w:rsid w:val="004006B8"/>
    <w:rsid w:val="0040086B"/>
    <w:rsid w:val="00400A49"/>
    <w:rsid w:val="00400B08"/>
    <w:rsid w:val="004012B1"/>
    <w:rsid w:val="004014D2"/>
    <w:rsid w:val="004015DC"/>
    <w:rsid w:val="004019E5"/>
    <w:rsid w:val="00401CA1"/>
    <w:rsid w:val="0040220C"/>
    <w:rsid w:val="004027E4"/>
    <w:rsid w:val="00402A65"/>
    <w:rsid w:val="00402AEF"/>
    <w:rsid w:val="00402FBA"/>
    <w:rsid w:val="00403399"/>
    <w:rsid w:val="004035CE"/>
    <w:rsid w:val="0040362D"/>
    <w:rsid w:val="00403779"/>
    <w:rsid w:val="00403925"/>
    <w:rsid w:val="00403A55"/>
    <w:rsid w:val="00403EE3"/>
    <w:rsid w:val="00403F39"/>
    <w:rsid w:val="00403F55"/>
    <w:rsid w:val="00404029"/>
    <w:rsid w:val="00404403"/>
    <w:rsid w:val="00404847"/>
    <w:rsid w:val="00404930"/>
    <w:rsid w:val="00404976"/>
    <w:rsid w:val="004049E5"/>
    <w:rsid w:val="00404BE8"/>
    <w:rsid w:val="00404D63"/>
    <w:rsid w:val="00404D86"/>
    <w:rsid w:val="00404E1E"/>
    <w:rsid w:val="00404E5F"/>
    <w:rsid w:val="00404E63"/>
    <w:rsid w:val="00405140"/>
    <w:rsid w:val="0040523E"/>
    <w:rsid w:val="0040524D"/>
    <w:rsid w:val="0040591A"/>
    <w:rsid w:val="004059C2"/>
    <w:rsid w:val="00405D00"/>
    <w:rsid w:val="00406C02"/>
    <w:rsid w:val="00406C40"/>
    <w:rsid w:val="00407008"/>
    <w:rsid w:val="0040720C"/>
    <w:rsid w:val="00407394"/>
    <w:rsid w:val="00407AF1"/>
    <w:rsid w:val="00410075"/>
    <w:rsid w:val="00410507"/>
    <w:rsid w:val="0041073C"/>
    <w:rsid w:val="00410756"/>
    <w:rsid w:val="00410919"/>
    <w:rsid w:val="00410A8A"/>
    <w:rsid w:val="00410D36"/>
    <w:rsid w:val="00410F2C"/>
    <w:rsid w:val="004110C1"/>
    <w:rsid w:val="00411BDF"/>
    <w:rsid w:val="00411E67"/>
    <w:rsid w:val="004125CC"/>
    <w:rsid w:val="004126F8"/>
    <w:rsid w:val="00412CE6"/>
    <w:rsid w:val="00412E88"/>
    <w:rsid w:val="004130D9"/>
    <w:rsid w:val="00413229"/>
    <w:rsid w:val="00413A1E"/>
    <w:rsid w:val="00414008"/>
    <w:rsid w:val="004146A3"/>
    <w:rsid w:val="004146E3"/>
    <w:rsid w:val="00414A3E"/>
    <w:rsid w:val="00414D5E"/>
    <w:rsid w:val="0041514C"/>
    <w:rsid w:val="00415248"/>
    <w:rsid w:val="0041527E"/>
    <w:rsid w:val="00415340"/>
    <w:rsid w:val="004153EA"/>
    <w:rsid w:val="004160AB"/>
    <w:rsid w:val="00416460"/>
    <w:rsid w:val="0041683D"/>
    <w:rsid w:val="004168A0"/>
    <w:rsid w:val="00416CFF"/>
    <w:rsid w:val="00416E62"/>
    <w:rsid w:val="00416FCF"/>
    <w:rsid w:val="004173D4"/>
    <w:rsid w:val="0041764E"/>
    <w:rsid w:val="00417A27"/>
    <w:rsid w:val="00417CC9"/>
    <w:rsid w:val="0041B25E"/>
    <w:rsid w:val="004201C5"/>
    <w:rsid w:val="00420597"/>
    <w:rsid w:val="00420816"/>
    <w:rsid w:val="00420D2B"/>
    <w:rsid w:val="00420E91"/>
    <w:rsid w:val="00420EFD"/>
    <w:rsid w:val="0042157D"/>
    <w:rsid w:val="00421817"/>
    <w:rsid w:val="004221BC"/>
    <w:rsid w:val="004221FC"/>
    <w:rsid w:val="00422616"/>
    <w:rsid w:val="004227ED"/>
    <w:rsid w:val="00423205"/>
    <w:rsid w:val="00423294"/>
    <w:rsid w:val="004232AC"/>
    <w:rsid w:val="00423670"/>
    <w:rsid w:val="004236D8"/>
    <w:rsid w:val="00423734"/>
    <w:rsid w:val="00423847"/>
    <w:rsid w:val="00423869"/>
    <w:rsid w:val="00423996"/>
    <w:rsid w:val="00423C3F"/>
    <w:rsid w:val="00423D45"/>
    <w:rsid w:val="004241A2"/>
    <w:rsid w:val="00424C0D"/>
    <w:rsid w:val="00425195"/>
    <w:rsid w:val="00425370"/>
    <w:rsid w:val="00425377"/>
    <w:rsid w:val="00425D34"/>
    <w:rsid w:val="00425FD0"/>
    <w:rsid w:val="0042610D"/>
    <w:rsid w:val="004261EC"/>
    <w:rsid w:val="004264D8"/>
    <w:rsid w:val="004266F2"/>
    <w:rsid w:val="00426A1D"/>
    <w:rsid w:val="00426EB6"/>
    <w:rsid w:val="0042799E"/>
    <w:rsid w:val="00427BEA"/>
    <w:rsid w:val="00427F72"/>
    <w:rsid w:val="00430649"/>
    <w:rsid w:val="004308A7"/>
    <w:rsid w:val="00431363"/>
    <w:rsid w:val="004317E4"/>
    <w:rsid w:val="00431DB6"/>
    <w:rsid w:val="004323A7"/>
    <w:rsid w:val="00432EB4"/>
    <w:rsid w:val="00433124"/>
    <w:rsid w:val="00433148"/>
    <w:rsid w:val="00433620"/>
    <w:rsid w:val="00433ECC"/>
    <w:rsid w:val="00433F19"/>
    <w:rsid w:val="00433F1F"/>
    <w:rsid w:val="004341F2"/>
    <w:rsid w:val="0043420A"/>
    <w:rsid w:val="0043435B"/>
    <w:rsid w:val="004347DC"/>
    <w:rsid w:val="004351F6"/>
    <w:rsid w:val="00435848"/>
    <w:rsid w:val="00435A61"/>
    <w:rsid w:val="00435CE0"/>
    <w:rsid w:val="00435D81"/>
    <w:rsid w:val="00435E24"/>
    <w:rsid w:val="00435E5A"/>
    <w:rsid w:val="00436306"/>
    <w:rsid w:val="00436585"/>
    <w:rsid w:val="004365BF"/>
    <w:rsid w:val="00436613"/>
    <w:rsid w:val="004367DA"/>
    <w:rsid w:val="00436A09"/>
    <w:rsid w:val="00436ABC"/>
    <w:rsid w:val="00436CC2"/>
    <w:rsid w:val="00436CE3"/>
    <w:rsid w:val="004370B2"/>
    <w:rsid w:val="0043717F"/>
    <w:rsid w:val="00437229"/>
    <w:rsid w:val="00437572"/>
    <w:rsid w:val="004375B8"/>
    <w:rsid w:val="004376AD"/>
    <w:rsid w:val="004378B4"/>
    <w:rsid w:val="00440CA2"/>
    <w:rsid w:val="00440D8C"/>
    <w:rsid w:val="00440E79"/>
    <w:rsid w:val="00441B6B"/>
    <w:rsid w:val="0044226D"/>
    <w:rsid w:val="00442398"/>
    <w:rsid w:val="00442668"/>
    <w:rsid w:val="0044276A"/>
    <w:rsid w:val="00442B94"/>
    <w:rsid w:val="00442D1B"/>
    <w:rsid w:val="00442E5C"/>
    <w:rsid w:val="0044324A"/>
    <w:rsid w:val="00443352"/>
    <w:rsid w:val="00443709"/>
    <w:rsid w:val="00443797"/>
    <w:rsid w:val="004437C4"/>
    <w:rsid w:val="0044384F"/>
    <w:rsid w:val="00443A47"/>
    <w:rsid w:val="00443A77"/>
    <w:rsid w:val="00444492"/>
    <w:rsid w:val="004446D9"/>
    <w:rsid w:val="004448D6"/>
    <w:rsid w:val="00444A4C"/>
    <w:rsid w:val="00444B95"/>
    <w:rsid w:val="00444C68"/>
    <w:rsid w:val="00444FED"/>
    <w:rsid w:val="00445340"/>
    <w:rsid w:val="00445571"/>
    <w:rsid w:val="00445864"/>
    <w:rsid w:val="00445D31"/>
    <w:rsid w:val="00445E2C"/>
    <w:rsid w:val="00445E8D"/>
    <w:rsid w:val="00445EA4"/>
    <w:rsid w:val="00446191"/>
    <w:rsid w:val="004465C4"/>
    <w:rsid w:val="00446884"/>
    <w:rsid w:val="004469CE"/>
    <w:rsid w:val="004469E6"/>
    <w:rsid w:val="00446A57"/>
    <w:rsid w:val="00446CD5"/>
    <w:rsid w:val="00446DD4"/>
    <w:rsid w:val="00446E4A"/>
    <w:rsid w:val="00447262"/>
    <w:rsid w:val="0044728A"/>
    <w:rsid w:val="00447570"/>
    <w:rsid w:val="00447D98"/>
    <w:rsid w:val="00447FE6"/>
    <w:rsid w:val="004500C2"/>
    <w:rsid w:val="0045015A"/>
    <w:rsid w:val="00450527"/>
    <w:rsid w:val="00450B8F"/>
    <w:rsid w:val="00450CEC"/>
    <w:rsid w:val="00450E50"/>
    <w:rsid w:val="0045126E"/>
    <w:rsid w:val="0045130A"/>
    <w:rsid w:val="004513E0"/>
    <w:rsid w:val="00451582"/>
    <w:rsid w:val="00451AC3"/>
    <w:rsid w:val="00451AD6"/>
    <w:rsid w:val="00452CCE"/>
    <w:rsid w:val="00452CE1"/>
    <w:rsid w:val="004530B4"/>
    <w:rsid w:val="0045374F"/>
    <w:rsid w:val="00453761"/>
    <w:rsid w:val="00453D42"/>
    <w:rsid w:val="00453FEA"/>
    <w:rsid w:val="0045430B"/>
    <w:rsid w:val="0045447E"/>
    <w:rsid w:val="004544F7"/>
    <w:rsid w:val="0045473B"/>
    <w:rsid w:val="00454999"/>
    <w:rsid w:val="00454BF9"/>
    <w:rsid w:val="00454D5D"/>
    <w:rsid w:val="00454D9C"/>
    <w:rsid w:val="00455419"/>
    <w:rsid w:val="0045596B"/>
    <w:rsid w:val="004562C2"/>
    <w:rsid w:val="0045631E"/>
    <w:rsid w:val="0045633E"/>
    <w:rsid w:val="0045699F"/>
    <w:rsid w:val="00456A5B"/>
    <w:rsid w:val="004571A4"/>
    <w:rsid w:val="00457589"/>
    <w:rsid w:val="0045760C"/>
    <w:rsid w:val="0045763E"/>
    <w:rsid w:val="004578CF"/>
    <w:rsid w:val="00457D5B"/>
    <w:rsid w:val="00457D8C"/>
    <w:rsid w:val="00457F0A"/>
    <w:rsid w:val="00457F32"/>
    <w:rsid w:val="00460ABD"/>
    <w:rsid w:val="00460B9E"/>
    <w:rsid w:val="00460D6B"/>
    <w:rsid w:val="00460F2F"/>
    <w:rsid w:val="00461158"/>
    <w:rsid w:val="0046122A"/>
    <w:rsid w:val="00461412"/>
    <w:rsid w:val="004615B9"/>
    <w:rsid w:val="00461827"/>
    <w:rsid w:val="00462C84"/>
    <w:rsid w:val="004637C0"/>
    <w:rsid w:val="00463995"/>
    <w:rsid w:val="00463A5A"/>
    <w:rsid w:val="00463D2E"/>
    <w:rsid w:val="00463FFA"/>
    <w:rsid w:val="00464427"/>
    <w:rsid w:val="00464691"/>
    <w:rsid w:val="00465508"/>
    <w:rsid w:val="00465514"/>
    <w:rsid w:val="0046555D"/>
    <w:rsid w:val="004655F9"/>
    <w:rsid w:val="00465772"/>
    <w:rsid w:val="004657CC"/>
    <w:rsid w:val="00465875"/>
    <w:rsid w:val="00466103"/>
    <w:rsid w:val="00466489"/>
    <w:rsid w:val="00466569"/>
    <w:rsid w:val="00466803"/>
    <w:rsid w:val="0046693F"/>
    <w:rsid w:val="00466BD3"/>
    <w:rsid w:val="00466FE5"/>
    <w:rsid w:val="00467657"/>
    <w:rsid w:val="00467698"/>
    <w:rsid w:val="004679FD"/>
    <w:rsid w:val="00467E80"/>
    <w:rsid w:val="0047019F"/>
    <w:rsid w:val="004703DB"/>
    <w:rsid w:val="0047042E"/>
    <w:rsid w:val="004704ED"/>
    <w:rsid w:val="004707D1"/>
    <w:rsid w:val="00470993"/>
    <w:rsid w:val="00470B99"/>
    <w:rsid w:val="00470BB3"/>
    <w:rsid w:val="00470DE3"/>
    <w:rsid w:val="004711D0"/>
    <w:rsid w:val="00471596"/>
    <w:rsid w:val="004717B9"/>
    <w:rsid w:val="00471A48"/>
    <w:rsid w:val="004726B0"/>
    <w:rsid w:val="00472C37"/>
    <w:rsid w:val="00472C7C"/>
    <w:rsid w:val="00472EBB"/>
    <w:rsid w:val="00472ED3"/>
    <w:rsid w:val="00473DC7"/>
    <w:rsid w:val="004740F9"/>
    <w:rsid w:val="00474531"/>
    <w:rsid w:val="0047481E"/>
    <w:rsid w:val="0047496E"/>
    <w:rsid w:val="00474CCA"/>
    <w:rsid w:val="00474E09"/>
    <w:rsid w:val="004752FB"/>
    <w:rsid w:val="00475457"/>
    <w:rsid w:val="004754F0"/>
    <w:rsid w:val="004757E8"/>
    <w:rsid w:val="00475ADD"/>
    <w:rsid w:val="00475D04"/>
    <w:rsid w:val="0047628E"/>
    <w:rsid w:val="004762E3"/>
    <w:rsid w:val="00476A1D"/>
    <w:rsid w:val="00476D09"/>
    <w:rsid w:val="00476D55"/>
    <w:rsid w:val="00477367"/>
    <w:rsid w:val="00477A0B"/>
    <w:rsid w:val="004803F1"/>
    <w:rsid w:val="00480647"/>
    <w:rsid w:val="0048110D"/>
    <w:rsid w:val="00481644"/>
    <w:rsid w:val="0048167A"/>
    <w:rsid w:val="00481B6C"/>
    <w:rsid w:val="00481E17"/>
    <w:rsid w:val="00482316"/>
    <w:rsid w:val="00482AE1"/>
    <w:rsid w:val="00482AE7"/>
    <w:rsid w:val="00482BC8"/>
    <w:rsid w:val="00482C66"/>
    <w:rsid w:val="00482CC9"/>
    <w:rsid w:val="00482DAE"/>
    <w:rsid w:val="00482E09"/>
    <w:rsid w:val="00482E14"/>
    <w:rsid w:val="00482F7A"/>
    <w:rsid w:val="004834F9"/>
    <w:rsid w:val="0048360F"/>
    <w:rsid w:val="00483B9C"/>
    <w:rsid w:val="00483BA3"/>
    <w:rsid w:val="00483E3F"/>
    <w:rsid w:val="00483EE7"/>
    <w:rsid w:val="00484125"/>
    <w:rsid w:val="00484526"/>
    <w:rsid w:val="004845C9"/>
    <w:rsid w:val="004846F1"/>
    <w:rsid w:val="00484899"/>
    <w:rsid w:val="00485067"/>
    <w:rsid w:val="0048534F"/>
    <w:rsid w:val="0048547A"/>
    <w:rsid w:val="004855D8"/>
    <w:rsid w:val="00485A84"/>
    <w:rsid w:val="00485B39"/>
    <w:rsid w:val="004863A9"/>
    <w:rsid w:val="004868BC"/>
    <w:rsid w:val="00486AD1"/>
    <w:rsid w:val="004870ED"/>
    <w:rsid w:val="0048745B"/>
    <w:rsid w:val="004874B2"/>
    <w:rsid w:val="004874DE"/>
    <w:rsid w:val="00487529"/>
    <w:rsid w:val="00487560"/>
    <w:rsid w:val="00487CA9"/>
    <w:rsid w:val="00487CC8"/>
    <w:rsid w:val="00487E99"/>
    <w:rsid w:val="0049078F"/>
    <w:rsid w:val="0049082D"/>
    <w:rsid w:val="004908B2"/>
    <w:rsid w:val="00490FB5"/>
    <w:rsid w:val="00491697"/>
    <w:rsid w:val="00491AC6"/>
    <w:rsid w:val="0049200F"/>
    <w:rsid w:val="00492044"/>
    <w:rsid w:val="00492424"/>
    <w:rsid w:val="004924D4"/>
    <w:rsid w:val="00492958"/>
    <w:rsid w:val="00492E27"/>
    <w:rsid w:val="004931E2"/>
    <w:rsid w:val="0049324A"/>
    <w:rsid w:val="0049326F"/>
    <w:rsid w:val="004932E7"/>
    <w:rsid w:val="004932F1"/>
    <w:rsid w:val="004934D1"/>
    <w:rsid w:val="0049414F"/>
    <w:rsid w:val="00494234"/>
    <w:rsid w:val="004942D0"/>
    <w:rsid w:val="004947A5"/>
    <w:rsid w:val="0049481C"/>
    <w:rsid w:val="0049496B"/>
    <w:rsid w:val="00494B37"/>
    <w:rsid w:val="0049502E"/>
    <w:rsid w:val="004950B6"/>
    <w:rsid w:val="0049532F"/>
    <w:rsid w:val="00495882"/>
    <w:rsid w:val="00495CAE"/>
    <w:rsid w:val="00496237"/>
    <w:rsid w:val="00496BA2"/>
    <w:rsid w:val="00496DA3"/>
    <w:rsid w:val="00497B63"/>
    <w:rsid w:val="00497E1E"/>
    <w:rsid w:val="004A0069"/>
    <w:rsid w:val="004A01FC"/>
    <w:rsid w:val="004A0215"/>
    <w:rsid w:val="004A069D"/>
    <w:rsid w:val="004A0711"/>
    <w:rsid w:val="004A07E1"/>
    <w:rsid w:val="004A0CC7"/>
    <w:rsid w:val="004A0E0F"/>
    <w:rsid w:val="004A0F29"/>
    <w:rsid w:val="004A0F51"/>
    <w:rsid w:val="004A11E4"/>
    <w:rsid w:val="004A14AF"/>
    <w:rsid w:val="004A1AAF"/>
    <w:rsid w:val="004A1FE5"/>
    <w:rsid w:val="004A27EE"/>
    <w:rsid w:val="004A300D"/>
    <w:rsid w:val="004A30C6"/>
    <w:rsid w:val="004A3404"/>
    <w:rsid w:val="004A354F"/>
    <w:rsid w:val="004A35A7"/>
    <w:rsid w:val="004A363A"/>
    <w:rsid w:val="004A3E80"/>
    <w:rsid w:val="004A4020"/>
    <w:rsid w:val="004A4074"/>
    <w:rsid w:val="004A4482"/>
    <w:rsid w:val="004A47EB"/>
    <w:rsid w:val="004A4810"/>
    <w:rsid w:val="004A4B94"/>
    <w:rsid w:val="004A50B9"/>
    <w:rsid w:val="004A51DB"/>
    <w:rsid w:val="004A527A"/>
    <w:rsid w:val="004A527D"/>
    <w:rsid w:val="004A55C1"/>
    <w:rsid w:val="004A570E"/>
    <w:rsid w:val="004A596B"/>
    <w:rsid w:val="004A610A"/>
    <w:rsid w:val="004A6152"/>
    <w:rsid w:val="004A6192"/>
    <w:rsid w:val="004A626F"/>
    <w:rsid w:val="004A6826"/>
    <w:rsid w:val="004A6A31"/>
    <w:rsid w:val="004A6B6B"/>
    <w:rsid w:val="004A709A"/>
    <w:rsid w:val="004A710D"/>
    <w:rsid w:val="004A7512"/>
    <w:rsid w:val="004A7524"/>
    <w:rsid w:val="004A7616"/>
    <w:rsid w:val="004A782D"/>
    <w:rsid w:val="004A7B98"/>
    <w:rsid w:val="004A7C46"/>
    <w:rsid w:val="004A7FD8"/>
    <w:rsid w:val="004B02C5"/>
    <w:rsid w:val="004B0722"/>
    <w:rsid w:val="004B073C"/>
    <w:rsid w:val="004B0848"/>
    <w:rsid w:val="004B09C7"/>
    <w:rsid w:val="004B0C1A"/>
    <w:rsid w:val="004B0E14"/>
    <w:rsid w:val="004B0EC0"/>
    <w:rsid w:val="004B12B0"/>
    <w:rsid w:val="004B13F3"/>
    <w:rsid w:val="004B13F8"/>
    <w:rsid w:val="004B15B2"/>
    <w:rsid w:val="004B1678"/>
    <w:rsid w:val="004B18E7"/>
    <w:rsid w:val="004B19BA"/>
    <w:rsid w:val="004B1D4B"/>
    <w:rsid w:val="004B1E4B"/>
    <w:rsid w:val="004B2009"/>
    <w:rsid w:val="004B2289"/>
    <w:rsid w:val="004B27A1"/>
    <w:rsid w:val="004B2A6B"/>
    <w:rsid w:val="004B2DBD"/>
    <w:rsid w:val="004B2E09"/>
    <w:rsid w:val="004B2E36"/>
    <w:rsid w:val="004B2E84"/>
    <w:rsid w:val="004B2F60"/>
    <w:rsid w:val="004B313E"/>
    <w:rsid w:val="004B3553"/>
    <w:rsid w:val="004B3655"/>
    <w:rsid w:val="004B3978"/>
    <w:rsid w:val="004B4067"/>
    <w:rsid w:val="004B4666"/>
    <w:rsid w:val="004B473A"/>
    <w:rsid w:val="004B4850"/>
    <w:rsid w:val="004B4A1A"/>
    <w:rsid w:val="004B5148"/>
    <w:rsid w:val="004B5425"/>
    <w:rsid w:val="004B5569"/>
    <w:rsid w:val="004B56D6"/>
    <w:rsid w:val="004B57C2"/>
    <w:rsid w:val="004B5F6A"/>
    <w:rsid w:val="004B60BD"/>
    <w:rsid w:val="004B60C9"/>
    <w:rsid w:val="004B63F5"/>
    <w:rsid w:val="004B6DE1"/>
    <w:rsid w:val="004B7297"/>
    <w:rsid w:val="004B754B"/>
    <w:rsid w:val="004B769C"/>
    <w:rsid w:val="004B785C"/>
    <w:rsid w:val="004B78A2"/>
    <w:rsid w:val="004B7BA1"/>
    <w:rsid w:val="004B7C27"/>
    <w:rsid w:val="004B7E16"/>
    <w:rsid w:val="004B7ECE"/>
    <w:rsid w:val="004C0506"/>
    <w:rsid w:val="004C097C"/>
    <w:rsid w:val="004C0ADD"/>
    <w:rsid w:val="004C0AE2"/>
    <w:rsid w:val="004C0D68"/>
    <w:rsid w:val="004C0F67"/>
    <w:rsid w:val="004C1056"/>
    <w:rsid w:val="004C1067"/>
    <w:rsid w:val="004C1328"/>
    <w:rsid w:val="004C187C"/>
    <w:rsid w:val="004C1968"/>
    <w:rsid w:val="004C1BB8"/>
    <w:rsid w:val="004C1C08"/>
    <w:rsid w:val="004C2222"/>
    <w:rsid w:val="004C23C0"/>
    <w:rsid w:val="004C29AC"/>
    <w:rsid w:val="004C29B6"/>
    <w:rsid w:val="004C2BAC"/>
    <w:rsid w:val="004C2E46"/>
    <w:rsid w:val="004C324F"/>
    <w:rsid w:val="004C3294"/>
    <w:rsid w:val="004C42EB"/>
    <w:rsid w:val="004C530D"/>
    <w:rsid w:val="004C55E2"/>
    <w:rsid w:val="004C575F"/>
    <w:rsid w:val="004C58A7"/>
    <w:rsid w:val="004C5EAF"/>
    <w:rsid w:val="004C6171"/>
    <w:rsid w:val="004C6193"/>
    <w:rsid w:val="004C6589"/>
    <w:rsid w:val="004C667B"/>
    <w:rsid w:val="004C677C"/>
    <w:rsid w:val="004C67FE"/>
    <w:rsid w:val="004C68AA"/>
    <w:rsid w:val="004C725C"/>
    <w:rsid w:val="004C7312"/>
    <w:rsid w:val="004C76DE"/>
    <w:rsid w:val="004C7DA3"/>
    <w:rsid w:val="004C7FAF"/>
    <w:rsid w:val="004D009B"/>
    <w:rsid w:val="004D03C8"/>
    <w:rsid w:val="004D040A"/>
    <w:rsid w:val="004D047C"/>
    <w:rsid w:val="004D064D"/>
    <w:rsid w:val="004D0A69"/>
    <w:rsid w:val="004D0F7D"/>
    <w:rsid w:val="004D116B"/>
    <w:rsid w:val="004D156B"/>
    <w:rsid w:val="004D1849"/>
    <w:rsid w:val="004D1E49"/>
    <w:rsid w:val="004D1E55"/>
    <w:rsid w:val="004D1FD8"/>
    <w:rsid w:val="004D2082"/>
    <w:rsid w:val="004D22E5"/>
    <w:rsid w:val="004D240A"/>
    <w:rsid w:val="004D2673"/>
    <w:rsid w:val="004D28C7"/>
    <w:rsid w:val="004D2C93"/>
    <w:rsid w:val="004D2DA1"/>
    <w:rsid w:val="004D323F"/>
    <w:rsid w:val="004D32C3"/>
    <w:rsid w:val="004D34AC"/>
    <w:rsid w:val="004D3593"/>
    <w:rsid w:val="004D3D54"/>
    <w:rsid w:val="004D3FEA"/>
    <w:rsid w:val="004D43EE"/>
    <w:rsid w:val="004D459E"/>
    <w:rsid w:val="004D48D1"/>
    <w:rsid w:val="004D4F6C"/>
    <w:rsid w:val="004D52ED"/>
    <w:rsid w:val="004D532B"/>
    <w:rsid w:val="004D5466"/>
    <w:rsid w:val="004D577E"/>
    <w:rsid w:val="004D5848"/>
    <w:rsid w:val="004D5C9C"/>
    <w:rsid w:val="004D5E57"/>
    <w:rsid w:val="004D5FE9"/>
    <w:rsid w:val="004D667A"/>
    <w:rsid w:val="004D6C5A"/>
    <w:rsid w:val="004D7297"/>
    <w:rsid w:val="004D79E9"/>
    <w:rsid w:val="004D7B4A"/>
    <w:rsid w:val="004D7C95"/>
    <w:rsid w:val="004D7CFB"/>
    <w:rsid w:val="004D7D6C"/>
    <w:rsid w:val="004D7DAF"/>
    <w:rsid w:val="004E02A3"/>
    <w:rsid w:val="004E03CD"/>
    <w:rsid w:val="004E041A"/>
    <w:rsid w:val="004E0457"/>
    <w:rsid w:val="004E0495"/>
    <w:rsid w:val="004E07C6"/>
    <w:rsid w:val="004E0B30"/>
    <w:rsid w:val="004E1099"/>
    <w:rsid w:val="004E1104"/>
    <w:rsid w:val="004E13F8"/>
    <w:rsid w:val="004E2354"/>
    <w:rsid w:val="004E244C"/>
    <w:rsid w:val="004E28A7"/>
    <w:rsid w:val="004E28E3"/>
    <w:rsid w:val="004E30AE"/>
    <w:rsid w:val="004E31B2"/>
    <w:rsid w:val="004E3209"/>
    <w:rsid w:val="004E3494"/>
    <w:rsid w:val="004E38C4"/>
    <w:rsid w:val="004E38EC"/>
    <w:rsid w:val="004E3D81"/>
    <w:rsid w:val="004E4016"/>
    <w:rsid w:val="004E40ED"/>
    <w:rsid w:val="004E481F"/>
    <w:rsid w:val="004E4CE4"/>
    <w:rsid w:val="004E5057"/>
    <w:rsid w:val="004E5090"/>
    <w:rsid w:val="004E568B"/>
    <w:rsid w:val="004E5723"/>
    <w:rsid w:val="004E58A9"/>
    <w:rsid w:val="004E5A5A"/>
    <w:rsid w:val="004E5B1D"/>
    <w:rsid w:val="004E61E2"/>
    <w:rsid w:val="004E6283"/>
    <w:rsid w:val="004E630E"/>
    <w:rsid w:val="004E6368"/>
    <w:rsid w:val="004E6881"/>
    <w:rsid w:val="004E68DC"/>
    <w:rsid w:val="004E6FC1"/>
    <w:rsid w:val="004E70E6"/>
    <w:rsid w:val="004E71A4"/>
    <w:rsid w:val="004E7652"/>
    <w:rsid w:val="004E7AB7"/>
    <w:rsid w:val="004E7EB1"/>
    <w:rsid w:val="004E7FDA"/>
    <w:rsid w:val="004F0C5A"/>
    <w:rsid w:val="004F0F0E"/>
    <w:rsid w:val="004F113A"/>
    <w:rsid w:val="004F1468"/>
    <w:rsid w:val="004F16A2"/>
    <w:rsid w:val="004F16AC"/>
    <w:rsid w:val="004F1B88"/>
    <w:rsid w:val="004F1D29"/>
    <w:rsid w:val="004F1E63"/>
    <w:rsid w:val="004F2160"/>
    <w:rsid w:val="004F22C5"/>
    <w:rsid w:val="004F24A4"/>
    <w:rsid w:val="004F2960"/>
    <w:rsid w:val="004F2A88"/>
    <w:rsid w:val="004F31BD"/>
    <w:rsid w:val="004F32BE"/>
    <w:rsid w:val="004F34C0"/>
    <w:rsid w:val="004F3563"/>
    <w:rsid w:val="004F3BF5"/>
    <w:rsid w:val="004F4074"/>
    <w:rsid w:val="004F41EB"/>
    <w:rsid w:val="004F4609"/>
    <w:rsid w:val="004F49F0"/>
    <w:rsid w:val="004F4A70"/>
    <w:rsid w:val="004F4CE0"/>
    <w:rsid w:val="004F52F1"/>
    <w:rsid w:val="004F5AC0"/>
    <w:rsid w:val="004F5B57"/>
    <w:rsid w:val="004F5D8F"/>
    <w:rsid w:val="004F5F22"/>
    <w:rsid w:val="004F66FF"/>
    <w:rsid w:val="004F675D"/>
    <w:rsid w:val="004F679F"/>
    <w:rsid w:val="004F6B39"/>
    <w:rsid w:val="004F6C9D"/>
    <w:rsid w:val="004F7094"/>
    <w:rsid w:val="004F7156"/>
    <w:rsid w:val="004F734E"/>
    <w:rsid w:val="004F79DC"/>
    <w:rsid w:val="0050030C"/>
    <w:rsid w:val="0050036B"/>
    <w:rsid w:val="005005E5"/>
    <w:rsid w:val="00500802"/>
    <w:rsid w:val="00501227"/>
    <w:rsid w:val="00501A43"/>
    <w:rsid w:val="00502114"/>
    <w:rsid w:val="00502499"/>
    <w:rsid w:val="005025E8"/>
    <w:rsid w:val="00502757"/>
    <w:rsid w:val="00502857"/>
    <w:rsid w:val="00502A3E"/>
    <w:rsid w:val="0050309E"/>
    <w:rsid w:val="005035E0"/>
    <w:rsid w:val="00503AA6"/>
    <w:rsid w:val="00503BEE"/>
    <w:rsid w:val="005042B3"/>
    <w:rsid w:val="005042D2"/>
    <w:rsid w:val="00504A3F"/>
    <w:rsid w:val="00504C30"/>
    <w:rsid w:val="00504C4F"/>
    <w:rsid w:val="0050570C"/>
    <w:rsid w:val="00505870"/>
    <w:rsid w:val="005059D8"/>
    <w:rsid w:val="005059F1"/>
    <w:rsid w:val="00505AC7"/>
    <w:rsid w:val="00505BF2"/>
    <w:rsid w:val="00505D25"/>
    <w:rsid w:val="00505EB7"/>
    <w:rsid w:val="00505FF3"/>
    <w:rsid w:val="0050605C"/>
    <w:rsid w:val="00506194"/>
    <w:rsid w:val="005062BD"/>
    <w:rsid w:val="0050638E"/>
    <w:rsid w:val="00506596"/>
    <w:rsid w:val="0050662D"/>
    <w:rsid w:val="00506A73"/>
    <w:rsid w:val="00506B8B"/>
    <w:rsid w:val="00506B9C"/>
    <w:rsid w:val="00506C57"/>
    <w:rsid w:val="005070EB"/>
    <w:rsid w:val="00507724"/>
    <w:rsid w:val="00507EA1"/>
    <w:rsid w:val="0051038B"/>
    <w:rsid w:val="0051040F"/>
    <w:rsid w:val="00510942"/>
    <w:rsid w:val="0051098B"/>
    <w:rsid w:val="005110F9"/>
    <w:rsid w:val="005113A2"/>
    <w:rsid w:val="005113DF"/>
    <w:rsid w:val="00512044"/>
    <w:rsid w:val="00512118"/>
    <w:rsid w:val="00512505"/>
    <w:rsid w:val="00512666"/>
    <w:rsid w:val="0051274D"/>
    <w:rsid w:val="00512913"/>
    <w:rsid w:val="00512AC1"/>
    <w:rsid w:val="00512BA3"/>
    <w:rsid w:val="00512FC0"/>
    <w:rsid w:val="00513323"/>
    <w:rsid w:val="005133DA"/>
    <w:rsid w:val="00513634"/>
    <w:rsid w:val="005138C9"/>
    <w:rsid w:val="0051398D"/>
    <w:rsid w:val="00513B2F"/>
    <w:rsid w:val="00513B33"/>
    <w:rsid w:val="0051413C"/>
    <w:rsid w:val="005143C3"/>
    <w:rsid w:val="005146B6"/>
    <w:rsid w:val="00514E45"/>
    <w:rsid w:val="00515312"/>
    <w:rsid w:val="005155DE"/>
    <w:rsid w:val="005156D9"/>
    <w:rsid w:val="00515901"/>
    <w:rsid w:val="00515EE5"/>
    <w:rsid w:val="00516131"/>
    <w:rsid w:val="0051684F"/>
    <w:rsid w:val="00516B78"/>
    <w:rsid w:val="00516C82"/>
    <w:rsid w:val="00517799"/>
    <w:rsid w:val="00517D9D"/>
    <w:rsid w:val="0052028B"/>
    <w:rsid w:val="00520739"/>
    <w:rsid w:val="00520C89"/>
    <w:rsid w:val="00520C90"/>
    <w:rsid w:val="0052158E"/>
    <w:rsid w:val="005219D3"/>
    <w:rsid w:val="00521D50"/>
    <w:rsid w:val="00521FB8"/>
    <w:rsid w:val="005220CA"/>
    <w:rsid w:val="005222D9"/>
    <w:rsid w:val="00522C61"/>
    <w:rsid w:val="0052320F"/>
    <w:rsid w:val="00523497"/>
    <w:rsid w:val="0052391A"/>
    <w:rsid w:val="00523BF5"/>
    <w:rsid w:val="00523D15"/>
    <w:rsid w:val="005240C6"/>
    <w:rsid w:val="00524594"/>
    <w:rsid w:val="0052465E"/>
    <w:rsid w:val="00524A31"/>
    <w:rsid w:val="00524BA6"/>
    <w:rsid w:val="00524C33"/>
    <w:rsid w:val="00525372"/>
    <w:rsid w:val="0052544E"/>
    <w:rsid w:val="00525F57"/>
    <w:rsid w:val="0052646E"/>
    <w:rsid w:val="005268A0"/>
    <w:rsid w:val="005269FF"/>
    <w:rsid w:val="00526A5C"/>
    <w:rsid w:val="00526AEB"/>
    <w:rsid w:val="00526C27"/>
    <w:rsid w:val="00526D02"/>
    <w:rsid w:val="00526FEC"/>
    <w:rsid w:val="0052781F"/>
    <w:rsid w:val="00527A00"/>
    <w:rsid w:val="00527F35"/>
    <w:rsid w:val="00530FE1"/>
    <w:rsid w:val="005312C9"/>
    <w:rsid w:val="005317B0"/>
    <w:rsid w:val="005319D6"/>
    <w:rsid w:val="00531F47"/>
    <w:rsid w:val="005320B1"/>
    <w:rsid w:val="005322AE"/>
    <w:rsid w:val="005324B5"/>
    <w:rsid w:val="0053254C"/>
    <w:rsid w:val="005332A8"/>
    <w:rsid w:val="00534011"/>
    <w:rsid w:val="005340A4"/>
    <w:rsid w:val="00534316"/>
    <w:rsid w:val="0053431F"/>
    <w:rsid w:val="005343B7"/>
    <w:rsid w:val="0053484C"/>
    <w:rsid w:val="0053525B"/>
    <w:rsid w:val="00535676"/>
    <w:rsid w:val="00535772"/>
    <w:rsid w:val="005358EC"/>
    <w:rsid w:val="0053594E"/>
    <w:rsid w:val="00535B0E"/>
    <w:rsid w:val="00535B3C"/>
    <w:rsid w:val="00536331"/>
    <w:rsid w:val="005363B5"/>
    <w:rsid w:val="00536413"/>
    <w:rsid w:val="005364DF"/>
    <w:rsid w:val="0053664F"/>
    <w:rsid w:val="0053676C"/>
    <w:rsid w:val="005368A3"/>
    <w:rsid w:val="00536C42"/>
    <w:rsid w:val="00536E20"/>
    <w:rsid w:val="0053704B"/>
    <w:rsid w:val="005370A8"/>
    <w:rsid w:val="005374D6"/>
    <w:rsid w:val="00540715"/>
    <w:rsid w:val="0054097C"/>
    <w:rsid w:val="00540A3B"/>
    <w:rsid w:val="00540AA4"/>
    <w:rsid w:val="00540C42"/>
    <w:rsid w:val="0054136B"/>
    <w:rsid w:val="0054152D"/>
    <w:rsid w:val="00541B4E"/>
    <w:rsid w:val="00541E78"/>
    <w:rsid w:val="00541F92"/>
    <w:rsid w:val="00542496"/>
    <w:rsid w:val="005424AA"/>
    <w:rsid w:val="0054269A"/>
    <w:rsid w:val="00542BB2"/>
    <w:rsid w:val="00542F9C"/>
    <w:rsid w:val="00543051"/>
    <w:rsid w:val="00543149"/>
    <w:rsid w:val="00543184"/>
    <w:rsid w:val="005432ED"/>
    <w:rsid w:val="00543721"/>
    <w:rsid w:val="005437BE"/>
    <w:rsid w:val="00543964"/>
    <w:rsid w:val="00543F8B"/>
    <w:rsid w:val="00544004"/>
    <w:rsid w:val="00544711"/>
    <w:rsid w:val="00544B62"/>
    <w:rsid w:val="00544BB1"/>
    <w:rsid w:val="00544CE8"/>
    <w:rsid w:val="005456DA"/>
    <w:rsid w:val="005458CC"/>
    <w:rsid w:val="00545B25"/>
    <w:rsid w:val="00545B52"/>
    <w:rsid w:val="00546900"/>
    <w:rsid w:val="00546A71"/>
    <w:rsid w:val="00546C0E"/>
    <w:rsid w:val="00546CFE"/>
    <w:rsid w:val="00546DF6"/>
    <w:rsid w:val="00547379"/>
    <w:rsid w:val="005474C3"/>
    <w:rsid w:val="005474CB"/>
    <w:rsid w:val="00547503"/>
    <w:rsid w:val="00547826"/>
    <w:rsid w:val="0054794F"/>
    <w:rsid w:val="00547A4D"/>
    <w:rsid w:val="0055013F"/>
    <w:rsid w:val="0055015C"/>
    <w:rsid w:val="0055037C"/>
    <w:rsid w:val="005508FF"/>
    <w:rsid w:val="00550D6C"/>
    <w:rsid w:val="00550E57"/>
    <w:rsid w:val="005513C8"/>
    <w:rsid w:val="005513DA"/>
    <w:rsid w:val="00551736"/>
    <w:rsid w:val="00551AE1"/>
    <w:rsid w:val="00551DD4"/>
    <w:rsid w:val="005522FA"/>
    <w:rsid w:val="00552487"/>
    <w:rsid w:val="00552AF4"/>
    <w:rsid w:val="00552C73"/>
    <w:rsid w:val="00552E4F"/>
    <w:rsid w:val="00552E93"/>
    <w:rsid w:val="0055348C"/>
    <w:rsid w:val="005535F7"/>
    <w:rsid w:val="00553810"/>
    <w:rsid w:val="00553A42"/>
    <w:rsid w:val="00553B4D"/>
    <w:rsid w:val="00553B70"/>
    <w:rsid w:val="00553EB7"/>
    <w:rsid w:val="0055406F"/>
    <w:rsid w:val="00554488"/>
    <w:rsid w:val="00554A29"/>
    <w:rsid w:val="00554E22"/>
    <w:rsid w:val="00555160"/>
    <w:rsid w:val="0055553B"/>
    <w:rsid w:val="00555D07"/>
    <w:rsid w:val="00555DD4"/>
    <w:rsid w:val="0055641A"/>
    <w:rsid w:val="005565B0"/>
    <w:rsid w:val="005566D1"/>
    <w:rsid w:val="00556B1E"/>
    <w:rsid w:val="00556DD9"/>
    <w:rsid w:val="00557231"/>
    <w:rsid w:val="0055757C"/>
    <w:rsid w:val="00560030"/>
    <w:rsid w:val="00560417"/>
    <w:rsid w:val="00560438"/>
    <w:rsid w:val="00560512"/>
    <w:rsid w:val="00560551"/>
    <w:rsid w:val="00560B36"/>
    <w:rsid w:val="00560BDE"/>
    <w:rsid w:val="005619A9"/>
    <w:rsid w:val="005620CA"/>
    <w:rsid w:val="00562394"/>
    <w:rsid w:val="00562558"/>
    <w:rsid w:val="005625DB"/>
    <w:rsid w:val="0056286D"/>
    <w:rsid w:val="00562AA1"/>
    <w:rsid w:val="00562FAE"/>
    <w:rsid w:val="0056303C"/>
    <w:rsid w:val="0056317E"/>
    <w:rsid w:val="00563C46"/>
    <w:rsid w:val="00563D09"/>
    <w:rsid w:val="00563E62"/>
    <w:rsid w:val="00563FD6"/>
    <w:rsid w:val="00564537"/>
    <w:rsid w:val="005648D0"/>
    <w:rsid w:val="00564C95"/>
    <w:rsid w:val="00564DCD"/>
    <w:rsid w:val="005650E2"/>
    <w:rsid w:val="005653A4"/>
    <w:rsid w:val="005660D0"/>
    <w:rsid w:val="005660D2"/>
    <w:rsid w:val="00566178"/>
    <w:rsid w:val="00566246"/>
    <w:rsid w:val="005663F1"/>
    <w:rsid w:val="005664FE"/>
    <w:rsid w:val="00566749"/>
    <w:rsid w:val="00566C86"/>
    <w:rsid w:val="005675C7"/>
    <w:rsid w:val="00567CBA"/>
    <w:rsid w:val="00567F8E"/>
    <w:rsid w:val="0057045A"/>
    <w:rsid w:val="00570641"/>
    <w:rsid w:val="00570873"/>
    <w:rsid w:val="00570B80"/>
    <w:rsid w:val="00570EAF"/>
    <w:rsid w:val="0057158B"/>
    <w:rsid w:val="0057174F"/>
    <w:rsid w:val="00571C0C"/>
    <w:rsid w:val="00571C3C"/>
    <w:rsid w:val="00571E2F"/>
    <w:rsid w:val="00571F8A"/>
    <w:rsid w:val="00572340"/>
    <w:rsid w:val="005723F2"/>
    <w:rsid w:val="005725FF"/>
    <w:rsid w:val="00572656"/>
    <w:rsid w:val="00572B3A"/>
    <w:rsid w:val="00572B94"/>
    <w:rsid w:val="00572CB8"/>
    <w:rsid w:val="00572E33"/>
    <w:rsid w:val="00572E39"/>
    <w:rsid w:val="00573360"/>
    <w:rsid w:val="005736EA"/>
    <w:rsid w:val="00573937"/>
    <w:rsid w:val="00573A48"/>
    <w:rsid w:val="00574001"/>
    <w:rsid w:val="00574263"/>
    <w:rsid w:val="0057472F"/>
    <w:rsid w:val="00574E04"/>
    <w:rsid w:val="00574E83"/>
    <w:rsid w:val="00574EFB"/>
    <w:rsid w:val="005752F8"/>
    <w:rsid w:val="0057560D"/>
    <w:rsid w:val="00575789"/>
    <w:rsid w:val="00575B53"/>
    <w:rsid w:val="00575DCF"/>
    <w:rsid w:val="00575E1F"/>
    <w:rsid w:val="00575E3D"/>
    <w:rsid w:val="00576076"/>
    <w:rsid w:val="005760E3"/>
    <w:rsid w:val="005767F6"/>
    <w:rsid w:val="00577946"/>
    <w:rsid w:val="00577CB3"/>
    <w:rsid w:val="0058010F"/>
    <w:rsid w:val="00580177"/>
    <w:rsid w:val="0058078E"/>
    <w:rsid w:val="00580794"/>
    <w:rsid w:val="00580E8F"/>
    <w:rsid w:val="00581211"/>
    <w:rsid w:val="00581293"/>
    <w:rsid w:val="00581460"/>
    <w:rsid w:val="005817C0"/>
    <w:rsid w:val="0058215E"/>
    <w:rsid w:val="00582337"/>
    <w:rsid w:val="00582AC8"/>
    <w:rsid w:val="00582B18"/>
    <w:rsid w:val="00582ECA"/>
    <w:rsid w:val="00582EE3"/>
    <w:rsid w:val="0058409D"/>
    <w:rsid w:val="00584146"/>
    <w:rsid w:val="0058428E"/>
    <w:rsid w:val="0058443C"/>
    <w:rsid w:val="005844DB"/>
    <w:rsid w:val="00584B47"/>
    <w:rsid w:val="00584EBB"/>
    <w:rsid w:val="0058569E"/>
    <w:rsid w:val="0058573A"/>
    <w:rsid w:val="00585BE1"/>
    <w:rsid w:val="00585C36"/>
    <w:rsid w:val="0058604A"/>
    <w:rsid w:val="005868AB"/>
    <w:rsid w:val="00586CC1"/>
    <w:rsid w:val="00586E10"/>
    <w:rsid w:val="005874DF"/>
    <w:rsid w:val="00587876"/>
    <w:rsid w:val="00587AA4"/>
    <w:rsid w:val="00587B82"/>
    <w:rsid w:val="005905AA"/>
    <w:rsid w:val="005908BA"/>
    <w:rsid w:val="005909B5"/>
    <w:rsid w:val="005909F3"/>
    <w:rsid w:val="00590A71"/>
    <w:rsid w:val="00590E67"/>
    <w:rsid w:val="00591455"/>
    <w:rsid w:val="005923B9"/>
    <w:rsid w:val="00592847"/>
    <w:rsid w:val="0059285B"/>
    <w:rsid w:val="00592B25"/>
    <w:rsid w:val="00592BBB"/>
    <w:rsid w:val="00592C63"/>
    <w:rsid w:val="00592E38"/>
    <w:rsid w:val="00592FA7"/>
    <w:rsid w:val="005932D9"/>
    <w:rsid w:val="005935F6"/>
    <w:rsid w:val="005938A6"/>
    <w:rsid w:val="00593A16"/>
    <w:rsid w:val="00593BF6"/>
    <w:rsid w:val="00593E43"/>
    <w:rsid w:val="00593F10"/>
    <w:rsid w:val="005941E2"/>
    <w:rsid w:val="0059426C"/>
    <w:rsid w:val="005944A0"/>
    <w:rsid w:val="00594F40"/>
    <w:rsid w:val="0059505F"/>
    <w:rsid w:val="0059542F"/>
    <w:rsid w:val="005966ED"/>
    <w:rsid w:val="00596904"/>
    <w:rsid w:val="00596B6F"/>
    <w:rsid w:val="005977C0"/>
    <w:rsid w:val="00597855"/>
    <w:rsid w:val="00597AA0"/>
    <w:rsid w:val="005A0423"/>
    <w:rsid w:val="005A044A"/>
    <w:rsid w:val="005A06FC"/>
    <w:rsid w:val="005A08C0"/>
    <w:rsid w:val="005A09E5"/>
    <w:rsid w:val="005A0BB9"/>
    <w:rsid w:val="005A0CFC"/>
    <w:rsid w:val="005A0DA8"/>
    <w:rsid w:val="005A0F75"/>
    <w:rsid w:val="005A0FBF"/>
    <w:rsid w:val="005A1568"/>
    <w:rsid w:val="005A1664"/>
    <w:rsid w:val="005A1BDB"/>
    <w:rsid w:val="005A27C2"/>
    <w:rsid w:val="005A27FC"/>
    <w:rsid w:val="005A2C73"/>
    <w:rsid w:val="005A341D"/>
    <w:rsid w:val="005A3A74"/>
    <w:rsid w:val="005A3C24"/>
    <w:rsid w:val="005A4AF8"/>
    <w:rsid w:val="005A4B82"/>
    <w:rsid w:val="005A4F09"/>
    <w:rsid w:val="005A50B8"/>
    <w:rsid w:val="005A5102"/>
    <w:rsid w:val="005A51A2"/>
    <w:rsid w:val="005A590D"/>
    <w:rsid w:val="005A6244"/>
    <w:rsid w:val="005A6355"/>
    <w:rsid w:val="005A64A5"/>
    <w:rsid w:val="005A6927"/>
    <w:rsid w:val="005A6DB6"/>
    <w:rsid w:val="005A6F8F"/>
    <w:rsid w:val="005A6FE2"/>
    <w:rsid w:val="005A7233"/>
    <w:rsid w:val="005A757C"/>
    <w:rsid w:val="005A75B0"/>
    <w:rsid w:val="005A7E87"/>
    <w:rsid w:val="005B025B"/>
    <w:rsid w:val="005B059D"/>
    <w:rsid w:val="005B096F"/>
    <w:rsid w:val="005B0DA2"/>
    <w:rsid w:val="005B0F1A"/>
    <w:rsid w:val="005B1515"/>
    <w:rsid w:val="005B19DE"/>
    <w:rsid w:val="005B2118"/>
    <w:rsid w:val="005B23BE"/>
    <w:rsid w:val="005B2595"/>
    <w:rsid w:val="005B26A2"/>
    <w:rsid w:val="005B27DE"/>
    <w:rsid w:val="005B294F"/>
    <w:rsid w:val="005B29D2"/>
    <w:rsid w:val="005B2A64"/>
    <w:rsid w:val="005B2D61"/>
    <w:rsid w:val="005B2FBD"/>
    <w:rsid w:val="005B3005"/>
    <w:rsid w:val="005B322A"/>
    <w:rsid w:val="005B32E8"/>
    <w:rsid w:val="005B32F0"/>
    <w:rsid w:val="005B3943"/>
    <w:rsid w:val="005B3A81"/>
    <w:rsid w:val="005B3CF0"/>
    <w:rsid w:val="005B43FD"/>
    <w:rsid w:val="005B4ADD"/>
    <w:rsid w:val="005B4B7A"/>
    <w:rsid w:val="005B4F5E"/>
    <w:rsid w:val="005B52A8"/>
    <w:rsid w:val="005B568C"/>
    <w:rsid w:val="005B5912"/>
    <w:rsid w:val="005B5A96"/>
    <w:rsid w:val="005B5B56"/>
    <w:rsid w:val="005B5EAC"/>
    <w:rsid w:val="005B5F93"/>
    <w:rsid w:val="005B656C"/>
    <w:rsid w:val="005B6838"/>
    <w:rsid w:val="005B6BC2"/>
    <w:rsid w:val="005B7279"/>
    <w:rsid w:val="005B72E9"/>
    <w:rsid w:val="005B7495"/>
    <w:rsid w:val="005B7567"/>
    <w:rsid w:val="005B79C1"/>
    <w:rsid w:val="005B79E8"/>
    <w:rsid w:val="005B7E15"/>
    <w:rsid w:val="005B7E29"/>
    <w:rsid w:val="005B7E8C"/>
    <w:rsid w:val="005C0327"/>
    <w:rsid w:val="005C037B"/>
    <w:rsid w:val="005C0479"/>
    <w:rsid w:val="005C0568"/>
    <w:rsid w:val="005C09CC"/>
    <w:rsid w:val="005C09D4"/>
    <w:rsid w:val="005C0B12"/>
    <w:rsid w:val="005C0BC0"/>
    <w:rsid w:val="005C0FFD"/>
    <w:rsid w:val="005C0FFE"/>
    <w:rsid w:val="005C19EF"/>
    <w:rsid w:val="005C22C1"/>
    <w:rsid w:val="005C263A"/>
    <w:rsid w:val="005C2680"/>
    <w:rsid w:val="005C2D21"/>
    <w:rsid w:val="005C313E"/>
    <w:rsid w:val="005C36C8"/>
    <w:rsid w:val="005C3DBC"/>
    <w:rsid w:val="005C3DEF"/>
    <w:rsid w:val="005C4288"/>
    <w:rsid w:val="005C438C"/>
    <w:rsid w:val="005C4623"/>
    <w:rsid w:val="005C4975"/>
    <w:rsid w:val="005C4A06"/>
    <w:rsid w:val="005C4B30"/>
    <w:rsid w:val="005C4FCA"/>
    <w:rsid w:val="005C5043"/>
    <w:rsid w:val="005C511F"/>
    <w:rsid w:val="005C524B"/>
    <w:rsid w:val="005C5469"/>
    <w:rsid w:val="005C5837"/>
    <w:rsid w:val="005C5E9E"/>
    <w:rsid w:val="005C61EA"/>
    <w:rsid w:val="005C6224"/>
    <w:rsid w:val="005C6284"/>
    <w:rsid w:val="005C63C4"/>
    <w:rsid w:val="005C66AB"/>
    <w:rsid w:val="005C66B6"/>
    <w:rsid w:val="005C6B5D"/>
    <w:rsid w:val="005C6B92"/>
    <w:rsid w:val="005C6DB1"/>
    <w:rsid w:val="005C71BA"/>
    <w:rsid w:val="005C7492"/>
    <w:rsid w:val="005C767C"/>
    <w:rsid w:val="005C7847"/>
    <w:rsid w:val="005C7F09"/>
    <w:rsid w:val="005D0261"/>
    <w:rsid w:val="005D0416"/>
    <w:rsid w:val="005D0D0A"/>
    <w:rsid w:val="005D0E8F"/>
    <w:rsid w:val="005D0F99"/>
    <w:rsid w:val="005D1FC6"/>
    <w:rsid w:val="005D21AE"/>
    <w:rsid w:val="005D233E"/>
    <w:rsid w:val="005D2409"/>
    <w:rsid w:val="005D24A9"/>
    <w:rsid w:val="005D2763"/>
    <w:rsid w:val="005D2816"/>
    <w:rsid w:val="005D28D7"/>
    <w:rsid w:val="005D2B48"/>
    <w:rsid w:val="005D2C9E"/>
    <w:rsid w:val="005D2E34"/>
    <w:rsid w:val="005D2F3E"/>
    <w:rsid w:val="005D2F4B"/>
    <w:rsid w:val="005D3212"/>
    <w:rsid w:val="005D3396"/>
    <w:rsid w:val="005D358D"/>
    <w:rsid w:val="005D3D3E"/>
    <w:rsid w:val="005D4038"/>
    <w:rsid w:val="005D424D"/>
    <w:rsid w:val="005D426E"/>
    <w:rsid w:val="005D45DC"/>
    <w:rsid w:val="005D4B9F"/>
    <w:rsid w:val="005D4C33"/>
    <w:rsid w:val="005D4DD9"/>
    <w:rsid w:val="005D52C4"/>
    <w:rsid w:val="005D58D8"/>
    <w:rsid w:val="005D5DEE"/>
    <w:rsid w:val="005D62F5"/>
    <w:rsid w:val="005D6A4C"/>
    <w:rsid w:val="005D6E14"/>
    <w:rsid w:val="005D6EF8"/>
    <w:rsid w:val="005D70BF"/>
    <w:rsid w:val="005D71D1"/>
    <w:rsid w:val="005D7275"/>
    <w:rsid w:val="005D72A3"/>
    <w:rsid w:val="005D79A2"/>
    <w:rsid w:val="005D7C7F"/>
    <w:rsid w:val="005D7E37"/>
    <w:rsid w:val="005E0478"/>
    <w:rsid w:val="005E0945"/>
    <w:rsid w:val="005E09F5"/>
    <w:rsid w:val="005E118E"/>
    <w:rsid w:val="005E1933"/>
    <w:rsid w:val="005E1D1A"/>
    <w:rsid w:val="005E1E65"/>
    <w:rsid w:val="005E2110"/>
    <w:rsid w:val="005E2216"/>
    <w:rsid w:val="005E24C6"/>
    <w:rsid w:val="005E25F7"/>
    <w:rsid w:val="005E2610"/>
    <w:rsid w:val="005E2703"/>
    <w:rsid w:val="005E27F1"/>
    <w:rsid w:val="005E30E8"/>
    <w:rsid w:val="005E313F"/>
    <w:rsid w:val="005E314F"/>
    <w:rsid w:val="005E3286"/>
    <w:rsid w:val="005E351F"/>
    <w:rsid w:val="005E3585"/>
    <w:rsid w:val="005E3BB6"/>
    <w:rsid w:val="005E3F6E"/>
    <w:rsid w:val="005E4243"/>
    <w:rsid w:val="005E43BF"/>
    <w:rsid w:val="005E4679"/>
    <w:rsid w:val="005E4711"/>
    <w:rsid w:val="005E4F9C"/>
    <w:rsid w:val="005E4FE9"/>
    <w:rsid w:val="005E5C42"/>
    <w:rsid w:val="005E5E3C"/>
    <w:rsid w:val="005E5F53"/>
    <w:rsid w:val="005E5FD7"/>
    <w:rsid w:val="005E623F"/>
    <w:rsid w:val="005E6464"/>
    <w:rsid w:val="005E6B57"/>
    <w:rsid w:val="005E6D08"/>
    <w:rsid w:val="005E6E0F"/>
    <w:rsid w:val="005E6E61"/>
    <w:rsid w:val="005E7141"/>
    <w:rsid w:val="005E7159"/>
    <w:rsid w:val="005E7477"/>
    <w:rsid w:val="005E7628"/>
    <w:rsid w:val="005E7764"/>
    <w:rsid w:val="005E7769"/>
    <w:rsid w:val="005E77FE"/>
    <w:rsid w:val="005E7952"/>
    <w:rsid w:val="005E7B8D"/>
    <w:rsid w:val="005F01B6"/>
    <w:rsid w:val="005F06E0"/>
    <w:rsid w:val="005F0D4A"/>
    <w:rsid w:val="005F0FED"/>
    <w:rsid w:val="005F1467"/>
    <w:rsid w:val="005F153F"/>
    <w:rsid w:val="005F163B"/>
    <w:rsid w:val="005F1744"/>
    <w:rsid w:val="005F17A8"/>
    <w:rsid w:val="005F186D"/>
    <w:rsid w:val="005F1B43"/>
    <w:rsid w:val="005F1F14"/>
    <w:rsid w:val="005F272E"/>
    <w:rsid w:val="005F28B3"/>
    <w:rsid w:val="005F2904"/>
    <w:rsid w:val="005F2D94"/>
    <w:rsid w:val="005F2EB0"/>
    <w:rsid w:val="005F314D"/>
    <w:rsid w:val="005F31EA"/>
    <w:rsid w:val="005F32B4"/>
    <w:rsid w:val="005F3423"/>
    <w:rsid w:val="005F3E61"/>
    <w:rsid w:val="005F40C0"/>
    <w:rsid w:val="005F4112"/>
    <w:rsid w:val="005F4197"/>
    <w:rsid w:val="005F45D0"/>
    <w:rsid w:val="005F4715"/>
    <w:rsid w:val="005F4942"/>
    <w:rsid w:val="005F4B0C"/>
    <w:rsid w:val="005F537E"/>
    <w:rsid w:val="005F553E"/>
    <w:rsid w:val="005F55ED"/>
    <w:rsid w:val="005F5985"/>
    <w:rsid w:val="005F5EB8"/>
    <w:rsid w:val="005F6184"/>
    <w:rsid w:val="005F618F"/>
    <w:rsid w:val="005F67DE"/>
    <w:rsid w:val="005F6A07"/>
    <w:rsid w:val="005F6A76"/>
    <w:rsid w:val="005F7416"/>
    <w:rsid w:val="005F7844"/>
    <w:rsid w:val="005F7AE8"/>
    <w:rsid w:val="005F7AFD"/>
    <w:rsid w:val="00600350"/>
    <w:rsid w:val="006005C8"/>
    <w:rsid w:val="0060069D"/>
    <w:rsid w:val="006008E7"/>
    <w:rsid w:val="00600D3B"/>
    <w:rsid w:val="00600DF3"/>
    <w:rsid w:val="00600E60"/>
    <w:rsid w:val="00600ECC"/>
    <w:rsid w:val="00600F65"/>
    <w:rsid w:val="00600FC3"/>
    <w:rsid w:val="0060100B"/>
    <w:rsid w:val="00601547"/>
    <w:rsid w:val="00601AC7"/>
    <w:rsid w:val="00601C79"/>
    <w:rsid w:val="00601D65"/>
    <w:rsid w:val="0060239B"/>
    <w:rsid w:val="006028D9"/>
    <w:rsid w:val="006029DE"/>
    <w:rsid w:val="00602BD3"/>
    <w:rsid w:val="00602C08"/>
    <w:rsid w:val="00602DE3"/>
    <w:rsid w:val="00602EC6"/>
    <w:rsid w:val="006033D5"/>
    <w:rsid w:val="00603AC6"/>
    <w:rsid w:val="00603AF0"/>
    <w:rsid w:val="00603EA5"/>
    <w:rsid w:val="00603F5C"/>
    <w:rsid w:val="00604022"/>
    <w:rsid w:val="0060422B"/>
    <w:rsid w:val="006042E7"/>
    <w:rsid w:val="00604E6A"/>
    <w:rsid w:val="0060574F"/>
    <w:rsid w:val="00605C1E"/>
    <w:rsid w:val="00605E9D"/>
    <w:rsid w:val="00606078"/>
    <w:rsid w:val="00606625"/>
    <w:rsid w:val="006075B9"/>
    <w:rsid w:val="00607853"/>
    <w:rsid w:val="006078B8"/>
    <w:rsid w:val="0060794F"/>
    <w:rsid w:val="00607B51"/>
    <w:rsid w:val="00607DBB"/>
    <w:rsid w:val="00607FA8"/>
    <w:rsid w:val="00610F1E"/>
    <w:rsid w:val="0061105F"/>
    <w:rsid w:val="00611903"/>
    <w:rsid w:val="00611B42"/>
    <w:rsid w:val="006124FD"/>
    <w:rsid w:val="00612506"/>
    <w:rsid w:val="0061255E"/>
    <w:rsid w:val="006127B7"/>
    <w:rsid w:val="006129BD"/>
    <w:rsid w:val="00612ABC"/>
    <w:rsid w:val="00612B45"/>
    <w:rsid w:val="00612E1B"/>
    <w:rsid w:val="00612EDF"/>
    <w:rsid w:val="00612FE9"/>
    <w:rsid w:val="006134F2"/>
    <w:rsid w:val="00613569"/>
    <w:rsid w:val="006136FE"/>
    <w:rsid w:val="00613C12"/>
    <w:rsid w:val="006142A2"/>
    <w:rsid w:val="0061437C"/>
    <w:rsid w:val="00614415"/>
    <w:rsid w:val="006144F6"/>
    <w:rsid w:val="006145BC"/>
    <w:rsid w:val="006146D3"/>
    <w:rsid w:val="00614CA2"/>
    <w:rsid w:val="0061585F"/>
    <w:rsid w:val="006161EA"/>
    <w:rsid w:val="00616DF2"/>
    <w:rsid w:val="0061711B"/>
    <w:rsid w:val="006171C4"/>
    <w:rsid w:val="0061771A"/>
    <w:rsid w:val="00617720"/>
    <w:rsid w:val="00617825"/>
    <w:rsid w:val="00620291"/>
    <w:rsid w:val="006203A1"/>
    <w:rsid w:val="006206F8"/>
    <w:rsid w:val="00620F06"/>
    <w:rsid w:val="006210F4"/>
    <w:rsid w:val="00621466"/>
    <w:rsid w:val="006214CF"/>
    <w:rsid w:val="006214FE"/>
    <w:rsid w:val="0062150F"/>
    <w:rsid w:val="006216E6"/>
    <w:rsid w:val="00621DE6"/>
    <w:rsid w:val="006220FE"/>
    <w:rsid w:val="006224DB"/>
    <w:rsid w:val="006225A1"/>
    <w:rsid w:val="006225F3"/>
    <w:rsid w:val="00622639"/>
    <w:rsid w:val="00623621"/>
    <w:rsid w:val="00623644"/>
    <w:rsid w:val="00623690"/>
    <w:rsid w:val="0062375C"/>
    <w:rsid w:val="00623A9B"/>
    <w:rsid w:val="006241C6"/>
    <w:rsid w:val="006247D3"/>
    <w:rsid w:val="00624DE6"/>
    <w:rsid w:val="00624E76"/>
    <w:rsid w:val="00625235"/>
    <w:rsid w:val="006258B2"/>
    <w:rsid w:val="00625965"/>
    <w:rsid w:val="00625B19"/>
    <w:rsid w:val="00625EE1"/>
    <w:rsid w:val="0062608E"/>
    <w:rsid w:val="006260FA"/>
    <w:rsid w:val="006263C3"/>
    <w:rsid w:val="00626458"/>
    <w:rsid w:val="0062646F"/>
    <w:rsid w:val="006266A4"/>
    <w:rsid w:val="006266B6"/>
    <w:rsid w:val="00626950"/>
    <w:rsid w:val="00626A1E"/>
    <w:rsid w:val="00626F00"/>
    <w:rsid w:val="00627107"/>
    <w:rsid w:val="00627139"/>
    <w:rsid w:val="0062765F"/>
    <w:rsid w:val="00627A9D"/>
    <w:rsid w:val="00627AAC"/>
    <w:rsid w:val="0063039A"/>
    <w:rsid w:val="00630517"/>
    <w:rsid w:val="00630C31"/>
    <w:rsid w:val="00630E78"/>
    <w:rsid w:val="00631355"/>
    <w:rsid w:val="00631592"/>
    <w:rsid w:val="0063180A"/>
    <w:rsid w:val="00631CB2"/>
    <w:rsid w:val="006320D6"/>
    <w:rsid w:val="00632418"/>
    <w:rsid w:val="006325C3"/>
    <w:rsid w:val="00632974"/>
    <w:rsid w:val="00632B70"/>
    <w:rsid w:val="00632EBF"/>
    <w:rsid w:val="00633356"/>
    <w:rsid w:val="00633383"/>
    <w:rsid w:val="00633BA1"/>
    <w:rsid w:val="00633D0A"/>
    <w:rsid w:val="00633F31"/>
    <w:rsid w:val="0063445D"/>
    <w:rsid w:val="006344A4"/>
    <w:rsid w:val="00634573"/>
    <w:rsid w:val="00634833"/>
    <w:rsid w:val="00634AE9"/>
    <w:rsid w:val="00635479"/>
    <w:rsid w:val="006355B7"/>
    <w:rsid w:val="0063570F"/>
    <w:rsid w:val="0063583A"/>
    <w:rsid w:val="00635A35"/>
    <w:rsid w:val="00635CC3"/>
    <w:rsid w:val="00635F6A"/>
    <w:rsid w:val="00636049"/>
    <w:rsid w:val="006368C8"/>
    <w:rsid w:val="00636B6C"/>
    <w:rsid w:val="0063719F"/>
    <w:rsid w:val="00637D7B"/>
    <w:rsid w:val="00640087"/>
    <w:rsid w:val="0064038C"/>
    <w:rsid w:val="0064051F"/>
    <w:rsid w:val="00640538"/>
    <w:rsid w:val="00640FB0"/>
    <w:rsid w:val="006410AE"/>
    <w:rsid w:val="00641611"/>
    <w:rsid w:val="0064177D"/>
    <w:rsid w:val="006418F1"/>
    <w:rsid w:val="00641CD5"/>
    <w:rsid w:val="00641FDD"/>
    <w:rsid w:val="00642A84"/>
    <w:rsid w:val="00642D2A"/>
    <w:rsid w:val="00642E47"/>
    <w:rsid w:val="00643198"/>
    <w:rsid w:val="006433EF"/>
    <w:rsid w:val="00643795"/>
    <w:rsid w:val="006438D1"/>
    <w:rsid w:val="00643ACD"/>
    <w:rsid w:val="00643DE0"/>
    <w:rsid w:val="0064410D"/>
    <w:rsid w:val="0064474E"/>
    <w:rsid w:val="00644BC2"/>
    <w:rsid w:val="006455CA"/>
    <w:rsid w:val="00645CC3"/>
    <w:rsid w:val="00645EF2"/>
    <w:rsid w:val="00647233"/>
    <w:rsid w:val="006474A4"/>
    <w:rsid w:val="006476E1"/>
    <w:rsid w:val="00647D99"/>
    <w:rsid w:val="006500CB"/>
    <w:rsid w:val="006504F3"/>
    <w:rsid w:val="006509AC"/>
    <w:rsid w:val="00650BE4"/>
    <w:rsid w:val="00650E8C"/>
    <w:rsid w:val="0065158D"/>
    <w:rsid w:val="006519DE"/>
    <w:rsid w:val="00651CAC"/>
    <w:rsid w:val="00651FF4"/>
    <w:rsid w:val="0065218A"/>
    <w:rsid w:val="006522FA"/>
    <w:rsid w:val="006525FD"/>
    <w:rsid w:val="00652E2E"/>
    <w:rsid w:val="00652EA3"/>
    <w:rsid w:val="00652EF6"/>
    <w:rsid w:val="006530BB"/>
    <w:rsid w:val="0065359B"/>
    <w:rsid w:val="0065378B"/>
    <w:rsid w:val="006538EB"/>
    <w:rsid w:val="00653BAE"/>
    <w:rsid w:val="00653DBC"/>
    <w:rsid w:val="00653E16"/>
    <w:rsid w:val="006542E4"/>
    <w:rsid w:val="00654837"/>
    <w:rsid w:val="0065531C"/>
    <w:rsid w:val="0065541A"/>
    <w:rsid w:val="0065553A"/>
    <w:rsid w:val="00655906"/>
    <w:rsid w:val="00655B2D"/>
    <w:rsid w:val="00655E1E"/>
    <w:rsid w:val="00655F36"/>
    <w:rsid w:val="006560BB"/>
    <w:rsid w:val="006561E3"/>
    <w:rsid w:val="00656806"/>
    <w:rsid w:val="0065686D"/>
    <w:rsid w:val="00656D72"/>
    <w:rsid w:val="006570E6"/>
    <w:rsid w:val="006575C6"/>
    <w:rsid w:val="00657BA4"/>
    <w:rsid w:val="00657CB1"/>
    <w:rsid w:val="006606A2"/>
    <w:rsid w:val="00660843"/>
    <w:rsid w:val="0066090E"/>
    <w:rsid w:val="006609D4"/>
    <w:rsid w:val="00660BE4"/>
    <w:rsid w:val="00660CF7"/>
    <w:rsid w:val="00660DC4"/>
    <w:rsid w:val="00661646"/>
    <w:rsid w:val="006618DA"/>
    <w:rsid w:val="00661AFA"/>
    <w:rsid w:val="0066219C"/>
    <w:rsid w:val="006621DB"/>
    <w:rsid w:val="00662896"/>
    <w:rsid w:val="00662A05"/>
    <w:rsid w:val="00663403"/>
    <w:rsid w:val="00663896"/>
    <w:rsid w:val="00663897"/>
    <w:rsid w:val="00663B5D"/>
    <w:rsid w:val="00663BE1"/>
    <w:rsid w:val="006647E9"/>
    <w:rsid w:val="00665432"/>
    <w:rsid w:val="006655EB"/>
    <w:rsid w:val="00665AC7"/>
    <w:rsid w:val="00666754"/>
    <w:rsid w:val="0066686E"/>
    <w:rsid w:val="00666C8D"/>
    <w:rsid w:val="00666DCB"/>
    <w:rsid w:val="00667030"/>
    <w:rsid w:val="00667314"/>
    <w:rsid w:val="0066744D"/>
    <w:rsid w:val="00667A49"/>
    <w:rsid w:val="00667DB1"/>
    <w:rsid w:val="006700B3"/>
    <w:rsid w:val="006712AD"/>
    <w:rsid w:val="006717E8"/>
    <w:rsid w:val="006718DE"/>
    <w:rsid w:val="00671A04"/>
    <w:rsid w:val="00671E71"/>
    <w:rsid w:val="00672183"/>
    <w:rsid w:val="006726B1"/>
    <w:rsid w:val="006727E5"/>
    <w:rsid w:val="006727FA"/>
    <w:rsid w:val="00672AFE"/>
    <w:rsid w:val="00672CC3"/>
    <w:rsid w:val="00672D0D"/>
    <w:rsid w:val="00673007"/>
    <w:rsid w:val="00673122"/>
    <w:rsid w:val="00673DB7"/>
    <w:rsid w:val="00674301"/>
    <w:rsid w:val="006744C1"/>
    <w:rsid w:val="006746A1"/>
    <w:rsid w:val="00674D38"/>
    <w:rsid w:val="00674DA1"/>
    <w:rsid w:val="00675069"/>
    <w:rsid w:val="006754AD"/>
    <w:rsid w:val="00675677"/>
    <w:rsid w:val="006757CB"/>
    <w:rsid w:val="00675954"/>
    <w:rsid w:val="006763CC"/>
    <w:rsid w:val="0067649C"/>
    <w:rsid w:val="00676A1F"/>
    <w:rsid w:val="00676C98"/>
    <w:rsid w:val="00676DC5"/>
    <w:rsid w:val="006775B0"/>
    <w:rsid w:val="00677794"/>
    <w:rsid w:val="00677C4C"/>
    <w:rsid w:val="00677CDA"/>
    <w:rsid w:val="00680327"/>
    <w:rsid w:val="0068124F"/>
    <w:rsid w:val="00681756"/>
    <w:rsid w:val="0068212A"/>
    <w:rsid w:val="006825F5"/>
    <w:rsid w:val="00682805"/>
    <w:rsid w:val="006829B1"/>
    <w:rsid w:val="00682CDA"/>
    <w:rsid w:val="00682FF1"/>
    <w:rsid w:val="00683223"/>
    <w:rsid w:val="006838B8"/>
    <w:rsid w:val="00683C51"/>
    <w:rsid w:val="006841EB"/>
    <w:rsid w:val="00684B82"/>
    <w:rsid w:val="00684F54"/>
    <w:rsid w:val="00684FB2"/>
    <w:rsid w:val="006852A9"/>
    <w:rsid w:val="006855C9"/>
    <w:rsid w:val="0068595D"/>
    <w:rsid w:val="00685BA1"/>
    <w:rsid w:val="00685D33"/>
    <w:rsid w:val="00685D6C"/>
    <w:rsid w:val="0068610E"/>
    <w:rsid w:val="00686316"/>
    <w:rsid w:val="0068687A"/>
    <w:rsid w:val="00686924"/>
    <w:rsid w:val="00686AA2"/>
    <w:rsid w:val="00687071"/>
    <w:rsid w:val="006872B1"/>
    <w:rsid w:val="00687696"/>
    <w:rsid w:val="00687FD1"/>
    <w:rsid w:val="00690096"/>
    <w:rsid w:val="00690350"/>
    <w:rsid w:val="00691032"/>
    <w:rsid w:val="00691309"/>
    <w:rsid w:val="0069162E"/>
    <w:rsid w:val="00691929"/>
    <w:rsid w:val="00691AE8"/>
    <w:rsid w:val="006921B4"/>
    <w:rsid w:val="006922B2"/>
    <w:rsid w:val="0069234D"/>
    <w:rsid w:val="00692517"/>
    <w:rsid w:val="00693632"/>
    <w:rsid w:val="00693C61"/>
    <w:rsid w:val="00694091"/>
    <w:rsid w:val="006941BA"/>
    <w:rsid w:val="006941E2"/>
    <w:rsid w:val="006942EC"/>
    <w:rsid w:val="0069472E"/>
    <w:rsid w:val="00694776"/>
    <w:rsid w:val="00695056"/>
    <w:rsid w:val="0069546F"/>
    <w:rsid w:val="006957F2"/>
    <w:rsid w:val="006959C6"/>
    <w:rsid w:val="00695C21"/>
    <w:rsid w:val="00695C9D"/>
    <w:rsid w:val="00695E6D"/>
    <w:rsid w:val="006966A4"/>
    <w:rsid w:val="00696AA4"/>
    <w:rsid w:val="00696BA2"/>
    <w:rsid w:val="00696CB4"/>
    <w:rsid w:val="00696CE9"/>
    <w:rsid w:val="006974D9"/>
    <w:rsid w:val="0069760A"/>
    <w:rsid w:val="006977A1"/>
    <w:rsid w:val="00697B07"/>
    <w:rsid w:val="00697EC5"/>
    <w:rsid w:val="006A016B"/>
    <w:rsid w:val="006A04EB"/>
    <w:rsid w:val="006A0BAC"/>
    <w:rsid w:val="006A0EAE"/>
    <w:rsid w:val="006A123E"/>
    <w:rsid w:val="006A127F"/>
    <w:rsid w:val="006A139A"/>
    <w:rsid w:val="006A1549"/>
    <w:rsid w:val="006A16B7"/>
    <w:rsid w:val="006A1A22"/>
    <w:rsid w:val="006A1AD4"/>
    <w:rsid w:val="006A1DF6"/>
    <w:rsid w:val="006A1EB6"/>
    <w:rsid w:val="006A1F34"/>
    <w:rsid w:val="006A21C2"/>
    <w:rsid w:val="006A21DE"/>
    <w:rsid w:val="006A282A"/>
    <w:rsid w:val="006A2862"/>
    <w:rsid w:val="006A2DFB"/>
    <w:rsid w:val="006A35E7"/>
    <w:rsid w:val="006A3725"/>
    <w:rsid w:val="006A39C7"/>
    <w:rsid w:val="006A39E0"/>
    <w:rsid w:val="006A3B21"/>
    <w:rsid w:val="006A3FEA"/>
    <w:rsid w:val="006A42C8"/>
    <w:rsid w:val="006A43C2"/>
    <w:rsid w:val="006A449D"/>
    <w:rsid w:val="006A4788"/>
    <w:rsid w:val="006A494B"/>
    <w:rsid w:val="006A4AAD"/>
    <w:rsid w:val="006A4B0C"/>
    <w:rsid w:val="006A4C15"/>
    <w:rsid w:val="006A4E34"/>
    <w:rsid w:val="006A5195"/>
    <w:rsid w:val="006A5582"/>
    <w:rsid w:val="006A5862"/>
    <w:rsid w:val="006A5DFC"/>
    <w:rsid w:val="006A5F43"/>
    <w:rsid w:val="006A6441"/>
    <w:rsid w:val="006A6D4A"/>
    <w:rsid w:val="006A6E56"/>
    <w:rsid w:val="006A6EF6"/>
    <w:rsid w:val="006A716E"/>
    <w:rsid w:val="006A7359"/>
    <w:rsid w:val="006A7AAE"/>
    <w:rsid w:val="006B03EE"/>
    <w:rsid w:val="006B1238"/>
    <w:rsid w:val="006B1388"/>
    <w:rsid w:val="006B13B1"/>
    <w:rsid w:val="006B1C5A"/>
    <w:rsid w:val="006B20C6"/>
    <w:rsid w:val="006B21D7"/>
    <w:rsid w:val="006B28AB"/>
    <w:rsid w:val="006B2D1B"/>
    <w:rsid w:val="006B2E3E"/>
    <w:rsid w:val="006B2E77"/>
    <w:rsid w:val="006B2FCF"/>
    <w:rsid w:val="006B303E"/>
    <w:rsid w:val="006B30F3"/>
    <w:rsid w:val="006B31D7"/>
    <w:rsid w:val="006B34E6"/>
    <w:rsid w:val="006B3999"/>
    <w:rsid w:val="006B39D4"/>
    <w:rsid w:val="006B39F0"/>
    <w:rsid w:val="006B473F"/>
    <w:rsid w:val="006B47B0"/>
    <w:rsid w:val="006B4859"/>
    <w:rsid w:val="006B4998"/>
    <w:rsid w:val="006B4A56"/>
    <w:rsid w:val="006B4B92"/>
    <w:rsid w:val="006B4D09"/>
    <w:rsid w:val="006B52B0"/>
    <w:rsid w:val="006B5303"/>
    <w:rsid w:val="006B5354"/>
    <w:rsid w:val="006B553C"/>
    <w:rsid w:val="006B6126"/>
    <w:rsid w:val="006B66F5"/>
    <w:rsid w:val="006B736E"/>
    <w:rsid w:val="006B7611"/>
    <w:rsid w:val="006B78F9"/>
    <w:rsid w:val="006B7B55"/>
    <w:rsid w:val="006B7CCD"/>
    <w:rsid w:val="006C001F"/>
    <w:rsid w:val="006C10EC"/>
    <w:rsid w:val="006C15FE"/>
    <w:rsid w:val="006C16F2"/>
    <w:rsid w:val="006C1A6C"/>
    <w:rsid w:val="006C1BDF"/>
    <w:rsid w:val="006C1FC5"/>
    <w:rsid w:val="006C1FE1"/>
    <w:rsid w:val="006C20AF"/>
    <w:rsid w:val="006C2597"/>
    <w:rsid w:val="006C292C"/>
    <w:rsid w:val="006C2BC5"/>
    <w:rsid w:val="006C2CBB"/>
    <w:rsid w:val="006C2E7A"/>
    <w:rsid w:val="006C316D"/>
    <w:rsid w:val="006C333A"/>
    <w:rsid w:val="006C3505"/>
    <w:rsid w:val="006C3833"/>
    <w:rsid w:val="006C383E"/>
    <w:rsid w:val="006C3909"/>
    <w:rsid w:val="006C3C6B"/>
    <w:rsid w:val="006C406B"/>
    <w:rsid w:val="006C4279"/>
    <w:rsid w:val="006C47B0"/>
    <w:rsid w:val="006C4DA1"/>
    <w:rsid w:val="006C5229"/>
    <w:rsid w:val="006C5CBA"/>
    <w:rsid w:val="006C60EE"/>
    <w:rsid w:val="006C627E"/>
    <w:rsid w:val="006C64A1"/>
    <w:rsid w:val="006C6503"/>
    <w:rsid w:val="006C6A51"/>
    <w:rsid w:val="006C6B45"/>
    <w:rsid w:val="006C6B4E"/>
    <w:rsid w:val="006C6C9C"/>
    <w:rsid w:val="006C6E80"/>
    <w:rsid w:val="006C7221"/>
    <w:rsid w:val="006C7808"/>
    <w:rsid w:val="006C7F8D"/>
    <w:rsid w:val="006C7FD8"/>
    <w:rsid w:val="006D0766"/>
    <w:rsid w:val="006D08DB"/>
    <w:rsid w:val="006D0EBD"/>
    <w:rsid w:val="006D0FE9"/>
    <w:rsid w:val="006D1158"/>
    <w:rsid w:val="006D11A3"/>
    <w:rsid w:val="006D1563"/>
    <w:rsid w:val="006D1568"/>
    <w:rsid w:val="006D19AE"/>
    <w:rsid w:val="006D1B0D"/>
    <w:rsid w:val="006D1B9F"/>
    <w:rsid w:val="006D1F29"/>
    <w:rsid w:val="006D1FC2"/>
    <w:rsid w:val="006D23E1"/>
    <w:rsid w:val="006D2EBC"/>
    <w:rsid w:val="006D3101"/>
    <w:rsid w:val="006D3661"/>
    <w:rsid w:val="006D3749"/>
    <w:rsid w:val="006D3832"/>
    <w:rsid w:val="006D3A3C"/>
    <w:rsid w:val="006D3B07"/>
    <w:rsid w:val="006D3F4C"/>
    <w:rsid w:val="006D4349"/>
    <w:rsid w:val="006D4392"/>
    <w:rsid w:val="006D457C"/>
    <w:rsid w:val="006D496F"/>
    <w:rsid w:val="006D4BA1"/>
    <w:rsid w:val="006D4DD6"/>
    <w:rsid w:val="006D507E"/>
    <w:rsid w:val="006D50CB"/>
    <w:rsid w:val="006D519A"/>
    <w:rsid w:val="006D5484"/>
    <w:rsid w:val="006D553B"/>
    <w:rsid w:val="006D554B"/>
    <w:rsid w:val="006D5C5D"/>
    <w:rsid w:val="006D605A"/>
    <w:rsid w:val="006D605D"/>
    <w:rsid w:val="006D655E"/>
    <w:rsid w:val="006D66EF"/>
    <w:rsid w:val="006D7432"/>
    <w:rsid w:val="006D75BC"/>
    <w:rsid w:val="006D7801"/>
    <w:rsid w:val="006D7C6F"/>
    <w:rsid w:val="006D7D95"/>
    <w:rsid w:val="006E0009"/>
    <w:rsid w:val="006E039C"/>
    <w:rsid w:val="006E05A9"/>
    <w:rsid w:val="006E0656"/>
    <w:rsid w:val="006E0737"/>
    <w:rsid w:val="006E094E"/>
    <w:rsid w:val="006E0987"/>
    <w:rsid w:val="006E0C0B"/>
    <w:rsid w:val="006E0FAA"/>
    <w:rsid w:val="006E1070"/>
    <w:rsid w:val="006E128E"/>
    <w:rsid w:val="006E12CF"/>
    <w:rsid w:val="006E1477"/>
    <w:rsid w:val="006E1604"/>
    <w:rsid w:val="006E170B"/>
    <w:rsid w:val="006E1C12"/>
    <w:rsid w:val="006E236D"/>
    <w:rsid w:val="006E27B8"/>
    <w:rsid w:val="006E298D"/>
    <w:rsid w:val="006E2A18"/>
    <w:rsid w:val="006E37AA"/>
    <w:rsid w:val="006E38F3"/>
    <w:rsid w:val="006E4017"/>
    <w:rsid w:val="006E43C6"/>
    <w:rsid w:val="006E4AB1"/>
    <w:rsid w:val="006E4ADB"/>
    <w:rsid w:val="006E4BC2"/>
    <w:rsid w:val="006E4CA7"/>
    <w:rsid w:val="006E57C5"/>
    <w:rsid w:val="006E5D76"/>
    <w:rsid w:val="006E647E"/>
    <w:rsid w:val="006E6832"/>
    <w:rsid w:val="006E6941"/>
    <w:rsid w:val="006E6A21"/>
    <w:rsid w:val="006E6A43"/>
    <w:rsid w:val="006E6D42"/>
    <w:rsid w:val="006E6DF5"/>
    <w:rsid w:val="006E7425"/>
    <w:rsid w:val="006E7698"/>
    <w:rsid w:val="006E798E"/>
    <w:rsid w:val="006E7BC6"/>
    <w:rsid w:val="006E7FB2"/>
    <w:rsid w:val="006F0016"/>
    <w:rsid w:val="006F046E"/>
    <w:rsid w:val="006F11F0"/>
    <w:rsid w:val="006F1331"/>
    <w:rsid w:val="006F167A"/>
    <w:rsid w:val="006F1A0A"/>
    <w:rsid w:val="006F1B32"/>
    <w:rsid w:val="006F2497"/>
    <w:rsid w:val="006F25DC"/>
    <w:rsid w:val="006F26D8"/>
    <w:rsid w:val="006F26E3"/>
    <w:rsid w:val="006F2835"/>
    <w:rsid w:val="006F2996"/>
    <w:rsid w:val="006F2A00"/>
    <w:rsid w:val="006F2EC3"/>
    <w:rsid w:val="006F3188"/>
    <w:rsid w:val="006F37CB"/>
    <w:rsid w:val="006F3F77"/>
    <w:rsid w:val="006F5230"/>
    <w:rsid w:val="006F554D"/>
    <w:rsid w:val="006F55D9"/>
    <w:rsid w:val="006F57EC"/>
    <w:rsid w:val="006F58C2"/>
    <w:rsid w:val="006F6102"/>
    <w:rsid w:val="006F610C"/>
    <w:rsid w:val="006F61A7"/>
    <w:rsid w:val="006F718F"/>
    <w:rsid w:val="006F74EF"/>
    <w:rsid w:val="006F77DF"/>
    <w:rsid w:val="006F7C41"/>
    <w:rsid w:val="006F7FD2"/>
    <w:rsid w:val="00700071"/>
    <w:rsid w:val="00700217"/>
    <w:rsid w:val="0070039D"/>
    <w:rsid w:val="0070085E"/>
    <w:rsid w:val="00700E8A"/>
    <w:rsid w:val="00700E97"/>
    <w:rsid w:val="007010BB"/>
    <w:rsid w:val="007010E2"/>
    <w:rsid w:val="00701478"/>
    <w:rsid w:val="00701702"/>
    <w:rsid w:val="007021BC"/>
    <w:rsid w:val="00702510"/>
    <w:rsid w:val="00702B83"/>
    <w:rsid w:val="00703355"/>
    <w:rsid w:val="0070336D"/>
    <w:rsid w:val="0070340F"/>
    <w:rsid w:val="007035E1"/>
    <w:rsid w:val="007037ED"/>
    <w:rsid w:val="007038F7"/>
    <w:rsid w:val="00703CCF"/>
    <w:rsid w:val="00703EED"/>
    <w:rsid w:val="00703FA3"/>
    <w:rsid w:val="0070404A"/>
    <w:rsid w:val="007044F6"/>
    <w:rsid w:val="0070469E"/>
    <w:rsid w:val="007047FB"/>
    <w:rsid w:val="00704841"/>
    <w:rsid w:val="00704CF6"/>
    <w:rsid w:val="00704F53"/>
    <w:rsid w:val="007051EB"/>
    <w:rsid w:val="0070539E"/>
    <w:rsid w:val="00705CA7"/>
    <w:rsid w:val="007066DB"/>
    <w:rsid w:val="007067DA"/>
    <w:rsid w:val="007068E6"/>
    <w:rsid w:val="00707597"/>
    <w:rsid w:val="00707617"/>
    <w:rsid w:val="007100D8"/>
    <w:rsid w:val="0071016E"/>
    <w:rsid w:val="00710266"/>
    <w:rsid w:val="00710979"/>
    <w:rsid w:val="007109AA"/>
    <w:rsid w:val="00710B62"/>
    <w:rsid w:val="00710D0D"/>
    <w:rsid w:val="00710D67"/>
    <w:rsid w:val="00710D90"/>
    <w:rsid w:val="00711574"/>
    <w:rsid w:val="00711FC4"/>
    <w:rsid w:val="0071240C"/>
    <w:rsid w:val="00712A86"/>
    <w:rsid w:val="00712F06"/>
    <w:rsid w:val="00713E06"/>
    <w:rsid w:val="0071427A"/>
    <w:rsid w:val="007154E5"/>
    <w:rsid w:val="0071559A"/>
    <w:rsid w:val="00715A5A"/>
    <w:rsid w:val="00715D8C"/>
    <w:rsid w:val="00715E2B"/>
    <w:rsid w:val="00715F97"/>
    <w:rsid w:val="00716013"/>
    <w:rsid w:val="00716386"/>
    <w:rsid w:val="0071650F"/>
    <w:rsid w:val="00716923"/>
    <w:rsid w:val="007169ED"/>
    <w:rsid w:val="00716E1B"/>
    <w:rsid w:val="00716EB6"/>
    <w:rsid w:val="0071716D"/>
    <w:rsid w:val="00717262"/>
    <w:rsid w:val="00717A8A"/>
    <w:rsid w:val="00717B66"/>
    <w:rsid w:val="00717EFE"/>
    <w:rsid w:val="007201C8"/>
    <w:rsid w:val="0072036D"/>
    <w:rsid w:val="0072048B"/>
    <w:rsid w:val="007206E4"/>
    <w:rsid w:val="00720765"/>
    <w:rsid w:val="0072088C"/>
    <w:rsid w:val="00720ACF"/>
    <w:rsid w:val="00720C73"/>
    <w:rsid w:val="007214B3"/>
    <w:rsid w:val="0072159C"/>
    <w:rsid w:val="007215A7"/>
    <w:rsid w:val="007219E3"/>
    <w:rsid w:val="00721CB6"/>
    <w:rsid w:val="00721FC8"/>
    <w:rsid w:val="00722108"/>
    <w:rsid w:val="007221DF"/>
    <w:rsid w:val="00722252"/>
    <w:rsid w:val="00722450"/>
    <w:rsid w:val="007225CA"/>
    <w:rsid w:val="00722686"/>
    <w:rsid w:val="0072278B"/>
    <w:rsid w:val="0072286D"/>
    <w:rsid w:val="00722920"/>
    <w:rsid w:val="00722930"/>
    <w:rsid w:val="00722B0C"/>
    <w:rsid w:val="00722B61"/>
    <w:rsid w:val="00722FF9"/>
    <w:rsid w:val="00723015"/>
    <w:rsid w:val="00723305"/>
    <w:rsid w:val="00723897"/>
    <w:rsid w:val="00723D7A"/>
    <w:rsid w:val="00723FC6"/>
    <w:rsid w:val="00724B96"/>
    <w:rsid w:val="00724D66"/>
    <w:rsid w:val="00724F0D"/>
    <w:rsid w:val="00725023"/>
    <w:rsid w:val="007258FA"/>
    <w:rsid w:val="0072594D"/>
    <w:rsid w:val="007259DA"/>
    <w:rsid w:val="00725BF0"/>
    <w:rsid w:val="00725CE6"/>
    <w:rsid w:val="00725F1A"/>
    <w:rsid w:val="0072638B"/>
    <w:rsid w:val="0072651C"/>
    <w:rsid w:val="007266DD"/>
    <w:rsid w:val="007267C1"/>
    <w:rsid w:val="007267D1"/>
    <w:rsid w:val="007268C3"/>
    <w:rsid w:val="00726A6E"/>
    <w:rsid w:val="00726C7C"/>
    <w:rsid w:val="007277A2"/>
    <w:rsid w:val="007279C3"/>
    <w:rsid w:val="00727DA6"/>
    <w:rsid w:val="00730194"/>
    <w:rsid w:val="007306F6"/>
    <w:rsid w:val="00730A6F"/>
    <w:rsid w:val="00730C54"/>
    <w:rsid w:val="00730C88"/>
    <w:rsid w:val="007313AA"/>
    <w:rsid w:val="0073215C"/>
    <w:rsid w:val="00732197"/>
    <w:rsid w:val="0073262D"/>
    <w:rsid w:val="00732792"/>
    <w:rsid w:val="00732F94"/>
    <w:rsid w:val="007332E3"/>
    <w:rsid w:val="00733337"/>
    <w:rsid w:val="00733450"/>
    <w:rsid w:val="007334E8"/>
    <w:rsid w:val="00733615"/>
    <w:rsid w:val="0073365A"/>
    <w:rsid w:val="0073375B"/>
    <w:rsid w:val="00733A2E"/>
    <w:rsid w:val="00733CD8"/>
    <w:rsid w:val="007344C7"/>
    <w:rsid w:val="00734520"/>
    <w:rsid w:val="007346D5"/>
    <w:rsid w:val="00734AFC"/>
    <w:rsid w:val="00734B2D"/>
    <w:rsid w:val="00734BA2"/>
    <w:rsid w:val="00734BA7"/>
    <w:rsid w:val="00734C1C"/>
    <w:rsid w:val="00734C9B"/>
    <w:rsid w:val="0073502D"/>
    <w:rsid w:val="007352C2"/>
    <w:rsid w:val="007354EF"/>
    <w:rsid w:val="00735627"/>
    <w:rsid w:val="00735E19"/>
    <w:rsid w:val="00736350"/>
    <w:rsid w:val="007364BD"/>
    <w:rsid w:val="007365D7"/>
    <w:rsid w:val="0073761B"/>
    <w:rsid w:val="00740023"/>
    <w:rsid w:val="00740092"/>
    <w:rsid w:val="0074017E"/>
    <w:rsid w:val="00740251"/>
    <w:rsid w:val="007405DD"/>
    <w:rsid w:val="00740A75"/>
    <w:rsid w:val="00740DD0"/>
    <w:rsid w:val="00741020"/>
    <w:rsid w:val="00741199"/>
    <w:rsid w:val="007419CA"/>
    <w:rsid w:val="00741F6E"/>
    <w:rsid w:val="00741FF9"/>
    <w:rsid w:val="00742179"/>
    <w:rsid w:val="007422F9"/>
    <w:rsid w:val="00742425"/>
    <w:rsid w:val="0074263A"/>
    <w:rsid w:val="007426B1"/>
    <w:rsid w:val="007427A5"/>
    <w:rsid w:val="00742A66"/>
    <w:rsid w:val="00742EF8"/>
    <w:rsid w:val="00742F2D"/>
    <w:rsid w:val="007431BE"/>
    <w:rsid w:val="007435B8"/>
    <w:rsid w:val="007435FC"/>
    <w:rsid w:val="00744095"/>
    <w:rsid w:val="007444B9"/>
    <w:rsid w:val="00744811"/>
    <w:rsid w:val="0074564E"/>
    <w:rsid w:val="00745A5F"/>
    <w:rsid w:val="00745F57"/>
    <w:rsid w:val="0074614B"/>
    <w:rsid w:val="007462AA"/>
    <w:rsid w:val="0074638F"/>
    <w:rsid w:val="007463E0"/>
    <w:rsid w:val="007465A1"/>
    <w:rsid w:val="00746832"/>
    <w:rsid w:val="00746950"/>
    <w:rsid w:val="007469AC"/>
    <w:rsid w:val="00746CD2"/>
    <w:rsid w:val="00746D57"/>
    <w:rsid w:val="00746DF3"/>
    <w:rsid w:val="00746F0E"/>
    <w:rsid w:val="00747242"/>
    <w:rsid w:val="00747274"/>
    <w:rsid w:val="00747928"/>
    <w:rsid w:val="007479FF"/>
    <w:rsid w:val="00747BC6"/>
    <w:rsid w:val="00747F01"/>
    <w:rsid w:val="00750135"/>
    <w:rsid w:val="007501ED"/>
    <w:rsid w:val="00750475"/>
    <w:rsid w:val="00750790"/>
    <w:rsid w:val="00750BE1"/>
    <w:rsid w:val="00750E32"/>
    <w:rsid w:val="00750E9A"/>
    <w:rsid w:val="0075101B"/>
    <w:rsid w:val="00751171"/>
    <w:rsid w:val="00751209"/>
    <w:rsid w:val="00751265"/>
    <w:rsid w:val="007512C6"/>
    <w:rsid w:val="00751576"/>
    <w:rsid w:val="0075276B"/>
    <w:rsid w:val="00752805"/>
    <w:rsid w:val="00752913"/>
    <w:rsid w:val="007529E7"/>
    <w:rsid w:val="00752AD6"/>
    <w:rsid w:val="00752F1A"/>
    <w:rsid w:val="007533DC"/>
    <w:rsid w:val="007534A5"/>
    <w:rsid w:val="00753A82"/>
    <w:rsid w:val="00753CCE"/>
    <w:rsid w:val="0075401B"/>
    <w:rsid w:val="007542C9"/>
    <w:rsid w:val="00754DBA"/>
    <w:rsid w:val="00755030"/>
    <w:rsid w:val="00755069"/>
    <w:rsid w:val="00755103"/>
    <w:rsid w:val="00755CE6"/>
    <w:rsid w:val="00756D95"/>
    <w:rsid w:val="0075717E"/>
    <w:rsid w:val="0075790D"/>
    <w:rsid w:val="00757CCF"/>
    <w:rsid w:val="00757D2B"/>
    <w:rsid w:val="0076001D"/>
    <w:rsid w:val="00760432"/>
    <w:rsid w:val="00760603"/>
    <w:rsid w:val="007607B9"/>
    <w:rsid w:val="007607E9"/>
    <w:rsid w:val="00760C12"/>
    <w:rsid w:val="007611F8"/>
    <w:rsid w:val="007613CC"/>
    <w:rsid w:val="00761522"/>
    <w:rsid w:val="0076154C"/>
    <w:rsid w:val="007616FF"/>
    <w:rsid w:val="00761B8C"/>
    <w:rsid w:val="00761D00"/>
    <w:rsid w:val="00761E22"/>
    <w:rsid w:val="00762970"/>
    <w:rsid w:val="007629BF"/>
    <w:rsid w:val="007630E0"/>
    <w:rsid w:val="0076357A"/>
    <w:rsid w:val="007635BB"/>
    <w:rsid w:val="007638EF"/>
    <w:rsid w:val="00763A8C"/>
    <w:rsid w:val="00763C36"/>
    <w:rsid w:val="00763F68"/>
    <w:rsid w:val="007641B8"/>
    <w:rsid w:val="0076429A"/>
    <w:rsid w:val="00764777"/>
    <w:rsid w:val="007649E2"/>
    <w:rsid w:val="00764B62"/>
    <w:rsid w:val="00764BE9"/>
    <w:rsid w:val="0076574E"/>
    <w:rsid w:val="00765944"/>
    <w:rsid w:val="00765C6C"/>
    <w:rsid w:val="00765F9D"/>
    <w:rsid w:val="00765FF4"/>
    <w:rsid w:val="00766108"/>
    <w:rsid w:val="0076623B"/>
    <w:rsid w:val="007662FF"/>
    <w:rsid w:val="00766386"/>
    <w:rsid w:val="007663C0"/>
    <w:rsid w:val="007664F6"/>
    <w:rsid w:val="007669E3"/>
    <w:rsid w:val="00766F3D"/>
    <w:rsid w:val="007670BE"/>
    <w:rsid w:val="0076740E"/>
    <w:rsid w:val="007676A7"/>
    <w:rsid w:val="0076776A"/>
    <w:rsid w:val="007677A7"/>
    <w:rsid w:val="00767C73"/>
    <w:rsid w:val="0077027F"/>
    <w:rsid w:val="007704DF"/>
    <w:rsid w:val="00770599"/>
    <w:rsid w:val="007708B6"/>
    <w:rsid w:val="00770A7B"/>
    <w:rsid w:val="00770AFF"/>
    <w:rsid w:val="00770C76"/>
    <w:rsid w:val="00770D08"/>
    <w:rsid w:val="00770ED2"/>
    <w:rsid w:val="00770FBB"/>
    <w:rsid w:val="00771130"/>
    <w:rsid w:val="00771450"/>
    <w:rsid w:val="00771BD6"/>
    <w:rsid w:val="00771C79"/>
    <w:rsid w:val="00771DC8"/>
    <w:rsid w:val="007720E8"/>
    <w:rsid w:val="007727FF"/>
    <w:rsid w:val="00772DC0"/>
    <w:rsid w:val="007730AB"/>
    <w:rsid w:val="0077323C"/>
    <w:rsid w:val="0077325C"/>
    <w:rsid w:val="00773424"/>
    <w:rsid w:val="0077342A"/>
    <w:rsid w:val="007737A9"/>
    <w:rsid w:val="007738D4"/>
    <w:rsid w:val="00774224"/>
    <w:rsid w:val="00774774"/>
    <w:rsid w:val="0077494E"/>
    <w:rsid w:val="007749B3"/>
    <w:rsid w:val="00774A5A"/>
    <w:rsid w:val="00774FAE"/>
    <w:rsid w:val="00775375"/>
    <w:rsid w:val="00775699"/>
    <w:rsid w:val="00775E34"/>
    <w:rsid w:val="00775FA8"/>
    <w:rsid w:val="00776660"/>
    <w:rsid w:val="00776708"/>
    <w:rsid w:val="00776B83"/>
    <w:rsid w:val="00776DCC"/>
    <w:rsid w:val="00776F6B"/>
    <w:rsid w:val="00777416"/>
    <w:rsid w:val="007774CD"/>
    <w:rsid w:val="007775D3"/>
    <w:rsid w:val="0077772B"/>
    <w:rsid w:val="007778A5"/>
    <w:rsid w:val="007778D4"/>
    <w:rsid w:val="00777AF1"/>
    <w:rsid w:val="0078009D"/>
    <w:rsid w:val="007803EB"/>
    <w:rsid w:val="00780746"/>
    <w:rsid w:val="00780A48"/>
    <w:rsid w:val="00780CE3"/>
    <w:rsid w:val="00780D35"/>
    <w:rsid w:val="00781061"/>
    <w:rsid w:val="00781819"/>
    <w:rsid w:val="00781A9E"/>
    <w:rsid w:val="00781F5E"/>
    <w:rsid w:val="00781F8A"/>
    <w:rsid w:val="0078212D"/>
    <w:rsid w:val="0078245A"/>
    <w:rsid w:val="00782A1A"/>
    <w:rsid w:val="00782EDB"/>
    <w:rsid w:val="007832B6"/>
    <w:rsid w:val="00783ADC"/>
    <w:rsid w:val="00783D71"/>
    <w:rsid w:val="00783DA4"/>
    <w:rsid w:val="00783EE2"/>
    <w:rsid w:val="00783FCB"/>
    <w:rsid w:val="00784571"/>
    <w:rsid w:val="007845BF"/>
    <w:rsid w:val="00784D64"/>
    <w:rsid w:val="00784DDA"/>
    <w:rsid w:val="00784E5C"/>
    <w:rsid w:val="0078525F"/>
    <w:rsid w:val="007852A3"/>
    <w:rsid w:val="00785447"/>
    <w:rsid w:val="007858B6"/>
    <w:rsid w:val="00785A6A"/>
    <w:rsid w:val="00786879"/>
    <w:rsid w:val="0078698D"/>
    <w:rsid w:val="00786C37"/>
    <w:rsid w:val="00787290"/>
    <w:rsid w:val="00787330"/>
    <w:rsid w:val="0078738D"/>
    <w:rsid w:val="00787678"/>
    <w:rsid w:val="00787692"/>
    <w:rsid w:val="00787D47"/>
    <w:rsid w:val="0079000E"/>
    <w:rsid w:val="0079030E"/>
    <w:rsid w:val="007903BE"/>
    <w:rsid w:val="007906F2"/>
    <w:rsid w:val="00790882"/>
    <w:rsid w:val="00790D65"/>
    <w:rsid w:val="00790DE2"/>
    <w:rsid w:val="00790E68"/>
    <w:rsid w:val="00790EC8"/>
    <w:rsid w:val="00791041"/>
    <w:rsid w:val="00791B40"/>
    <w:rsid w:val="007920FD"/>
    <w:rsid w:val="00792458"/>
    <w:rsid w:val="007926E3"/>
    <w:rsid w:val="00792CE8"/>
    <w:rsid w:val="00792D41"/>
    <w:rsid w:val="00793053"/>
    <w:rsid w:val="007931F1"/>
    <w:rsid w:val="00793968"/>
    <w:rsid w:val="00793D50"/>
    <w:rsid w:val="00793D9A"/>
    <w:rsid w:val="00793F64"/>
    <w:rsid w:val="0079438D"/>
    <w:rsid w:val="007949A6"/>
    <w:rsid w:val="00794EAC"/>
    <w:rsid w:val="00795951"/>
    <w:rsid w:val="007959C3"/>
    <w:rsid w:val="00795A95"/>
    <w:rsid w:val="007960F1"/>
    <w:rsid w:val="0079648F"/>
    <w:rsid w:val="007967B5"/>
    <w:rsid w:val="00796D07"/>
    <w:rsid w:val="007976E9"/>
    <w:rsid w:val="0079782B"/>
    <w:rsid w:val="00797A31"/>
    <w:rsid w:val="00797E4E"/>
    <w:rsid w:val="00797F97"/>
    <w:rsid w:val="007A031A"/>
    <w:rsid w:val="007A05CB"/>
    <w:rsid w:val="007A0B26"/>
    <w:rsid w:val="007A0E9A"/>
    <w:rsid w:val="007A1A65"/>
    <w:rsid w:val="007A1E02"/>
    <w:rsid w:val="007A1F82"/>
    <w:rsid w:val="007A24C2"/>
    <w:rsid w:val="007A2806"/>
    <w:rsid w:val="007A296C"/>
    <w:rsid w:val="007A2C61"/>
    <w:rsid w:val="007A2CFC"/>
    <w:rsid w:val="007A3840"/>
    <w:rsid w:val="007A39DD"/>
    <w:rsid w:val="007A3A09"/>
    <w:rsid w:val="007A3ECF"/>
    <w:rsid w:val="007A4062"/>
    <w:rsid w:val="007A407A"/>
    <w:rsid w:val="007A4090"/>
    <w:rsid w:val="007A5005"/>
    <w:rsid w:val="007A543D"/>
    <w:rsid w:val="007A5477"/>
    <w:rsid w:val="007A556F"/>
    <w:rsid w:val="007A5627"/>
    <w:rsid w:val="007A5952"/>
    <w:rsid w:val="007A5F05"/>
    <w:rsid w:val="007A6102"/>
    <w:rsid w:val="007A681E"/>
    <w:rsid w:val="007A6A4B"/>
    <w:rsid w:val="007A723B"/>
    <w:rsid w:val="007A756E"/>
    <w:rsid w:val="007A7713"/>
    <w:rsid w:val="007A77E1"/>
    <w:rsid w:val="007B0151"/>
    <w:rsid w:val="007B02C7"/>
    <w:rsid w:val="007B03F2"/>
    <w:rsid w:val="007B0962"/>
    <w:rsid w:val="007B0C63"/>
    <w:rsid w:val="007B0FE2"/>
    <w:rsid w:val="007B1087"/>
    <w:rsid w:val="007B12F8"/>
    <w:rsid w:val="007B13B9"/>
    <w:rsid w:val="007B1564"/>
    <w:rsid w:val="007B1A0E"/>
    <w:rsid w:val="007B1A0F"/>
    <w:rsid w:val="007B1A66"/>
    <w:rsid w:val="007B1B35"/>
    <w:rsid w:val="007B1D7E"/>
    <w:rsid w:val="007B22ED"/>
    <w:rsid w:val="007B2404"/>
    <w:rsid w:val="007B2A3B"/>
    <w:rsid w:val="007B2A5B"/>
    <w:rsid w:val="007B30FC"/>
    <w:rsid w:val="007B320F"/>
    <w:rsid w:val="007B3C7C"/>
    <w:rsid w:val="007B3D5E"/>
    <w:rsid w:val="007B3DF4"/>
    <w:rsid w:val="007B4003"/>
    <w:rsid w:val="007B40B6"/>
    <w:rsid w:val="007B497E"/>
    <w:rsid w:val="007B4DE6"/>
    <w:rsid w:val="007B4E9B"/>
    <w:rsid w:val="007B4EC4"/>
    <w:rsid w:val="007B5919"/>
    <w:rsid w:val="007B59F3"/>
    <w:rsid w:val="007B5B83"/>
    <w:rsid w:val="007B5E23"/>
    <w:rsid w:val="007B601E"/>
    <w:rsid w:val="007B6334"/>
    <w:rsid w:val="007B68E1"/>
    <w:rsid w:val="007B6CF4"/>
    <w:rsid w:val="007B6D06"/>
    <w:rsid w:val="007B7064"/>
    <w:rsid w:val="007B715B"/>
    <w:rsid w:val="007B7BE2"/>
    <w:rsid w:val="007B7E2A"/>
    <w:rsid w:val="007C022C"/>
    <w:rsid w:val="007C04AD"/>
    <w:rsid w:val="007C06B9"/>
    <w:rsid w:val="007C071B"/>
    <w:rsid w:val="007C09F3"/>
    <w:rsid w:val="007C0DA6"/>
    <w:rsid w:val="007C0E88"/>
    <w:rsid w:val="007C138D"/>
    <w:rsid w:val="007C1629"/>
    <w:rsid w:val="007C18A6"/>
    <w:rsid w:val="007C1EC2"/>
    <w:rsid w:val="007C1EF0"/>
    <w:rsid w:val="007C2352"/>
    <w:rsid w:val="007C27B3"/>
    <w:rsid w:val="007C2B8D"/>
    <w:rsid w:val="007C2EFA"/>
    <w:rsid w:val="007C30FA"/>
    <w:rsid w:val="007C3155"/>
    <w:rsid w:val="007C334B"/>
    <w:rsid w:val="007C35B2"/>
    <w:rsid w:val="007C3C2F"/>
    <w:rsid w:val="007C432A"/>
    <w:rsid w:val="007C4DEA"/>
    <w:rsid w:val="007C51BD"/>
    <w:rsid w:val="007C5671"/>
    <w:rsid w:val="007C5879"/>
    <w:rsid w:val="007C5AD1"/>
    <w:rsid w:val="007C5B21"/>
    <w:rsid w:val="007C5BD3"/>
    <w:rsid w:val="007C5C5C"/>
    <w:rsid w:val="007C5D5B"/>
    <w:rsid w:val="007C5DFD"/>
    <w:rsid w:val="007C5ED2"/>
    <w:rsid w:val="007C6492"/>
    <w:rsid w:val="007C64E8"/>
    <w:rsid w:val="007C6567"/>
    <w:rsid w:val="007C6A66"/>
    <w:rsid w:val="007C6BDC"/>
    <w:rsid w:val="007C70BA"/>
    <w:rsid w:val="007C70F2"/>
    <w:rsid w:val="007C7220"/>
    <w:rsid w:val="007C73E9"/>
    <w:rsid w:val="007C7903"/>
    <w:rsid w:val="007D04A5"/>
    <w:rsid w:val="007D04B0"/>
    <w:rsid w:val="007D0526"/>
    <w:rsid w:val="007D05B6"/>
    <w:rsid w:val="007D0AC3"/>
    <w:rsid w:val="007D0C1D"/>
    <w:rsid w:val="007D0DA2"/>
    <w:rsid w:val="007D1245"/>
    <w:rsid w:val="007D12EE"/>
    <w:rsid w:val="007D1B2A"/>
    <w:rsid w:val="007D339F"/>
    <w:rsid w:val="007D33B4"/>
    <w:rsid w:val="007D34E8"/>
    <w:rsid w:val="007D35B4"/>
    <w:rsid w:val="007D39E0"/>
    <w:rsid w:val="007D3B36"/>
    <w:rsid w:val="007D3B4A"/>
    <w:rsid w:val="007D4E83"/>
    <w:rsid w:val="007D5D75"/>
    <w:rsid w:val="007D5E93"/>
    <w:rsid w:val="007D62EE"/>
    <w:rsid w:val="007D6358"/>
    <w:rsid w:val="007D6712"/>
    <w:rsid w:val="007D6C1C"/>
    <w:rsid w:val="007D75D3"/>
    <w:rsid w:val="007D765B"/>
    <w:rsid w:val="007D7C6C"/>
    <w:rsid w:val="007D7D22"/>
    <w:rsid w:val="007D7E22"/>
    <w:rsid w:val="007E00C4"/>
    <w:rsid w:val="007E01B9"/>
    <w:rsid w:val="007E04A8"/>
    <w:rsid w:val="007E0500"/>
    <w:rsid w:val="007E0C22"/>
    <w:rsid w:val="007E191B"/>
    <w:rsid w:val="007E1C10"/>
    <w:rsid w:val="007E20AC"/>
    <w:rsid w:val="007E20E6"/>
    <w:rsid w:val="007E23C2"/>
    <w:rsid w:val="007E27D9"/>
    <w:rsid w:val="007E2BC6"/>
    <w:rsid w:val="007E2D37"/>
    <w:rsid w:val="007E2F6C"/>
    <w:rsid w:val="007E3091"/>
    <w:rsid w:val="007E34F9"/>
    <w:rsid w:val="007E3BD9"/>
    <w:rsid w:val="007E3DBD"/>
    <w:rsid w:val="007E4680"/>
    <w:rsid w:val="007E4D41"/>
    <w:rsid w:val="007E5140"/>
    <w:rsid w:val="007E5149"/>
    <w:rsid w:val="007E52A8"/>
    <w:rsid w:val="007E596B"/>
    <w:rsid w:val="007E5A48"/>
    <w:rsid w:val="007E5D30"/>
    <w:rsid w:val="007E5D3A"/>
    <w:rsid w:val="007E5E23"/>
    <w:rsid w:val="007E635F"/>
    <w:rsid w:val="007E69D1"/>
    <w:rsid w:val="007E7027"/>
    <w:rsid w:val="007E71D5"/>
    <w:rsid w:val="007E789A"/>
    <w:rsid w:val="007F02AD"/>
    <w:rsid w:val="007F06DC"/>
    <w:rsid w:val="007F0B47"/>
    <w:rsid w:val="007F11A1"/>
    <w:rsid w:val="007F1627"/>
    <w:rsid w:val="007F1728"/>
    <w:rsid w:val="007F18A5"/>
    <w:rsid w:val="007F18E5"/>
    <w:rsid w:val="007F198A"/>
    <w:rsid w:val="007F1B06"/>
    <w:rsid w:val="007F1F38"/>
    <w:rsid w:val="007F1FBE"/>
    <w:rsid w:val="007F20F4"/>
    <w:rsid w:val="007F2522"/>
    <w:rsid w:val="007F268E"/>
    <w:rsid w:val="007F2750"/>
    <w:rsid w:val="007F2982"/>
    <w:rsid w:val="007F2CA2"/>
    <w:rsid w:val="007F2DD2"/>
    <w:rsid w:val="007F2F0B"/>
    <w:rsid w:val="007F317B"/>
    <w:rsid w:val="007F32D9"/>
    <w:rsid w:val="007F32F5"/>
    <w:rsid w:val="007F39A4"/>
    <w:rsid w:val="007F3D47"/>
    <w:rsid w:val="007F3D67"/>
    <w:rsid w:val="007F41FD"/>
    <w:rsid w:val="007F4260"/>
    <w:rsid w:val="007F426A"/>
    <w:rsid w:val="007F43D0"/>
    <w:rsid w:val="007F4903"/>
    <w:rsid w:val="007F491F"/>
    <w:rsid w:val="007F4E58"/>
    <w:rsid w:val="007F5187"/>
    <w:rsid w:val="007F5515"/>
    <w:rsid w:val="007F56EC"/>
    <w:rsid w:val="007F5761"/>
    <w:rsid w:val="007F6616"/>
    <w:rsid w:val="007F6617"/>
    <w:rsid w:val="007F6841"/>
    <w:rsid w:val="007F6EA8"/>
    <w:rsid w:val="007F6F3A"/>
    <w:rsid w:val="00800722"/>
    <w:rsid w:val="00800ABA"/>
    <w:rsid w:val="00800BFD"/>
    <w:rsid w:val="00800EF8"/>
    <w:rsid w:val="00800FC3"/>
    <w:rsid w:val="00801055"/>
    <w:rsid w:val="00801B8C"/>
    <w:rsid w:val="00801E49"/>
    <w:rsid w:val="008020C5"/>
    <w:rsid w:val="0080221C"/>
    <w:rsid w:val="008027CE"/>
    <w:rsid w:val="008033DB"/>
    <w:rsid w:val="00803503"/>
    <w:rsid w:val="008035EC"/>
    <w:rsid w:val="00803817"/>
    <w:rsid w:val="00803DB9"/>
    <w:rsid w:val="00803E71"/>
    <w:rsid w:val="00803F64"/>
    <w:rsid w:val="008044E1"/>
    <w:rsid w:val="00804706"/>
    <w:rsid w:val="00804F0A"/>
    <w:rsid w:val="00805009"/>
    <w:rsid w:val="0080572A"/>
    <w:rsid w:val="008057C9"/>
    <w:rsid w:val="0080673A"/>
    <w:rsid w:val="008067C8"/>
    <w:rsid w:val="00806991"/>
    <w:rsid w:val="00806AEF"/>
    <w:rsid w:val="00806C07"/>
    <w:rsid w:val="00806CB0"/>
    <w:rsid w:val="00806CE6"/>
    <w:rsid w:val="00806D75"/>
    <w:rsid w:val="0080722F"/>
    <w:rsid w:val="00807348"/>
    <w:rsid w:val="008076AC"/>
    <w:rsid w:val="00807A4D"/>
    <w:rsid w:val="00807A75"/>
    <w:rsid w:val="00807C6D"/>
    <w:rsid w:val="0081013E"/>
    <w:rsid w:val="00810232"/>
    <w:rsid w:val="00810338"/>
    <w:rsid w:val="008105AB"/>
    <w:rsid w:val="008106D1"/>
    <w:rsid w:val="008108C7"/>
    <w:rsid w:val="008111BD"/>
    <w:rsid w:val="008113CF"/>
    <w:rsid w:val="00812069"/>
    <w:rsid w:val="0081226E"/>
    <w:rsid w:val="008125DD"/>
    <w:rsid w:val="00812607"/>
    <w:rsid w:val="008131C9"/>
    <w:rsid w:val="0081356B"/>
    <w:rsid w:val="008139DA"/>
    <w:rsid w:val="00813CAA"/>
    <w:rsid w:val="00813E45"/>
    <w:rsid w:val="0081435B"/>
    <w:rsid w:val="0081454B"/>
    <w:rsid w:val="008147F1"/>
    <w:rsid w:val="00814AC2"/>
    <w:rsid w:val="00814C71"/>
    <w:rsid w:val="00814DD5"/>
    <w:rsid w:val="00814EAD"/>
    <w:rsid w:val="008150EB"/>
    <w:rsid w:val="00815300"/>
    <w:rsid w:val="008158E7"/>
    <w:rsid w:val="00816B26"/>
    <w:rsid w:val="00816B96"/>
    <w:rsid w:val="00816D18"/>
    <w:rsid w:val="00816F66"/>
    <w:rsid w:val="00817009"/>
    <w:rsid w:val="008171E4"/>
    <w:rsid w:val="0081776E"/>
    <w:rsid w:val="0082003B"/>
    <w:rsid w:val="008202D2"/>
    <w:rsid w:val="008205D8"/>
    <w:rsid w:val="00821608"/>
    <w:rsid w:val="00821A91"/>
    <w:rsid w:val="00821C88"/>
    <w:rsid w:val="008220AA"/>
    <w:rsid w:val="008224DB"/>
    <w:rsid w:val="00822B82"/>
    <w:rsid w:val="0082307C"/>
    <w:rsid w:val="008234C4"/>
    <w:rsid w:val="00823B9A"/>
    <w:rsid w:val="00823DEE"/>
    <w:rsid w:val="0082403F"/>
    <w:rsid w:val="00824521"/>
    <w:rsid w:val="0082459D"/>
    <w:rsid w:val="00824BA2"/>
    <w:rsid w:val="00824E93"/>
    <w:rsid w:val="0082522A"/>
    <w:rsid w:val="008257F3"/>
    <w:rsid w:val="008262EC"/>
    <w:rsid w:val="00826615"/>
    <w:rsid w:val="008266F1"/>
    <w:rsid w:val="00826853"/>
    <w:rsid w:val="00826CA8"/>
    <w:rsid w:val="00826F3F"/>
    <w:rsid w:val="00827116"/>
    <w:rsid w:val="0082775F"/>
    <w:rsid w:val="00827A8F"/>
    <w:rsid w:val="00827B28"/>
    <w:rsid w:val="00827E21"/>
    <w:rsid w:val="008303B4"/>
    <w:rsid w:val="0083088B"/>
    <w:rsid w:val="00830947"/>
    <w:rsid w:val="008309D6"/>
    <w:rsid w:val="00830C76"/>
    <w:rsid w:val="00830DD3"/>
    <w:rsid w:val="00830DF2"/>
    <w:rsid w:val="008310F7"/>
    <w:rsid w:val="0083123F"/>
    <w:rsid w:val="008318F8"/>
    <w:rsid w:val="00831B49"/>
    <w:rsid w:val="00831BD3"/>
    <w:rsid w:val="00831FA9"/>
    <w:rsid w:val="0083271E"/>
    <w:rsid w:val="008327AE"/>
    <w:rsid w:val="00832833"/>
    <w:rsid w:val="00832D6D"/>
    <w:rsid w:val="00832D9A"/>
    <w:rsid w:val="00833232"/>
    <w:rsid w:val="00833492"/>
    <w:rsid w:val="0083363B"/>
    <w:rsid w:val="0083369A"/>
    <w:rsid w:val="008337EB"/>
    <w:rsid w:val="008337EE"/>
    <w:rsid w:val="00833A62"/>
    <w:rsid w:val="00833D62"/>
    <w:rsid w:val="008341CD"/>
    <w:rsid w:val="00834236"/>
    <w:rsid w:val="008345D2"/>
    <w:rsid w:val="008345F7"/>
    <w:rsid w:val="00834A99"/>
    <w:rsid w:val="00834BE1"/>
    <w:rsid w:val="00834C06"/>
    <w:rsid w:val="008350AD"/>
    <w:rsid w:val="0083556F"/>
    <w:rsid w:val="00835609"/>
    <w:rsid w:val="008358E8"/>
    <w:rsid w:val="00835CC8"/>
    <w:rsid w:val="00835EEE"/>
    <w:rsid w:val="00836081"/>
    <w:rsid w:val="008360A7"/>
    <w:rsid w:val="00836300"/>
    <w:rsid w:val="0083634D"/>
    <w:rsid w:val="00836387"/>
    <w:rsid w:val="008363EA"/>
    <w:rsid w:val="0083655E"/>
    <w:rsid w:val="008368E4"/>
    <w:rsid w:val="0083721C"/>
    <w:rsid w:val="00837BB4"/>
    <w:rsid w:val="00837E5C"/>
    <w:rsid w:val="0084007E"/>
    <w:rsid w:val="0084032B"/>
    <w:rsid w:val="008406DF"/>
    <w:rsid w:val="00840E98"/>
    <w:rsid w:val="008412B5"/>
    <w:rsid w:val="0084210F"/>
    <w:rsid w:val="0084217A"/>
    <w:rsid w:val="0084255D"/>
    <w:rsid w:val="008425BA"/>
    <w:rsid w:val="008427FD"/>
    <w:rsid w:val="008428B5"/>
    <w:rsid w:val="00842AA6"/>
    <w:rsid w:val="00842C67"/>
    <w:rsid w:val="00842FE9"/>
    <w:rsid w:val="0084313E"/>
    <w:rsid w:val="00843420"/>
    <w:rsid w:val="00843825"/>
    <w:rsid w:val="0084411A"/>
    <w:rsid w:val="008441AA"/>
    <w:rsid w:val="0084468F"/>
    <w:rsid w:val="008446A2"/>
    <w:rsid w:val="008448F9"/>
    <w:rsid w:val="008449E6"/>
    <w:rsid w:val="00844AE2"/>
    <w:rsid w:val="0084507D"/>
    <w:rsid w:val="00845105"/>
    <w:rsid w:val="0084543F"/>
    <w:rsid w:val="00845590"/>
    <w:rsid w:val="008457DD"/>
    <w:rsid w:val="00845870"/>
    <w:rsid w:val="008458EC"/>
    <w:rsid w:val="00845A0E"/>
    <w:rsid w:val="00845C1D"/>
    <w:rsid w:val="00845FBE"/>
    <w:rsid w:val="0084644B"/>
    <w:rsid w:val="008466EF"/>
    <w:rsid w:val="00846795"/>
    <w:rsid w:val="008467A3"/>
    <w:rsid w:val="00846D2A"/>
    <w:rsid w:val="00846DAC"/>
    <w:rsid w:val="00846DC3"/>
    <w:rsid w:val="00846DF8"/>
    <w:rsid w:val="008471A6"/>
    <w:rsid w:val="008472B6"/>
    <w:rsid w:val="008473D6"/>
    <w:rsid w:val="00847809"/>
    <w:rsid w:val="008479E5"/>
    <w:rsid w:val="00847A62"/>
    <w:rsid w:val="00847ACA"/>
    <w:rsid w:val="00847B2B"/>
    <w:rsid w:val="00847C23"/>
    <w:rsid w:val="00847FCE"/>
    <w:rsid w:val="008501AC"/>
    <w:rsid w:val="008501D8"/>
    <w:rsid w:val="00850243"/>
    <w:rsid w:val="0085039A"/>
    <w:rsid w:val="008507F0"/>
    <w:rsid w:val="00850DD8"/>
    <w:rsid w:val="00851F4C"/>
    <w:rsid w:val="0085240A"/>
    <w:rsid w:val="00852415"/>
    <w:rsid w:val="008524DC"/>
    <w:rsid w:val="008535D7"/>
    <w:rsid w:val="00853651"/>
    <w:rsid w:val="008537FF"/>
    <w:rsid w:val="00853BA9"/>
    <w:rsid w:val="00853ED1"/>
    <w:rsid w:val="00854747"/>
    <w:rsid w:val="00854C76"/>
    <w:rsid w:val="008556DF"/>
    <w:rsid w:val="0085601B"/>
    <w:rsid w:val="008561C2"/>
    <w:rsid w:val="008563C6"/>
    <w:rsid w:val="0085684F"/>
    <w:rsid w:val="00856AE2"/>
    <w:rsid w:val="00856E47"/>
    <w:rsid w:val="00857304"/>
    <w:rsid w:val="00857324"/>
    <w:rsid w:val="008577A4"/>
    <w:rsid w:val="00857C98"/>
    <w:rsid w:val="0086056A"/>
    <w:rsid w:val="008606D5"/>
    <w:rsid w:val="00860AF9"/>
    <w:rsid w:val="00860F0F"/>
    <w:rsid w:val="00861644"/>
    <w:rsid w:val="00861648"/>
    <w:rsid w:val="0086192F"/>
    <w:rsid w:val="00861BD7"/>
    <w:rsid w:val="00861C18"/>
    <w:rsid w:val="00861C5F"/>
    <w:rsid w:val="00861E60"/>
    <w:rsid w:val="008625C3"/>
    <w:rsid w:val="008625F6"/>
    <w:rsid w:val="00862738"/>
    <w:rsid w:val="008629AB"/>
    <w:rsid w:val="00862AF9"/>
    <w:rsid w:val="00862C60"/>
    <w:rsid w:val="00862E48"/>
    <w:rsid w:val="008630D0"/>
    <w:rsid w:val="00863236"/>
    <w:rsid w:val="008636E1"/>
    <w:rsid w:val="00863733"/>
    <w:rsid w:val="008637D3"/>
    <w:rsid w:val="00863912"/>
    <w:rsid w:val="00863A8A"/>
    <w:rsid w:val="00863AF4"/>
    <w:rsid w:val="00863F7D"/>
    <w:rsid w:val="00863FD8"/>
    <w:rsid w:val="00863FEC"/>
    <w:rsid w:val="00864602"/>
    <w:rsid w:val="00864938"/>
    <w:rsid w:val="00864E95"/>
    <w:rsid w:val="0086539C"/>
    <w:rsid w:val="00865454"/>
    <w:rsid w:val="00865691"/>
    <w:rsid w:val="0086589B"/>
    <w:rsid w:val="008659FC"/>
    <w:rsid w:val="00865AC6"/>
    <w:rsid w:val="00865E18"/>
    <w:rsid w:val="00865EAE"/>
    <w:rsid w:val="00866185"/>
    <w:rsid w:val="00866451"/>
    <w:rsid w:val="00866B24"/>
    <w:rsid w:val="00866C1A"/>
    <w:rsid w:val="00867186"/>
    <w:rsid w:val="00867371"/>
    <w:rsid w:val="008676BD"/>
    <w:rsid w:val="00867C5B"/>
    <w:rsid w:val="00870A0A"/>
    <w:rsid w:val="00870A22"/>
    <w:rsid w:val="00870FBD"/>
    <w:rsid w:val="00871022"/>
    <w:rsid w:val="008712FC"/>
    <w:rsid w:val="008714D0"/>
    <w:rsid w:val="00871B03"/>
    <w:rsid w:val="00871F45"/>
    <w:rsid w:val="00872118"/>
    <w:rsid w:val="008721FF"/>
    <w:rsid w:val="00872226"/>
    <w:rsid w:val="008724FF"/>
    <w:rsid w:val="00872758"/>
    <w:rsid w:val="00873680"/>
    <w:rsid w:val="008736F7"/>
    <w:rsid w:val="0087395C"/>
    <w:rsid w:val="00873A69"/>
    <w:rsid w:val="00873E39"/>
    <w:rsid w:val="00874C1A"/>
    <w:rsid w:val="0087559F"/>
    <w:rsid w:val="008755BD"/>
    <w:rsid w:val="00875661"/>
    <w:rsid w:val="00875694"/>
    <w:rsid w:val="00875934"/>
    <w:rsid w:val="00875BE3"/>
    <w:rsid w:val="00875D33"/>
    <w:rsid w:val="00875F08"/>
    <w:rsid w:val="00876337"/>
    <w:rsid w:val="00876DFC"/>
    <w:rsid w:val="00876E2D"/>
    <w:rsid w:val="00876ED2"/>
    <w:rsid w:val="00877222"/>
    <w:rsid w:val="008772EF"/>
    <w:rsid w:val="008775D7"/>
    <w:rsid w:val="00877646"/>
    <w:rsid w:val="00877B59"/>
    <w:rsid w:val="00880074"/>
    <w:rsid w:val="008804FB"/>
    <w:rsid w:val="0088068D"/>
    <w:rsid w:val="00880D87"/>
    <w:rsid w:val="00881205"/>
    <w:rsid w:val="0088131C"/>
    <w:rsid w:val="00881341"/>
    <w:rsid w:val="0088173C"/>
    <w:rsid w:val="008817E1"/>
    <w:rsid w:val="00881BBA"/>
    <w:rsid w:val="008822BA"/>
    <w:rsid w:val="008828C9"/>
    <w:rsid w:val="008829A0"/>
    <w:rsid w:val="00882F4C"/>
    <w:rsid w:val="00882FB4"/>
    <w:rsid w:val="008831E2"/>
    <w:rsid w:val="00883AA5"/>
    <w:rsid w:val="008840F6"/>
    <w:rsid w:val="00884101"/>
    <w:rsid w:val="0088417C"/>
    <w:rsid w:val="00884255"/>
    <w:rsid w:val="0088444C"/>
    <w:rsid w:val="008844BB"/>
    <w:rsid w:val="00884798"/>
    <w:rsid w:val="00884821"/>
    <w:rsid w:val="00885153"/>
    <w:rsid w:val="008853E4"/>
    <w:rsid w:val="008854A0"/>
    <w:rsid w:val="00885568"/>
    <w:rsid w:val="008858E1"/>
    <w:rsid w:val="00885CF6"/>
    <w:rsid w:val="00885D56"/>
    <w:rsid w:val="00885EEF"/>
    <w:rsid w:val="008861D8"/>
    <w:rsid w:val="008861F0"/>
    <w:rsid w:val="00886453"/>
    <w:rsid w:val="00886595"/>
    <w:rsid w:val="00886A55"/>
    <w:rsid w:val="00886F0E"/>
    <w:rsid w:val="008870F1"/>
    <w:rsid w:val="00887393"/>
    <w:rsid w:val="008879B5"/>
    <w:rsid w:val="00887C05"/>
    <w:rsid w:val="00887FB4"/>
    <w:rsid w:val="0089036E"/>
    <w:rsid w:val="008905AF"/>
    <w:rsid w:val="0089067F"/>
    <w:rsid w:val="008907C1"/>
    <w:rsid w:val="00891005"/>
    <w:rsid w:val="008914C2"/>
    <w:rsid w:val="008918C5"/>
    <w:rsid w:val="0089190E"/>
    <w:rsid w:val="00891A8D"/>
    <w:rsid w:val="00891CC3"/>
    <w:rsid w:val="00891FAF"/>
    <w:rsid w:val="008920A4"/>
    <w:rsid w:val="008929DD"/>
    <w:rsid w:val="00892C1B"/>
    <w:rsid w:val="00893035"/>
    <w:rsid w:val="00893191"/>
    <w:rsid w:val="008931EC"/>
    <w:rsid w:val="00893255"/>
    <w:rsid w:val="008932AB"/>
    <w:rsid w:val="00893524"/>
    <w:rsid w:val="0089362D"/>
    <w:rsid w:val="00893840"/>
    <w:rsid w:val="00893CA2"/>
    <w:rsid w:val="008945D4"/>
    <w:rsid w:val="008949A5"/>
    <w:rsid w:val="008955E1"/>
    <w:rsid w:val="00895871"/>
    <w:rsid w:val="00895BA7"/>
    <w:rsid w:val="0089601A"/>
    <w:rsid w:val="00896246"/>
    <w:rsid w:val="00896472"/>
    <w:rsid w:val="0089647D"/>
    <w:rsid w:val="008964CB"/>
    <w:rsid w:val="008974F0"/>
    <w:rsid w:val="0089759E"/>
    <w:rsid w:val="008975D6"/>
    <w:rsid w:val="0089764B"/>
    <w:rsid w:val="00897893"/>
    <w:rsid w:val="008A00EA"/>
    <w:rsid w:val="008A0111"/>
    <w:rsid w:val="008A02D8"/>
    <w:rsid w:val="008A036B"/>
    <w:rsid w:val="008A093F"/>
    <w:rsid w:val="008A0D1D"/>
    <w:rsid w:val="008A110A"/>
    <w:rsid w:val="008A13CC"/>
    <w:rsid w:val="008A1A4E"/>
    <w:rsid w:val="008A20AE"/>
    <w:rsid w:val="008A222C"/>
    <w:rsid w:val="008A2275"/>
    <w:rsid w:val="008A24C2"/>
    <w:rsid w:val="008A273A"/>
    <w:rsid w:val="008A2788"/>
    <w:rsid w:val="008A2BCC"/>
    <w:rsid w:val="008A2D95"/>
    <w:rsid w:val="008A30AA"/>
    <w:rsid w:val="008A3D85"/>
    <w:rsid w:val="008A3E60"/>
    <w:rsid w:val="008A40E7"/>
    <w:rsid w:val="008A42C1"/>
    <w:rsid w:val="008A4602"/>
    <w:rsid w:val="008A47AE"/>
    <w:rsid w:val="008A4D49"/>
    <w:rsid w:val="008A56BA"/>
    <w:rsid w:val="008A572D"/>
    <w:rsid w:val="008A5CBF"/>
    <w:rsid w:val="008A5E43"/>
    <w:rsid w:val="008A6004"/>
    <w:rsid w:val="008A6419"/>
    <w:rsid w:val="008A681F"/>
    <w:rsid w:val="008A6B1C"/>
    <w:rsid w:val="008A6E7E"/>
    <w:rsid w:val="008A71D0"/>
    <w:rsid w:val="008A76C5"/>
    <w:rsid w:val="008A791E"/>
    <w:rsid w:val="008A7FF6"/>
    <w:rsid w:val="008B0643"/>
    <w:rsid w:val="008B099F"/>
    <w:rsid w:val="008B0A5D"/>
    <w:rsid w:val="008B10EA"/>
    <w:rsid w:val="008B115F"/>
    <w:rsid w:val="008B17E4"/>
    <w:rsid w:val="008B19A5"/>
    <w:rsid w:val="008B19C2"/>
    <w:rsid w:val="008B1B6A"/>
    <w:rsid w:val="008B1CF1"/>
    <w:rsid w:val="008B2058"/>
    <w:rsid w:val="008B23BB"/>
    <w:rsid w:val="008B278C"/>
    <w:rsid w:val="008B29B0"/>
    <w:rsid w:val="008B2D9F"/>
    <w:rsid w:val="008B3907"/>
    <w:rsid w:val="008B3AFA"/>
    <w:rsid w:val="008B3C82"/>
    <w:rsid w:val="008B40E8"/>
    <w:rsid w:val="008B41FB"/>
    <w:rsid w:val="008B42B3"/>
    <w:rsid w:val="008B4386"/>
    <w:rsid w:val="008B4421"/>
    <w:rsid w:val="008B46FC"/>
    <w:rsid w:val="008B48CF"/>
    <w:rsid w:val="008B4C59"/>
    <w:rsid w:val="008B4DCE"/>
    <w:rsid w:val="008B508C"/>
    <w:rsid w:val="008B55EA"/>
    <w:rsid w:val="008B59A1"/>
    <w:rsid w:val="008B5B17"/>
    <w:rsid w:val="008B63D2"/>
    <w:rsid w:val="008B67B0"/>
    <w:rsid w:val="008B6C6A"/>
    <w:rsid w:val="008B6D8D"/>
    <w:rsid w:val="008B74CB"/>
    <w:rsid w:val="008C019E"/>
    <w:rsid w:val="008C08EB"/>
    <w:rsid w:val="008C0AE8"/>
    <w:rsid w:val="008C0B25"/>
    <w:rsid w:val="008C0CDE"/>
    <w:rsid w:val="008C0FAF"/>
    <w:rsid w:val="008C149C"/>
    <w:rsid w:val="008C23C0"/>
    <w:rsid w:val="008C2730"/>
    <w:rsid w:val="008C291E"/>
    <w:rsid w:val="008C29DF"/>
    <w:rsid w:val="008C2CC3"/>
    <w:rsid w:val="008C2CD3"/>
    <w:rsid w:val="008C2F32"/>
    <w:rsid w:val="008C2F3E"/>
    <w:rsid w:val="008C3145"/>
    <w:rsid w:val="008C35CF"/>
    <w:rsid w:val="008C3A05"/>
    <w:rsid w:val="008C3A0B"/>
    <w:rsid w:val="008C42F7"/>
    <w:rsid w:val="008C447B"/>
    <w:rsid w:val="008C4AFD"/>
    <w:rsid w:val="008C4DED"/>
    <w:rsid w:val="008C4E9C"/>
    <w:rsid w:val="008C5110"/>
    <w:rsid w:val="008C546C"/>
    <w:rsid w:val="008C54E8"/>
    <w:rsid w:val="008C5FCE"/>
    <w:rsid w:val="008C6134"/>
    <w:rsid w:val="008C63EA"/>
    <w:rsid w:val="008C64F1"/>
    <w:rsid w:val="008C64FA"/>
    <w:rsid w:val="008C6791"/>
    <w:rsid w:val="008C6B32"/>
    <w:rsid w:val="008C6E42"/>
    <w:rsid w:val="008C6E9E"/>
    <w:rsid w:val="008C72F6"/>
    <w:rsid w:val="008C736A"/>
    <w:rsid w:val="008C76F5"/>
    <w:rsid w:val="008C7730"/>
    <w:rsid w:val="008C79EF"/>
    <w:rsid w:val="008C7FD2"/>
    <w:rsid w:val="008D05D5"/>
    <w:rsid w:val="008D0823"/>
    <w:rsid w:val="008D0990"/>
    <w:rsid w:val="008D0C6A"/>
    <w:rsid w:val="008D1189"/>
    <w:rsid w:val="008D119C"/>
    <w:rsid w:val="008D14DF"/>
    <w:rsid w:val="008D1E4E"/>
    <w:rsid w:val="008D22F0"/>
    <w:rsid w:val="008D22F6"/>
    <w:rsid w:val="008D23D1"/>
    <w:rsid w:val="008D25B0"/>
    <w:rsid w:val="008D269B"/>
    <w:rsid w:val="008D295D"/>
    <w:rsid w:val="008D2F58"/>
    <w:rsid w:val="008D2F6B"/>
    <w:rsid w:val="008D30CE"/>
    <w:rsid w:val="008D31D9"/>
    <w:rsid w:val="008D3370"/>
    <w:rsid w:val="008D3883"/>
    <w:rsid w:val="008D3C3B"/>
    <w:rsid w:val="008D430E"/>
    <w:rsid w:val="008D4853"/>
    <w:rsid w:val="008D4904"/>
    <w:rsid w:val="008D511D"/>
    <w:rsid w:val="008D5312"/>
    <w:rsid w:val="008D5563"/>
    <w:rsid w:val="008D5BF6"/>
    <w:rsid w:val="008D6C0F"/>
    <w:rsid w:val="008D6F62"/>
    <w:rsid w:val="008D7204"/>
    <w:rsid w:val="008D7297"/>
    <w:rsid w:val="008D7344"/>
    <w:rsid w:val="008D7949"/>
    <w:rsid w:val="008D7A19"/>
    <w:rsid w:val="008D7FBF"/>
    <w:rsid w:val="008E0278"/>
    <w:rsid w:val="008E0396"/>
    <w:rsid w:val="008E070B"/>
    <w:rsid w:val="008E0CDB"/>
    <w:rsid w:val="008E0DA1"/>
    <w:rsid w:val="008E12FA"/>
    <w:rsid w:val="008E13F6"/>
    <w:rsid w:val="008E1CC4"/>
    <w:rsid w:val="008E1F06"/>
    <w:rsid w:val="008E21B7"/>
    <w:rsid w:val="008E237D"/>
    <w:rsid w:val="008E23D9"/>
    <w:rsid w:val="008E2830"/>
    <w:rsid w:val="008E30E1"/>
    <w:rsid w:val="008E3149"/>
    <w:rsid w:val="008E3BF4"/>
    <w:rsid w:val="008E4081"/>
    <w:rsid w:val="008E40DC"/>
    <w:rsid w:val="008E4121"/>
    <w:rsid w:val="008E4520"/>
    <w:rsid w:val="008E4651"/>
    <w:rsid w:val="008E4776"/>
    <w:rsid w:val="008E4875"/>
    <w:rsid w:val="008E4D08"/>
    <w:rsid w:val="008E4E82"/>
    <w:rsid w:val="008E53D8"/>
    <w:rsid w:val="008E5973"/>
    <w:rsid w:val="008E6329"/>
    <w:rsid w:val="008E723C"/>
    <w:rsid w:val="008E75EC"/>
    <w:rsid w:val="008E770E"/>
    <w:rsid w:val="008E7950"/>
    <w:rsid w:val="008E79D8"/>
    <w:rsid w:val="008F1268"/>
    <w:rsid w:val="008F1415"/>
    <w:rsid w:val="008F19F1"/>
    <w:rsid w:val="008F1C65"/>
    <w:rsid w:val="008F1E9F"/>
    <w:rsid w:val="008F2256"/>
    <w:rsid w:val="008F23B2"/>
    <w:rsid w:val="008F2735"/>
    <w:rsid w:val="008F2A56"/>
    <w:rsid w:val="008F339F"/>
    <w:rsid w:val="008F3ADD"/>
    <w:rsid w:val="008F40A0"/>
    <w:rsid w:val="008F4466"/>
    <w:rsid w:val="008F4931"/>
    <w:rsid w:val="008F4C8E"/>
    <w:rsid w:val="008F4EB9"/>
    <w:rsid w:val="008F5068"/>
    <w:rsid w:val="008F5CC8"/>
    <w:rsid w:val="008F5EDE"/>
    <w:rsid w:val="008F5FFD"/>
    <w:rsid w:val="008F60EC"/>
    <w:rsid w:val="008F617E"/>
    <w:rsid w:val="008F663E"/>
    <w:rsid w:val="008F6B25"/>
    <w:rsid w:val="008F6CF9"/>
    <w:rsid w:val="008F79D9"/>
    <w:rsid w:val="008F7E1B"/>
    <w:rsid w:val="008F7F16"/>
    <w:rsid w:val="008F7F7F"/>
    <w:rsid w:val="009002D1"/>
    <w:rsid w:val="009003BB"/>
    <w:rsid w:val="009003C1"/>
    <w:rsid w:val="0090061C"/>
    <w:rsid w:val="00900C3D"/>
    <w:rsid w:val="00900E98"/>
    <w:rsid w:val="00900EAF"/>
    <w:rsid w:val="00900F06"/>
    <w:rsid w:val="00900F09"/>
    <w:rsid w:val="00900FBB"/>
    <w:rsid w:val="0090100D"/>
    <w:rsid w:val="009015AD"/>
    <w:rsid w:val="009018EF"/>
    <w:rsid w:val="009019B2"/>
    <w:rsid w:val="00901D01"/>
    <w:rsid w:val="00901D39"/>
    <w:rsid w:val="00901ED4"/>
    <w:rsid w:val="009025E9"/>
    <w:rsid w:val="0090273F"/>
    <w:rsid w:val="00902D33"/>
    <w:rsid w:val="00902E0D"/>
    <w:rsid w:val="00902E46"/>
    <w:rsid w:val="009032DD"/>
    <w:rsid w:val="00903434"/>
    <w:rsid w:val="00903671"/>
    <w:rsid w:val="00903988"/>
    <w:rsid w:val="00903A05"/>
    <w:rsid w:val="00903CE0"/>
    <w:rsid w:val="00903F26"/>
    <w:rsid w:val="00903F6F"/>
    <w:rsid w:val="009041B1"/>
    <w:rsid w:val="00904253"/>
    <w:rsid w:val="00905155"/>
    <w:rsid w:val="00905291"/>
    <w:rsid w:val="00905B60"/>
    <w:rsid w:val="00905D80"/>
    <w:rsid w:val="009060B0"/>
    <w:rsid w:val="0090649A"/>
    <w:rsid w:val="00906622"/>
    <w:rsid w:val="009066D8"/>
    <w:rsid w:val="00906701"/>
    <w:rsid w:val="009067DD"/>
    <w:rsid w:val="00906829"/>
    <w:rsid w:val="00906894"/>
    <w:rsid w:val="009068DB"/>
    <w:rsid w:val="00906CFF"/>
    <w:rsid w:val="00906E0E"/>
    <w:rsid w:val="00906F42"/>
    <w:rsid w:val="009073B4"/>
    <w:rsid w:val="009077B1"/>
    <w:rsid w:val="009079FA"/>
    <w:rsid w:val="00907A4A"/>
    <w:rsid w:val="00907BC8"/>
    <w:rsid w:val="009109BB"/>
    <w:rsid w:val="00910DB2"/>
    <w:rsid w:val="009111A1"/>
    <w:rsid w:val="00911745"/>
    <w:rsid w:val="00911913"/>
    <w:rsid w:val="00911C56"/>
    <w:rsid w:val="00911E33"/>
    <w:rsid w:val="00911EC0"/>
    <w:rsid w:val="00912149"/>
    <w:rsid w:val="00912253"/>
    <w:rsid w:val="00912571"/>
    <w:rsid w:val="00912802"/>
    <w:rsid w:val="00912B9C"/>
    <w:rsid w:val="00912DE9"/>
    <w:rsid w:val="00912EF2"/>
    <w:rsid w:val="0091305C"/>
    <w:rsid w:val="0091330C"/>
    <w:rsid w:val="009135AC"/>
    <w:rsid w:val="0091371F"/>
    <w:rsid w:val="00913E2A"/>
    <w:rsid w:val="00913E3F"/>
    <w:rsid w:val="00913ED7"/>
    <w:rsid w:val="00913F37"/>
    <w:rsid w:val="00914100"/>
    <w:rsid w:val="0091437F"/>
    <w:rsid w:val="009145A4"/>
    <w:rsid w:val="009145B6"/>
    <w:rsid w:val="0091466F"/>
    <w:rsid w:val="00914818"/>
    <w:rsid w:val="00915084"/>
    <w:rsid w:val="00915C5A"/>
    <w:rsid w:val="00915E00"/>
    <w:rsid w:val="0091610A"/>
    <w:rsid w:val="0091663F"/>
    <w:rsid w:val="00917071"/>
    <w:rsid w:val="00917A59"/>
    <w:rsid w:val="00917BC2"/>
    <w:rsid w:val="00917BF7"/>
    <w:rsid w:val="0092006F"/>
    <w:rsid w:val="0092087A"/>
    <w:rsid w:val="00922007"/>
    <w:rsid w:val="00922157"/>
    <w:rsid w:val="00922163"/>
    <w:rsid w:val="00922E34"/>
    <w:rsid w:val="00922FCA"/>
    <w:rsid w:val="00923091"/>
    <w:rsid w:val="00923141"/>
    <w:rsid w:val="009234DF"/>
    <w:rsid w:val="0092396A"/>
    <w:rsid w:val="00923A95"/>
    <w:rsid w:val="00923FC6"/>
    <w:rsid w:val="009242E5"/>
    <w:rsid w:val="00924365"/>
    <w:rsid w:val="0092467D"/>
    <w:rsid w:val="00924796"/>
    <w:rsid w:val="009247A9"/>
    <w:rsid w:val="00924B6A"/>
    <w:rsid w:val="00924D90"/>
    <w:rsid w:val="00924F10"/>
    <w:rsid w:val="009250BF"/>
    <w:rsid w:val="00925132"/>
    <w:rsid w:val="00925EB8"/>
    <w:rsid w:val="00926068"/>
    <w:rsid w:val="0092612D"/>
    <w:rsid w:val="00926207"/>
    <w:rsid w:val="00926C05"/>
    <w:rsid w:val="00926E20"/>
    <w:rsid w:val="00926E2C"/>
    <w:rsid w:val="009270AB"/>
    <w:rsid w:val="0092751E"/>
    <w:rsid w:val="009275B5"/>
    <w:rsid w:val="00927602"/>
    <w:rsid w:val="00927783"/>
    <w:rsid w:val="009277EF"/>
    <w:rsid w:val="00927981"/>
    <w:rsid w:val="00927DA5"/>
    <w:rsid w:val="00927E80"/>
    <w:rsid w:val="00930244"/>
    <w:rsid w:val="0093045F"/>
    <w:rsid w:val="00930E61"/>
    <w:rsid w:val="009311F9"/>
    <w:rsid w:val="009313D6"/>
    <w:rsid w:val="0093174E"/>
    <w:rsid w:val="00931B86"/>
    <w:rsid w:val="00931BE1"/>
    <w:rsid w:val="00931E6E"/>
    <w:rsid w:val="009325EC"/>
    <w:rsid w:val="009326FE"/>
    <w:rsid w:val="00932C1E"/>
    <w:rsid w:val="00932C7A"/>
    <w:rsid w:val="00932DB2"/>
    <w:rsid w:val="00933006"/>
    <w:rsid w:val="009333F4"/>
    <w:rsid w:val="00933739"/>
    <w:rsid w:val="00933871"/>
    <w:rsid w:val="00933EEC"/>
    <w:rsid w:val="00933FED"/>
    <w:rsid w:val="009340E3"/>
    <w:rsid w:val="009340E5"/>
    <w:rsid w:val="00934440"/>
    <w:rsid w:val="00934447"/>
    <w:rsid w:val="009344B1"/>
    <w:rsid w:val="009345E3"/>
    <w:rsid w:val="009346B9"/>
    <w:rsid w:val="009349F1"/>
    <w:rsid w:val="00934AFD"/>
    <w:rsid w:val="00934B58"/>
    <w:rsid w:val="00935448"/>
    <w:rsid w:val="009357F5"/>
    <w:rsid w:val="0093585B"/>
    <w:rsid w:val="00936465"/>
    <w:rsid w:val="009368A5"/>
    <w:rsid w:val="00936F6B"/>
    <w:rsid w:val="00936FB4"/>
    <w:rsid w:val="009371CD"/>
    <w:rsid w:val="009375DF"/>
    <w:rsid w:val="009377E2"/>
    <w:rsid w:val="00937AF8"/>
    <w:rsid w:val="00937D26"/>
    <w:rsid w:val="00937E48"/>
    <w:rsid w:val="009400AD"/>
    <w:rsid w:val="00940734"/>
    <w:rsid w:val="0094083E"/>
    <w:rsid w:val="00940AA7"/>
    <w:rsid w:val="00940B15"/>
    <w:rsid w:val="00940E71"/>
    <w:rsid w:val="00941099"/>
    <w:rsid w:val="0094110D"/>
    <w:rsid w:val="00941EB3"/>
    <w:rsid w:val="00941F3C"/>
    <w:rsid w:val="00941FE4"/>
    <w:rsid w:val="00942097"/>
    <w:rsid w:val="009424C8"/>
    <w:rsid w:val="00942526"/>
    <w:rsid w:val="00942DC9"/>
    <w:rsid w:val="00943004"/>
    <w:rsid w:val="00943348"/>
    <w:rsid w:val="00943501"/>
    <w:rsid w:val="00943802"/>
    <w:rsid w:val="00943A20"/>
    <w:rsid w:val="00943DB1"/>
    <w:rsid w:val="00943FE2"/>
    <w:rsid w:val="00944243"/>
    <w:rsid w:val="009444CE"/>
    <w:rsid w:val="00944A77"/>
    <w:rsid w:val="00944AE6"/>
    <w:rsid w:val="00944D02"/>
    <w:rsid w:val="009451BC"/>
    <w:rsid w:val="00945394"/>
    <w:rsid w:val="009454B3"/>
    <w:rsid w:val="00945571"/>
    <w:rsid w:val="009457F5"/>
    <w:rsid w:val="00945AEA"/>
    <w:rsid w:val="00946409"/>
    <w:rsid w:val="00946615"/>
    <w:rsid w:val="0094750E"/>
    <w:rsid w:val="009476D0"/>
    <w:rsid w:val="009477A2"/>
    <w:rsid w:val="0094788D"/>
    <w:rsid w:val="00947AD2"/>
    <w:rsid w:val="00947BB6"/>
    <w:rsid w:val="00950647"/>
    <w:rsid w:val="00950960"/>
    <w:rsid w:val="00950B72"/>
    <w:rsid w:val="00950C5A"/>
    <w:rsid w:val="00951272"/>
    <w:rsid w:val="0095142C"/>
    <w:rsid w:val="00951857"/>
    <w:rsid w:val="00951FEA"/>
    <w:rsid w:val="00952207"/>
    <w:rsid w:val="0095223E"/>
    <w:rsid w:val="00952541"/>
    <w:rsid w:val="00952EEC"/>
    <w:rsid w:val="00953BB7"/>
    <w:rsid w:val="00953E2D"/>
    <w:rsid w:val="00953EFD"/>
    <w:rsid w:val="009542A8"/>
    <w:rsid w:val="00954378"/>
    <w:rsid w:val="009546C2"/>
    <w:rsid w:val="0095576F"/>
    <w:rsid w:val="00955A10"/>
    <w:rsid w:val="00955AAA"/>
    <w:rsid w:val="009561AE"/>
    <w:rsid w:val="0095682A"/>
    <w:rsid w:val="00956909"/>
    <w:rsid w:val="00956FFE"/>
    <w:rsid w:val="00957ACE"/>
    <w:rsid w:val="00960996"/>
    <w:rsid w:val="00960C16"/>
    <w:rsid w:val="00960C38"/>
    <w:rsid w:val="009616DD"/>
    <w:rsid w:val="009617F6"/>
    <w:rsid w:val="00961949"/>
    <w:rsid w:val="00961A15"/>
    <w:rsid w:val="00961B07"/>
    <w:rsid w:val="00961E75"/>
    <w:rsid w:val="00962012"/>
    <w:rsid w:val="009622AD"/>
    <w:rsid w:val="009622EE"/>
    <w:rsid w:val="009622F1"/>
    <w:rsid w:val="00962560"/>
    <w:rsid w:val="0096305C"/>
    <w:rsid w:val="009630C3"/>
    <w:rsid w:val="009632B4"/>
    <w:rsid w:val="009632C7"/>
    <w:rsid w:val="009639F7"/>
    <w:rsid w:val="00963A74"/>
    <w:rsid w:val="0096525F"/>
    <w:rsid w:val="00965708"/>
    <w:rsid w:val="00965F8E"/>
    <w:rsid w:val="00966291"/>
    <w:rsid w:val="009663B3"/>
    <w:rsid w:val="00966CAB"/>
    <w:rsid w:val="009674E2"/>
    <w:rsid w:val="00967668"/>
    <w:rsid w:val="00967699"/>
    <w:rsid w:val="00967CA3"/>
    <w:rsid w:val="0097063E"/>
    <w:rsid w:val="009708DA"/>
    <w:rsid w:val="009709E2"/>
    <w:rsid w:val="00970A5C"/>
    <w:rsid w:val="00971449"/>
    <w:rsid w:val="0097144E"/>
    <w:rsid w:val="00971630"/>
    <w:rsid w:val="00971876"/>
    <w:rsid w:val="00971A07"/>
    <w:rsid w:val="00971B00"/>
    <w:rsid w:val="00971D21"/>
    <w:rsid w:val="0097203F"/>
    <w:rsid w:val="00972040"/>
    <w:rsid w:val="009721CF"/>
    <w:rsid w:val="0097227B"/>
    <w:rsid w:val="00972472"/>
    <w:rsid w:val="009726E1"/>
    <w:rsid w:val="009727E8"/>
    <w:rsid w:val="00972B8E"/>
    <w:rsid w:val="00972E2A"/>
    <w:rsid w:val="00972F1F"/>
    <w:rsid w:val="009730D7"/>
    <w:rsid w:val="009730FC"/>
    <w:rsid w:val="0097372E"/>
    <w:rsid w:val="009737AA"/>
    <w:rsid w:val="00973E9A"/>
    <w:rsid w:val="00973ED3"/>
    <w:rsid w:val="00973F3F"/>
    <w:rsid w:val="009742B1"/>
    <w:rsid w:val="0097470D"/>
    <w:rsid w:val="009747F5"/>
    <w:rsid w:val="00974806"/>
    <w:rsid w:val="009748AE"/>
    <w:rsid w:val="0097496B"/>
    <w:rsid w:val="00974B15"/>
    <w:rsid w:val="00974CCF"/>
    <w:rsid w:val="00975296"/>
    <w:rsid w:val="0097546A"/>
    <w:rsid w:val="009756FF"/>
    <w:rsid w:val="0097576E"/>
    <w:rsid w:val="009758D3"/>
    <w:rsid w:val="00976BFE"/>
    <w:rsid w:val="00976CC2"/>
    <w:rsid w:val="00977310"/>
    <w:rsid w:val="0097762B"/>
    <w:rsid w:val="00977A2D"/>
    <w:rsid w:val="00977AA9"/>
    <w:rsid w:val="00977BDD"/>
    <w:rsid w:val="00977F59"/>
    <w:rsid w:val="00977F75"/>
    <w:rsid w:val="009802C5"/>
    <w:rsid w:val="00980465"/>
    <w:rsid w:val="009808D3"/>
    <w:rsid w:val="009809D2"/>
    <w:rsid w:val="0098156B"/>
    <w:rsid w:val="00981651"/>
    <w:rsid w:val="009816CA"/>
    <w:rsid w:val="00981D39"/>
    <w:rsid w:val="009820FB"/>
    <w:rsid w:val="009825A9"/>
    <w:rsid w:val="0098264B"/>
    <w:rsid w:val="0098275D"/>
    <w:rsid w:val="00982774"/>
    <w:rsid w:val="00982F91"/>
    <w:rsid w:val="0098309E"/>
    <w:rsid w:val="009831C8"/>
    <w:rsid w:val="00983325"/>
    <w:rsid w:val="00983527"/>
    <w:rsid w:val="00983536"/>
    <w:rsid w:val="00983756"/>
    <w:rsid w:val="00983A94"/>
    <w:rsid w:val="00983F2A"/>
    <w:rsid w:val="00984070"/>
    <w:rsid w:val="00984378"/>
    <w:rsid w:val="009844B4"/>
    <w:rsid w:val="00984727"/>
    <w:rsid w:val="00984733"/>
    <w:rsid w:val="009854B5"/>
    <w:rsid w:val="009855A2"/>
    <w:rsid w:val="009856C6"/>
    <w:rsid w:val="00985B33"/>
    <w:rsid w:val="00985C2B"/>
    <w:rsid w:val="00985DDD"/>
    <w:rsid w:val="00986166"/>
    <w:rsid w:val="00986254"/>
    <w:rsid w:val="00986391"/>
    <w:rsid w:val="009866AE"/>
    <w:rsid w:val="00986A81"/>
    <w:rsid w:val="00986E4B"/>
    <w:rsid w:val="009872BD"/>
    <w:rsid w:val="00987438"/>
    <w:rsid w:val="009875BF"/>
    <w:rsid w:val="00987A66"/>
    <w:rsid w:val="00987A8D"/>
    <w:rsid w:val="00987BBF"/>
    <w:rsid w:val="00990067"/>
    <w:rsid w:val="009902A0"/>
    <w:rsid w:val="00990820"/>
    <w:rsid w:val="00990846"/>
    <w:rsid w:val="00990860"/>
    <w:rsid w:val="009908DB"/>
    <w:rsid w:val="00990909"/>
    <w:rsid w:val="00990C14"/>
    <w:rsid w:val="009912C0"/>
    <w:rsid w:val="00991625"/>
    <w:rsid w:val="009919CF"/>
    <w:rsid w:val="00991E91"/>
    <w:rsid w:val="00991EF8"/>
    <w:rsid w:val="00992231"/>
    <w:rsid w:val="00992471"/>
    <w:rsid w:val="009924F6"/>
    <w:rsid w:val="0099255F"/>
    <w:rsid w:val="009928A9"/>
    <w:rsid w:val="00992ACE"/>
    <w:rsid w:val="00992F6F"/>
    <w:rsid w:val="00993037"/>
    <w:rsid w:val="00993074"/>
    <w:rsid w:val="00993290"/>
    <w:rsid w:val="009937A4"/>
    <w:rsid w:val="00993B0E"/>
    <w:rsid w:val="00993DCA"/>
    <w:rsid w:val="00993FBE"/>
    <w:rsid w:val="009940E2"/>
    <w:rsid w:val="009943A3"/>
    <w:rsid w:val="009946AE"/>
    <w:rsid w:val="00994AE3"/>
    <w:rsid w:val="00994D8E"/>
    <w:rsid w:val="00994E29"/>
    <w:rsid w:val="00994ED0"/>
    <w:rsid w:val="00995B1D"/>
    <w:rsid w:val="00995C2D"/>
    <w:rsid w:val="00995D6D"/>
    <w:rsid w:val="00995DC4"/>
    <w:rsid w:val="009961DF"/>
    <w:rsid w:val="00997002"/>
    <w:rsid w:val="009970DB"/>
    <w:rsid w:val="00997967"/>
    <w:rsid w:val="00997AEB"/>
    <w:rsid w:val="00997B2D"/>
    <w:rsid w:val="00997FC7"/>
    <w:rsid w:val="009A001E"/>
    <w:rsid w:val="009A0446"/>
    <w:rsid w:val="009A073E"/>
    <w:rsid w:val="009A0A95"/>
    <w:rsid w:val="009A0A9D"/>
    <w:rsid w:val="009A0DDB"/>
    <w:rsid w:val="009A0F0E"/>
    <w:rsid w:val="009A1D49"/>
    <w:rsid w:val="009A1F2E"/>
    <w:rsid w:val="009A20C2"/>
    <w:rsid w:val="009A22A8"/>
    <w:rsid w:val="009A22F9"/>
    <w:rsid w:val="009A32EC"/>
    <w:rsid w:val="009A3307"/>
    <w:rsid w:val="009A38F0"/>
    <w:rsid w:val="009A4AEF"/>
    <w:rsid w:val="009A4E07"/>
    <w:rsid w:val="009A4F7B"/>
    <w:rsid w:val="009A53D1"/>
    <w:rsid w:val="009A5532"/>
    <w:rsid w:val="009A55F9"/>
    <w:rsid w:val="009A568E"/>
    <w:rsid w:val="009A57C7"/>
    <w:rsid w:val="009A58B0"/>
    <w:rsid w:val="009A5E98"/>
    <w:rsid w:val="009A6012"/>
    <w:rsid w:val="009A6066"/>
    <w:rsid w:val="009A6217"/>
    <w:rsid w:val="009A6308"/>
    <w:rsid w:val="009A663F"/>
    <w:rsid w:val="009A6E58"/>
    <w:rsid w:val="009A7732"/>
    <w:rsid w:val="009A7A03"/>
    <w:rsid w:val="009B028B"/>
    <w:rsid w:val="009B0481"/>
    <w:rsid w:val="009B07C6"/>
    <w:rsid w:val="009B0910"/>
    <w:rsid w:val="009B095F"/>
    <w:rsid w:val="009B09C3"/>
    <w:rsid w:val="009B103F"/>
    <w:rsid w:val="009B1401"/>
    <w:rsid w:val="009B16E0"/>
    <w:rsid w:val="009B17E9"/>
    <w:rsid w:val="009B18BD"/>
    <w:rsid w:val="009B1A59"/>
    <w:rsid w:val="009B2030"/>
    <w:rsid w:val="009B25FB"/>
    <w:rsid w:val="009B29FC"/>
    <w:rsid w:val="009B2A3F"/>
    <w:rsid w:val="009B2B94"/>
    <w:rsid w:val="009B2DE7"/>
    <w:rsid w:val="009B343E"/>
    <w:rsid w:val="009B3599"/>
    <w:rsid w:val="009B3747"/>
    <w:rsid w:val="009B37F5"/>
    <w:rsid w:val="009B3A8E"/>
    <w:rsid w:val="009B3CE0"/>
    <w:rsid w:val="009B3EBE"/>
    <w:rsid w:val="009B41F2"/>
    <w:rsid w:val="009B4837"/>
    <w:rsid w:val="009B4848"/>
    <w:rsid w:val="009B4852"/>
    <w:rsid w:val="009B4A50"/>
    <w:rsid w:val="009B4AF9"/>
    <w:rsid w:val="009B4D38"/>
    <w:rsid w:val="009B4F28"/>
    <w:rsid w:val="009B5275"/>
    <w:rsid w:val="009B566F"/>
    <w:rsid w:val="009B5AFF"/>
    <w:rsid w:val="009B5BAB"/>
    <w:rsid w:val="009B5BF3"/>
    <w:rsid w:val="009B60A0"/>
    <w:rsid w:val="009B645C"/>
    <w:rsid w:val="009B6489"/>
    <w:rsid w:val="009B668B"/>
    <w:rsid w:val="009B6808"/>
    <w:rsid w:val="009B680C"/>
    <w:rsid w:val="009B693E"/>
    <w:rsid w:val="009B6B0D"/>
    <w:rsid w:val="009B6C2B"/>
    <w:rsid w:val="009B6FCE"/>
    <w:rsid w:val="009B709B"/>
    <w:rsid w:val="009B732C"/>
    <w:rsid w:val="009B7992"/>
    <w:rsid w:val="009B7D3C"/>
    <w:rsid w:val="009C0192"/>
    <w:rsid w:val="009C038F"/>
    <w:rsid w:val="009C03AA"/>
    <w:rsid w:val="009C04CD"/>
    <w:rsid w:val="009C0843"/>
    <w:rsid w:val="009C0C05"/>
    <w:rsid w:val="009C0C06"/>
    <w:rsid w:val="009C0EEB"/>
    <w:rsid w:val="009C148A"/>
    <w:rsid w:val="009C1550"/>
    <w:rsid w:val="009C1592"/>
    <w:rsid w:val="009C176C"/>
    <w:rsid w:val="009C17DE"/>
    <w:rsid w:val="009C1A1D"/>
    <w:rsid w:val="009C1EAF"/>
    <w:rsid w:val="009C229B"/>
    <w:rsid w:val="009C23B1"/>
    <w:rsid w:val="009C26C7"/>
    <w:rsid w:val="009C27B5"/>
    <w:rsid w:val="009C2968"/>
    <w:rsid w:val="009C2B95"/>
    <w:rsid w:val="009C2D3B"/>
    <w:rsid w:val="009C2EAB"/>
    <w:rsid w:val="009C2F8E"/>
    <w:rsid w:val="009C3370"/>
    <w:rsid w:val="009C33D9"/>
    <w:rsid w:val="009C34E6"/>
    <w:rsid w:val="009C353F"/>
    <w:rsid w:val="009C4040"/>
    <w:rsid w:val="009C406A"/>
    <w:rsid w:val="009C4739"/>
    <w:rsid w:val="009C494A"/>
    <w:rsid w:val="009C4B86"/>
    <w:rsid w:val="009C4BBC"/>
    <w:rsid w:val="009C4E4E"/>
    <w:rsid w:val="009C4F1A"/>
    <w:rsid w:val="009C523D"/>
    <w:rsid w:val="009C5866"/>
    <w:rsid w:val="009C59A6"/>
    <w:rsid w:val="009C6165"/>
    <w:rsid w:val="009C62AD"/>
    <w:rsid w:val="009C640E"/>
    <w:rsid w:val="009C675C"/>
    <w:rsid w:val="009C6786"/>
    <w:rsid w:val="009C6CE0"/>
    <w:rsid w:val="009C7508"/>
    <w:rsid w:val="009C76A7"/>
    <w:rsid w:val="009D0319"/>
    <w:rsid w:val="009D0424"/>
    <w:rsid w:val="009D0D55"/>
    <w:rsid w:val="009D0E0E"/>
    <w:rsid w:val="009D14B3"/>
    <w:rsid w:val="009D1739"/>
    <w:rsid w:val="009D18FA"/>
    <w:rsid w:val="009D1A44"/>
    <w:rsid w:val="009D1D58"/>
    <w:rsid w:val="009D2804"/>
    <w:rsid w:val="009D2934"/>
    <w:rsid w:val="009D2CF3"/>
    <w:rsid w:val="009D2E1E"/>
    <w:rsid w:val="009D3661"/>
    <w:rsid w:val="009D36A3"/>
    <w:rsid w:val="009D36A6"/>
    <w:rsid w:val="009D3758"/>
    <w:rsid w:val="009D37E7"/>
    <w:rsid w:val="009D3800"/>
    <w:rsid w:val="009D3982"/>
    <w:rsid w:val="009D3EDA"/>
    <w:rsid w:val="009D462D"/>
    <w:rsid w:val="009D47E9"/>
    <w:rsid w:val="009D482A"/>
    <w:rsid w:val="009D4A58"/>
    <w:rsid w:val="009D4CD5"/>
    <w:rsid w:val="009D4DEB"/>
    <w:rsid w:val="009D544B"/>
    <w:rsid w:val="009D5720"/>
    <w:rsid w:val="009D590C"/>
    <w:rsid w:val="009D5B35"/>
    <w:rsid w:val="009D5CFA"/>
    <w:rsid w:val="009D5EB9"/>
    <w:rsid w:val="009D5EDF"/>
    <w:rsid w:val="009D695E"/>
    <w:rsid w:val="009D6E3D"/>
    <w:rsid w:val="009D73F8"/>
    <w:rsid w:val="009D7648"/>
    <w:rsid w:val="009D7F7A"/>
    <w:rsid w:val="009E01AD"/>
    <w:rsid w:val="009E0629"/>
    <w:rsid w:val="009E06BF"/>
    <w:rsid w:val="009E06FA"/>
    <w:rsid w:val="009E0748"/>
    <w:rsid w:val="009E0B91"/>
    <w:rsid w:val="009E0BF3"/>
    <w:rsid w:val="009E0E86"/>
    <w:rsid w:val="009E107D"/>
    <w:rsid w:val="009E134A"/>
    <w:rsid w:val="009E1471"/>
    <w:rsid w:val="009E15F3"/>
    <w:rsid w:val="009E1A8A"/>
    <w:rsid w:val="009E1D19"/>
    <w:rsid w:val="009E1F51"/>
    <w:rsid w:val="009E2247"/>
    <w:rsid w:val="009E22FA"/>
    <w:rsid w:val="009E2389"/>
    <w:rsid w:val="009E25AF"/>
    <w:rsid w:val="009E26A2"/>
    <w:rsid w:val="009E2D40"/>
    <w:rsid w:val="009E2E04"/>
    <w:rsid w:val="009E2E9A"/>
    <w:rsid w:val="009E2EC2"/>
    <w:rsid w:val="009E3660"/>
    <w:rsid w:val="009E3DCE"/>
    <w:rsid w:val="009E3E33"/>
    <w:rsid w:val="009E450B"/>
    <w:rsid w:val="009E4855"/>
    <w:rsid w:val="009E4C2E"/>
    <w:rsid w:val="009E512C"/>
    <w:rsid w:val="009E52FD"/>
    <w:rsid w:val="009E5E50"/>
    <w:rsid w:val="009E67D3"/>
    <w:rsid w:val="009E7154"/>
    <w:rsid w:val="009F06B6"/>
    <w:rsid w:val="009F0979"/>
    <w:rsid w:val="009F099A"/>
    <w:rsid w:val="009F0C49"/>
    <w:rsid w:val="009F12FB"/>
    <w:rsid w:val="009F15A8"/>
    <w:rsid w:val="009F1A84"/>
    <w:rsid w:val="009F1A90"/>
    <w:rsid w:val="009F1C3D"/>
    <w:rsid w:val="009F1DCF"/>
    <w:rsid w:val="009F1E01"/>
    <w:rsid w:val="009F1FC2"/>
    <w:rsid w:val="009F240C"/>
    <w:rsid w:val="009F2471"/>
    <w:rsid w:val="009F2E51"/>
    <w:rsid w:val="009F34CC"/>
    <w:rsid w:val="009F4095"/>
    <w:rsid w:val="009F4224"/>
    <w:rsid w:val="009F42C0"/>
    <w:rsid w:val="009F43E5"/>
    <w:rsid w:val="009F4E25"/>
    <w:rsid w:val="009F4EC8"/>
    <w:rsid w:val="009F4F77"/>
    <w:rsid w:val="009F4FC9"/>
    <w:rsid w:val="009F560C"/>
    <w:rsid w:val="009F5728"/>
    <w:rsid w:val="009F583C"/>
    <w:rsid w:val="009F5B05"/>
    <w:rsid w:val="009F5BA0"/>
    <w:rsid w:val="009F5C4E"/>
    <w:rsid w:val="009F614F"/>
    <w:rsid w:val="009F6349"/>
    <w:rsid w:val="009F6366"/>
    <w:rsid w:val="009F6CA1"/>
    <w:rsid w:val="009F6D11"/>
    <w:rsid w:val="009F7705"/>
    <w:rsid w:val="00A00284"/>
    <w:rsid w:val="00A007F1"/>
    <w:rsid w:val="00A00A12"/>
    <w:rsid w:val="00A00E7C"/>
    <w:rsid w:val="00A0109F"/>
    <w:rsid w:val="00A01389"/>
    <w:rsid w:val="00A01A1F"/>
    <w:rsid w:val="00A0227A"/>
    <w:rsid w:val="00A02312"/>
    <w:rsid w:val="00A02347"/>
    <w:rsid w:val="00A0253B"/>
    <w:rsid w:val="00A029DA"/>
    <w:rsid w:val="00A02BF7"/>
    <w:rsid w:val="00A02F58"/>
    <w:rsid w:val="00A03168"/>
    <w:rsid w:val="00A03D5B"/>
    <w:rsid w:val="00A03E1F"/>
    <w:rsid w:val="00A04064"/>
    <w:rsid w:val="00A040EC"/>
    <w:rsid w:val="00A040FA"/>
    <w:rsid w:val="00A0459E"/>
    <w:rsid w:val="00A046DC"/>
    <w:rsid w:val="00A04A37"/>
    <w:rsid w:val="00A04ED5"/>
    <w:rsid w:val="00A04FA9"/>
    <w:rsid w:val="00A05601"/>
    <w:rsid w:val="00A05880"/>
    <w:rsid w:val="00A05BE8"/>
    <w:rsid w:val="00A05CB3"/>
    <w:rsid w:val="00A05F29"/>
    <w:rsid w:val="00A06031"/>
    <w:rsid w:val="00A065F4"/>
    <w:rsid w:val="00A06912"/>
    <w:rsid w:val="00A06AA6"/>
    <w:rsid w:val="00A06AB9"/>
    <w:rsid w:val="00A06D68"/>
    <w:rsid w:val="00A06F8E"/>
    <w:rsid w:val="00A07133"/>
    <w:rsid w:val="00A071C6"/>
    <w:rsid w:val="00A07353"/>
    <w:rsid w:val="00A0772F"/>
    <w:rsid w:val="00A07922"/>
    <w:rsid w:val="00A07FB3"/>
    <w:rsid w:val="00A1037D"/>
    <w:rsid w:val="00A1082B"/>
    <w:rsid w:val="00A10D4D"/>
    <w:rsid w:val="00A110E6"/>
    <w:rsid w:val="00A11847"/>
    <w:rsid w:val="00A11956"/>
    <w:rsid w:val="00A1196B"/>
    <w:rsid w:val="00A11D60"/>
    <w:rsid w:val="00A13269"/>
    <w:rsid w:val="00A137C9"/>
    <w:rsid w:val="00A13D59"/>
    <w:rsid w:val="00A14363"/>
    <w:rsid w:val="00A14A63"/>
    <w:rsid w:val="00A14A84"/>
    <w:rsid w:val="00A14AE5"/>
    <w:rsid w:val="00A14AF4"/>
    <w:rsid w:val="00A14E00"/>
    <w:rsid w:val="00A14E71"/>
    <w:rsid w:val="00A14FF5"/>
    <w:rsid w:val="00A15162"/>
    <w:rsid w:val="00A15756"/>
    <w:rsid w:val="00A15FE7"/>
    <w:rsid w:val="00A163C5"/>
    <w:rsid w:val="00A164A7"/>
    <w:rsid w:val="00A16613"/>
    <w:rsid w:val="00A1681C"/>
    <w:rsid w:val="00A16A1E"/>
    <w:rsid w:val="00A16D91"/>
    <w:rsid w:val="00A16EF8"/>
    <w:rsid w:val="00A1740D"/>
    <w:rsid w:val="00A17AC5"/>
    <w:rsid w:val="00A17E36"/>
    <w:rsid w:val="00A17E48"/>
    <w:rsid w:val="00A17F44"/>
    <w:rsid w:val="00A17F69"/>
    <w:rsid w:val="00A20427"/>
    <w:rsid w:val="00A20433"/>
    <w:rsid w:val="00A206B4"/>
    <w:rsid w:val="00A20791"/>
    <w:rsid w:val="00A209FE"/>
    <w:rsid w:val="00A20E86"/>
    <w:rsid w:val="00A216E2"/>
    <w:rsid w:val="00A21866"/>
    <w:rsid w:val="00A219DE"/>
    <w:rsid w:val="00A21A10"/>
    <w:rsid w:val="00A21AF9"/>
    <w:rsid w:val="00A21DB7"/>
    <w:rsid w:val="00A22659"/>
    <w:rsid w:val="00A2309C"/>
    <w:rsid w:val="00A2388D"/>
    <w:rsid w:val="00A239C2"/>
    <w:rsid w:val="00A241DD"/>
    <w:rsid w:val="00A24369"/>
    <w:rsid w:val="00A24B70"/>
    <w:rsid w:val="00A25119"/>
    <w:rsid w:val="00A252AE"/>
    <w:rsid w:val="00A25685"/>
    <w:rsid w:val="00A25F44"/>
    <w:rsid w:val="00A26547"/>
    <w:rsid w:val="00A267DC"/>
    <w:rsid w:val="00A26BFB"/>
    <w:rsid w:val="00A26CA1"/>
    <w:rsid w:val="00A26FD5"/>
    <w:rsid w:val="00A2701D"/>
    <w:rsid w:val="00A2706C"/>
    <w:rsid w:val="00A27843"/>
    <w:rsid w:val="00A27D4C"/>
    <w:rsid w:val="00A3026D"/>
    <w:rsid w:val="00A30A12"/>
    <w:rsid w:val="00A30F31"/>
    <w:rsid w:val="00A315B6"/>
    <w:rsid w:val="00A3220B"/>
    <w:rsid w:val="00A32480"/>
    <w:rsid w:val="00A32A10"/>
    <w:rsid w:val="00A32F2E"/>
    <w:rsid w:val="00A33B25"/>
    <w:rsid w:val="00A33D26"/>
    <w:rsid w:val="00A33EF7"/>
    <w:rsid w:val="00A34178"/>
    <w:rsid w:val="00A342C4"/>
    <w:rsid w:val="00A343C5"/>
    <w:rsid w:val="00A345E8"/>
    <w:rsid w:val="00A34828"/>
    <w:rsid w:val="00A34B93"/>
    <w:rsid w:val="00A3544D"/>
    <w:rsid w:val="00A35942"/>
    <w:rsid w:val="00A35A0E"/>
    <w:rsid w:val="00A35C1B"/>
    <w:rsid w:val="00A35C96"/>
    <w:rsid w:val="00A362E0"/>
    <w:rsid w:val="00A363DF"/>
    <w:rsid w:val="00A364A1"/>
    <w:rsid w:val="00A36913"/>
    <w:rsid w:val="00A374B2"/>
    <w:rsid w:val="00A3753A"/>
    <w:rsid w:val="00A375D6"/>
    <w:rsid w:val="00A3762D"/>
    <w:rsid w:val="00A37A3C"/>
    <w:rsid w:val="00A37BA4"/>
    <w:rsid w:val="00A403A8"/>
    <w:rsid w:val="00A404ED"/>
    <w:rsid w:val="00A40802"/>
    <w:rsid w:val="00A4093C"/>
    <w:rsid w:val="00A40986"/>
    <w:rsid w:val="00A40D20"/>
    <w:rsid w:val="00A41038"/>
    <w:rsid w:val="00A412B9"/>
    <w:rsid w:val="00A414C3"/>
    <w:rsid w:val="00A41B32"/>
    <w:rsid w:val="00A41C0C"/>
    <w:rsid w:val="00A41CA1"/>
    <w:rsid w:val="00A41EC8"/>
    <w:rsid w:val="00A423E0"/>
    <w:rsid w:val="00A425C7"/>
    <w:rsid w:val="00A4286B"/>
    <w:rsid w:val="00A4299F"/>
    <w:rsid w:val="00A42A74"/>
    <w:rsid w:val="00A42F7B"/>
    <w:rsid w:val="00A43000"/>
    <w:rsid w:val="00A43170"/>
    <w:rsid w:val="00A43232"/>
    <w:rsid w:val="00A43D42"/>
    <w:rsid w:val="00A441CB"/>
    <w:rsid w:val="00A44555"/>
    <w:rsid w:val="00A449B7"/>
    <w:rsid w:val="00A44B30"/>
    <w:rsid w:val="00A44CE9"/>
    <w:rsid w:val="00A44D69"/>
    <w:rsid w:val="00A45BB5"/>
    <w:rsid w:val="00A46290"/>
    <w:rsid w:val="00A46492"/>
    <w:rsid w:val="00A465BB"/>
    <w:rsid w:val="00A46B2E"/>
    <w:rsid w:val="00A47197"/>
    <w:rsid w:val="00A47344"/>
    <w:rsid w:val="00A47769"/>
    <w:rsid w:val="00A477CC"/>
    <w:rsid w:val="00A47989"/>
    <w:rsid w:val="00A47C37"/>
    <w:rsid w:val="00A47C77"/>
    <w:rsid w:val="00A503A6"/>
    <w:rsid w:val="00A504FD"/>
    <w:rsid w:val="00A50530"/>
    <w:rsid w:val="00A50787"/>
    <w:rsid w:val="00A51356"/>
    <w:rsid w:val="00A515D2"/>
    <w:rsid w:val="00A51766"/>
    <w:rsid w:val="00A5181C"/>
    <w:rsid w:val="00A51906"/>
    <w:rsid w:val="00A5202B"/>
    <w:rsid w:val="00A52075"/>
    <w:rsid w:val="00A520E3"/>
    <w:rsid w:val="00A522C6"/>
    <w:rsid w:val="00A52511"/>
    <w:rsid w:val="00A526A0"/>
    <w:rsid w:val="00A526A5"/>
    <w:rsid w:val="00A527D0"/>
    <w:rsid w:val="00A5299C"/>
    <w:rsid w:val="00A529C4"/>
    <w:rsid w:val="00A52BC6"/>
    <w:rsid w:val="00A52EDC"/>
    <w:rsid w:val="00A530C7"/>
    <w:rsid w:val="00A53636"/>
    <w:rsid w:val="00A53A4C"/>
    <w:rsid w:val="00A53A7C"/>
    <w:rsid w:val="00A53BC2"/>
    <w:rsid w:val="00A53DA4"/>
    <w:rsid w:val="00A53DB1"/>
    <w:rsid w:val="00A53E28"/>
    <w:rsid w:val="00A5443D"/>
    <w:rsid w:val="00A549F6"/>
    <w:rsid w:val="00A54B50"/>
    <w:rsid w:val="00A54D78"/>
    <w:rsid w:val="00A55689"/>
    <w:rsid w:val="00A558D9"/>
    <w:rsid w:val="00A55E46"/>
    <w:rsid w:val="00A563C2"/>
    <w:rsid w:val="00A56583"/>
    <w:rsid w:val="00A56872"/>
    <w:rsid w:val="00A56FC5"/>
    <w:rsid w:val="00A579D4"/>
    <w:rsid w:val="00A57BC0"/>
    <w:rsid w:val="00A57CB5"/>
    <w:rsid w:val="00A6020C"/>
    <w:rsid w:val="00A6036C"/>
    <w:rsid w:val="00A604FB"/>
    <w:rsid w:val="00A606C2"/>
    <w:rsid w:val="00A60DA3"/>
    <w:rsid w:val="00A61145"/>
    <w:rsid w:val="00A61330"/>
    <w:rsid w:val="00A614AC"/>
    <w:rsid w:val="00A61509"/>
    <w:rsid w:val="00A615E9"/>
    <w:rsid w:val="00A6168C"/>
    <w:rsid w:val="00A61BEB"/>
    <w:rsid w:val="00A61D9F"/>
    <w:rsid w:val="00A62044"/>
    <w:rsid w:val="00A621E3"/>
    <w:rsid w:val="00A6262E"/>
    <w:rsid w:val="00A627CD"/>
    <w:rsid w:val="00A6282A"/>
    <w:rsid w:val="00A63592"/>
    <w:rsid w:val="00A635FF"/>
    <w:rsid w:val="00A6416E"/>
    <w:rsid w:val="00A64484"/>
    <w:rsid w:val="00A64596"/>
    <w:rsid w:val="00A64719"/>
    <w:rsid w:val="00A64D93"/>
    <w:rsid w:val="00A6523A"/>
    <w:rsid w:val="00A652A2"/>
    <w:rsid w:val="00A654C9"/>
    <w:rsid w:val="00A6570A"/>
    <w:rsid w:val="00A658FC"/>
    <w:rsid w:val="00A65D83"/>
    <w:rsid w:val="00A66623"/>
    <w:rsid w:val="00A66726"/>
    <w:rsid w:val="00A667B4"/>
    <w:rsid w:val="00A6689D"/>
    <w:rsid w:val="00A668EB"/>
    <w:rsid w:val="00A66F38"/>
    <w:rsid w:val="00A67069"/>
    <w:rsid w:val="00A6755A"/>
    <w:rsid w:val="00A67B19"/>
    <w:rsid w:val="00A67D44"/>
    <w:rsid w:val="00A67EF6"/>
    <w:rsid w:val="00A67F4E"/>
    <w:rsid w:val="00A7000E"/>
    <w:rsid w:val="00A7037E"/>
    <w:rsid w:val="00A70392"/>
    <w:rsid w:val="00A703D0"/>
    <w:rsid w:val="00A704DF"/>
    <w:rsid w:val="00A7071C"/>
    <w:rsid w:val="00A70880"/>
    <w:rsid w:val="00A70B0B"/>
    <w:rsid w:val="00A70DAE"/>
    <w:rsid w:val="00A70EC4"/>
    <w:rsid w:val="00A70FB7"/>
    <w:rsid w:val="00A711E5"/>
    <w:rsid w:val="00A7167B"/>
    <w:rsid w:val="00A719A2"/>
    <w:rsid w:val="00A71D0A"/>
    <w:rsid w:val="00A71D8D"/>
    <w:rsid w:val="00A729E9"/>
    <w:rsid w:val="00A72AFF"/>
    <w:rsid w:val="00A72FCE"/>
    <w:rsid w:val="00A736BB"/>
    <w:rsid w:val="00A73868"/>
    <w:rsid w:val="00A738ED"/>
    <w:rsid w:val="00A73A85"/>
    <w:rsid w:val="00A73F76"/>
    <w:rsid w:val="00A7432B"/>
    <w:rsid w:val="00A7483D"/>
    <w:rsid w:val="00A74C6E"/>
    <w:rsid w:val="00A7581A"/>
    <w:rsid w:val="00A75A1B"/>
    <w:rsid w:val="00A75AD5"/>
    <w:rsid w:val="00A75CA3"/>
    <w:rsid w:val="00A75CC3"/>
    <w:rsid w:val="00A75F6F"/>
    <w:rsid w:val="00A76738"/>
    <w:rsid w:val="00A76A21"/>
    <w:rsid w:val="00A76A9F"/>
    <w:rsid w:val="00A76B5E"/>
    <w:rsid w:val="00A76BCF"/>
    <w:rsid w:val="00A76BEB"/>
    <w:rsid w:val="00A76C13"/>
    <w:rsid w:val="00A76C75"/>
    <w:rsid w:val="00A76D6A"/>
    <w:rsid w:val="00A771E0"/>
    <w:rsid w:val="00A77630"/>
    <w:rsid w:val="00A776EF"/>
    <w:rsid w:val="00A77BAC"/>
    <w:rsid w:val="00A80252"/>
    <w:rsid w:val="00A8032A"/>
    <w:rsid w:val="00A80739"/>
    <w:rsid w:val="00A809F2"/>
    <w:rsid w:val="00A80AF2"/>
    <w:rsid w:val="00A8118A"/>
    <w:rsid w:val="00A8158A"/>
    <w:rsid w:val="00A815CC"/>
    <w:rsid w:val="00A81692"/>
    <w:rsid w:val="00A8176C"/>
    <w:rsid w:val="00A81908"/>
    <w:rsid w:val="00A81B88"/>
    <w:rsid w:val="00A81D12"/>
    <w:rsid w:val="00A81DA4"/>
    <w:rsid w:val="00A82001"/>
    <w:rsid w:val="00A824B1"/>
    <w:rsid w:val="00A824D5"/>
    <w:rsid w:val="00A829E6"/>
    <w:rsid w:val="00A82AA8"/>
    <w:rsid w:val="00A83028"/>
    <w:rsid w:val="00A83DF1"/>
    <w:rsid w:val="00A83FA8"/>
    <w:rsid w:val="00A8419F"/>
    <w:rsid w:val="00A84EF1"/>
    <w:rsid w:val="00A84F71"/>
    <w:rsid w:val="00A8516E"/>
    <w:rsid w:val="00A85269"/>
    <w:rsid w:val="00A855DA"/>
    <w:rsid w:val="00A858A7"/>
    <w:rsid w:val="00A85AD7"/>
    <w:rsid w:val="00A85E19"/>
    <w:rsid w:val="00A85FC2"/>
    <w:rsid w:val="00A865C5"/>
    <w:rsid w:val="00A86874"/>
    <w:rsid w:val="00A869D0"/>
    <w:rsid w:val="00A86A20"/>
    <w:rsid w:val="00A86C3C"/>
    <w:rsid w:val="00A86D26"/>
    <w:rsid w:val="00A86D34"/>
    <w:rsid w:val="00A87269"/>
    <w:rsid w:val="00A87331"/>
    <w:rsid w:val="00A8787E"/>
    <w:rsid w:val="00A879B9"/>
    <w:rsid w:val="00A87CA9"/>
    <w:rsid w:val="00A87D8A"/>
    <w:rsid w:val="00A87DB0"/>
    <w:rsid w:val="00A900E3"/>
    <w:rsid w:val="00A908E9"/>
    <w:rsid w:val="00A9096A"/>
    <w:rsid w:val="00A90A8C"/>
    <w:rsid w:val="00A90AA8"/>
    <w:rsid w:val="00A90B2C"/>
    <w:rsid w:val="00A90B44"/>
    <w:rsid w:val="00A90E06"/>
    <w:rsid w:val="00A910F5"/>
    <w:rsid w:val="00A911F3"/>
    <w:rsid w:val="00A91501"/>
    <w:rsid w:val="00A918C7"/>
    <w:rsid w:val="00A91ACA"/>
    <w:rsid w:val="00A91AE7"/>
    <w:rsid w:val="00A91BD2"/>
    <w:rsid w:val="00A91CD5"/>
    <w:rsid w:val="00A91F32"/>
    <w:rsid w:val="00A91F38"/>
    <w:rsid w:val="00A92127"/>
    <w:rsid w:val="00A92143"/>
    <w:rsid w:val="00A92345"/>
    <w:rsid w:val="00A923E6"/>
    <w:rsid w:val="00A9271A"/>
    <w:rsid w:val="00A92984"/>
    <w:rsid w:val="00A92A0E"/>
    <w:rsid w:val="00A92A1D"/>
    <w:rsid w:val="00A92BA9"/>
    <w:rsid w:val="00A92BB3"/>
    <w:rsid w:val="00A93055"/>
    <w:rsid w:val="00A93360"/>
    <w:rsid w:val="00A934E2"/>
    <w:rsid w:val="00A93513"/>
    <w:rsid w:val="00A9352E"/>
    <w:rsid w:val="00A936AA"/>
    <w:rsid w:val="00A937AA"/>
    <w:rsid w:val="00A938FD"/>
    <w:rsid w:val="00A9395E"/>
    <w:rsid w:val="00A93DEA"/>
    <w:rsid w:val="00A93E74"/>
    <w:rsid w:val="00A93FC5"/>
    <w:rsid w:val="00A942B7"/>
    <w:rsid w:val="00A94326"/>
    <w:rsid w:val="00A94392"/>
    <w:rsid w:val="00A94941"/>
    <w:rsid w:val="00A95851"/>
    <w:rsid w:val="00A95A73"/>
    <w:rsid w:val="00A95B53"/>
    <w:rsid w:val="00A95BE9"/>
    <w:rsid w:val="00A95CF4"/>
    <w:rsid w:val="00A95EC6"/>
    <w:rsid w:val="00A96D92"/>
    <w:rsid w:val="00A97078"/>
    <w:rsid w:val="00A97099"/>
    <w:rsid w:val="00A9710C"/>
    <w:rsid w:val="00A977C4"/>
    <w:rsid w:val="00A97954"/>
    <w:rsid w:val="00A97D1F"/>
    <w:rsid w:val="00A97F98"/>
    <w:rsid w:val="00AA0242"/>
    <w:rsid w:val="00AA02AA"/>
    <w:rsid w:val="00AA06F5"/>
    <w:rsid w:val="00AA0790"/>
    <w:rsid w:val="00AA113C"/>
    <w:rsid w:val="00AA1288"/>
    <w:rsid w:val="00AA1ED8"/>
    <w:rsid w:val="00AA21DB"/>
    <w:rsid w:val="00AA2725"/>
    <w:rsid w:val="00AA30E0"/>
    <w:rsid w:val="00AA30E3"/>
    <w:rsid w:val="00AA3170"/>
    <w:rsid w:val="00AA327B"/>
    <w:rsid w:val="00AA337A"/>
    <w:rsid w:val="00AA3703"/>
    <w:rsid w:val="00AA396E"/>
    <w:rsid w:val="00AA3B6D"/>
    <w:rsid w:val="00AA3CBC"/>
    <w:rsid w:val="00AA3DCF"/>
    <w:rsid w:val="00AA3FDC"/>
    <w:rsid w:val="00AA414C"/>
    <w:rsid w:val="00AA41C5"/>
    <w:rsid w:val="00AA436F"/>
    <w:rsid w:val="00AA4380"/>
    <w:rsid w:val="00AA44D9"/>
    <w:rsid w:val="00AA44EC"/>
    <w:rsid w:val="00AA47D8"/>
    <w:rsid w:val="00AA490B"/>
    <w:rsid w:val="00AA4F53"/>
    <w:rsid w:val="00AA5244"/>
    <w:rsid w:val="00AA5435"/>
    <w:rsid w:val="00AA57ED"/>
    <w:rsid w:val="00AA5BC8"/>
    <w:rsid w:val="00AA5BF0"/>
    <w:rsid w:val="00AA5E09"/>
    <w:rsid w:val="00AA61F0"/>
    <w:rsid w:val="00AA65CA"/>
    <w:rsid w:val="00AA687B"/>
    <w:rsid w:val="00AA6B29"/>
    <w:rsid w:val="00AA6B8C"/>
    <w:rsid w:val="00AA6C39"/>
    <w:rsid w:val="00AA6C4F"/>
    <w:rsid w:val="00AA6C86"/>
    <w:rsid w:val="00AA6DCA"/>
    <w:rsid w:val="00AA72C8"/>
    <w:rsid w:val="00AA7302"/>
    <w:rsid w:val="00AA7355"/>
    <w:rsid w:val="00AA7AFB"/>
    <w:rsid w:val="00AB0752"/>
    <w:rsid w:val="00AB0964"/>
    <w:rsid w:val="00AB09F0"/>
    <w:rsid w:val="00AB0AE4"/>
    <w:rsid w:val="00AB125A"/>
    <w:rsid w:val="00AB12A2"/>
    <w:rsid w:val="00AB1893"/>
    <w:rsid w:val="00AB1AF2"/>
    <w:rsid w:val="00AB1B98"/>
    <w:rsid w:val="00AB1ECE"/>
    <w:rsid w:val="00AB1F7D"/>
    <w:rsid w:val="00AB208E"/>
    <w:rsid w:val="00AB238A"/>
    <w:rsid w:val="00AB2756"/>
    <w:rsid w:val="00AB2937"/>
    <w:rsid w:val="00AB2FA3"/>
    <w:rsid w:val="00AB31E2"/>
    <w:rsid w:val="00AB3516"/>
    <w:rsid w:val="00AB37D9"/>
    <w:rsid w:val="00AB3A4D"/>
    <w:rsid w:val="00AB3AC6"/>
    <w:rsid w:val="00AB3CF0"/>
    <w:rsid w:val="00AB3E69"/>
    <w:rsid w:val="00AB3F9B"/>
    <w:rsid w:val="00AB4278"/>
    <w:rsid w:val="00AB48C5"/>
    <w:rsid w:val="00AB4953"/>
    <w:rsid w:val="00AB4AC5"/>
    <w:rsid w:val="00AB4C33"/>
    <w:rsid w:val="00AB5039"/>
    <w:rsid w:val="00AB5641"/>
    <w:rsid w:val="00AB5EFB"/>
    <w:rsid w:val="00AB5F24"/>
    <w:rsid w:val="00AB6068"/>
    <w:rsid w:val="00AB60C2"/>
    <w:rsid w:val="00AB60D4"/>
    <w:rsid w:val="00AB6AC9"/>
    <w:rsid w:val="00AB6D2E"/>
    <w:rsid w:val="00AB6D69"/>
    <w:rsid w:val="00AB70F3"/>
    <w:rsid w:val="00AB7631"/>
    <w:rsid w:val="00AB766C"/>
    <w:rsid w:val="00AB7700"/>
    <w:rsid w:val="00AB7E45"/>
    <w:rsid w:val="00AC025C"/>
    <w:rsid w:val="00AC0466"/>
    <w:rsid w:val="00AC06C0"/>
    <w:rsid w:val="00AC083D"/>
    <w:rsid w:val="00AC0893"/>
    <w:rsid w:val="00AC1105"/>
    <w:rsid w:val="00AC1134"/>
    <w:rsid w:val="00AC1516"/>
    <w:rsid w:val="00AC1640"/>
    <w:rsid w:val="00AC1834"/>
    <w:rsid w:val="00AC1CFF"/>
    <w:rsid w:val="00AC1FAB"/>
    <w:rsid w:val="00AC1FDB"/>
    <w:rsid w:val="00AC2313"/>
    <w:rsid w:val="00AC2563"/>
    <w:rsid w:val="00AC2A38"/>
    <w:rsid w:val="00AC2B34"/>
    <w:rsid w:val="00AC383C"/>
    <w:rsid w:val="00AC3EDD"/>
    <w:rsid w:val="00AC3F66"/>
    <w:rsid w:val="00AC41D0"/>
    <w:rsid w:val="00AC422B"/>
    <w:rsid w:val="00AC446B"/>
    <w:rsid w:val="00AC4545"/>
    <w:rsid w:val="00AC4878"/>
    <w:rsid w:val="00AC48B4"/>
    <w:rsid w:val="00AC492F"/>
    <w:rsid w:val="00AC495D"/>
    <w:rsid w:val="00AC4B87"/>
    <w:rsid w:val="00AC4E22"/>
    <w:rsid w:val="00AC4F33"/>
    <w:rsid w:val="00AC53CE"/>
    <w:rsid w:val="00AC5488"/>
    <w:rsid w:val="00AC5678"/>
    <w:rsid w:val="00AC583E"/>
    <w:rsid w:val="00AC5903"/>
    <w:rsid w:val="00AC61D5"/>
    <w:rsid w:val="00AC660D"/>
    <w:rsid w:val="00AC6651"/>
    <w:rsid w:val="00AC675C"/>
    <w:rsid w:val="00AC69CC"/>
    <w:rsid w:val="00AC6A23"/>
    <w:rsid w:val="00AC6A6D"/>
    <w:rsid w:val="00AC73D1"/>
    <w:rsid w:val="00AC79D1"/>
    <w:rsid w:val="00AC7A60"/>
    <w:rsid w:val="00AC7AE1"/>
    <w:rsid w:val="00AC7C6A"/>
    <w:rsid w:val="00AC7D8A"/>
    <w:rsid w:val="00AD00DB"/>
    <w:rsid w:val="00AD020D"/>
    <w:rsid w:val="00AD02A3"/>
    <w:rsid w:val="00AD0494"/>
    <w:rsid w:val="00AD0669"/>
    <w:rsid w:val="00AD068A"/>
    <w:rsid w:val="00AD07CA"/>
    <w:rsid w:val="00AD0835"/>
    <w:rsid w:val="00AD083E"/>
    <w:rsid w:val="00AD0858"/>
    <w:rsid w:val="00AD127E"/>
    <w:rsid w:val="00AD1914"/>
    <w:rsid w:val="00AD2082"/>
    <w:rsid w:val="00AD21A3"/>
    <w:rsid w:val="00AD235B"/>
    <w:rsid w:val="00AD2E12"/>
    <w:rsid w:val="00AD3C5A"/>
    <w:rsid w:val="00AD3E22"/>
    <w:rsid w:val="00AD3F5E"/>
    <w:rsid w:val="00AD440F"/>
    <w:rsid w:val="00AD4E44"/>
    <w:rsid w:val="00AD4F5A"/>
    <w:rsid w:val="00AD5256"/>
    <w:rsid w:val="00AD54CA"/>
    <w:rsid w:val="00AD55CE"/>
    <w:rsid w:val="00AD5A8D"/>
    <w:rsid w:val="00AD5AA5"/>
    <w:rsid w:val="00AD6245"/>
    <w:rsid w:val="00AD64BF"/>
    <w:rsid w:val="00AD6695"/>
    <w:rsid w:val="00AD67C6"/>
    <w:rsid w:val="00AD69A7"/>
    <w:rsid w:val="00AD717E"/>
    <w:rsid w:val="00AD724E"/>
    <w:rsid w:val="00AD75CC"/>
    <w:rsid w:val="00AD7CEC"/>
    <w:rsid w:val="00AD7E59"/>
    <w:rsid w:val="00AE01CE"/>
    <w:rsid w:val="00AE033C"/>
    <w:rsid w:val="00AE093E"/>
    <w:rsid w:val="00AE0C89"/>
    <w:rsid w:val="00AE23BF"/>
    <w:rsid w:val="00AE2AA7"/>
    <w:rsid w:val="00AE2FEF"/>
    <w:rsid w:val="00AE340F"/>
    <w:rsid w:val="00AE3518"/>
    <w:rsid w:val="00AE37C3"/>
    <w:rsid w:val="00AE3AB6"/>
    <w:rsid w:val="00AE3B90"/>
    <w:rsid w:val="00AE3BC9"/>
    <w:rsid w:val="00AE3CAB"/>
    <w:rsid w:val="00AE3CC0"/>
    <w:rsid w:val="00AE3E13"/>
    <w:rsid w:val="00AE3FE7"/>
    <w:rsid w:val="00AE41DF"/>
    <w:rsid w:val="00AE4240"/>
    <w:rsid w:val="00AE468C"/>
    <w:rsid w:val="00AE46C1"/>
    <w:rsid w:val="00AE492C"/>
    <w:rsid w:val="00AE4AEE"/>
    <w:rsid w:val="00AE5176"/>
    <w:rsid w:val="00AE529B"/>
    <w:rsid w:val="00AE54BD"/>
    <w:rsid w:val="00AE5A35"/>
    <w:rsid w:val="00AE5A8A"/>
    <w:rsid w:val="00AE6384"/>
    <w:rsid w:val="00AE648A"/>
    <w:rsid w:val="00AE64C9"/>
    <w:rsid w:val="00AE662F"/>
    <w:rsid w:val="00AE70D7"/>
    <w:rsid w:val="00AE740E"/>
    <w:rsid w:val="00AE7827"/>
    <w:rsid w:val="00AE793D"/>
    <w:rsid w:val="00AE7AB7"/>
    <w:rsid w:val="00AE7B46"/>
    <w:rsid w:val="00AE7BEC"/>
    <w:rsid w:val="00AE7EE1"/>
    <w:rsid w:val="00AE7EE4"/>
    <w:rsid w:val="00AF0242"/>
    <w:rsid w:val="00AF037F"/>
    <w:rsid w:val="00AF03FF"/>
    <w:rsid w:val="00AF04AE"/>
    <w:rsid w:val="00AF0CCB"/>
    <w:rsid w:val="00AF0DAC"/>
    <w:rsid w:val="00AF0DED"/>
    <w:rsid w:val="00AF10EA"/>
    <w:rsid w:val="00AF1468"/>
    <w:rsid w:val="00AF1613"/>
    <w:rsid w:val="00AF1931"/>
    <w:rsid w:val="00AF1BB5"/>
    <w:rsid w:val="00AF23B6"/>
    <w:rsid w:val="00AF2716"/>
    <w:rsid w:val="00AF29D7"/>
    <w:rsid w:val="00AF2B12"/>
    <w:rsid w:val="00AF2D62"/>
    <w:rsid w:val="00AF2F5C"/>
    <w:rsid w:val="00AF2F8A"/>
    <w:rsid w:val="00AF3088"/>
    <w:rsid w:val="00AF3537"/>
    <w:rsid w:val="00AF35AF"/>
    <w:rsid w:val="00AF3845"/>
    <w:rsid w:val="00AF3920"/>
    <w:rsid w:val="00AF3A6B"/>
    <w:rsid w:val="00AF3E74"/>
    <w:rsid w:val="00AF41FD"/>
    <w:rsid w:val="00AF46E2"/>
    <w:rsid w:val="00AF47BD"/>
    <w:rsid w:val="00AF48D5"/>
    <w:rsid w:val="00AF4931"/>
    <w:rsid w:val="00AF498B"/>
    <w:rsid w:val="00AF4B00"/>
    <w:rsid w:val="00AF52CE"/>
    <w:rsid w:val="00AF54E3"/>
    <w:rsid w:val="00AF5522"/>
    <w:rsid w:val="00AF5B50"/>
    <w:rsid w:val="00AF5BAB"/>
    <w:rsid w:val="00AF5BBB"/>
    <w:rsid w:val="00AF644A"/>
    <w:rsid w:val="00AF64E8"/>
    <w:rsid w:val="00AF6902"/>
    <w:rsid w:val="00AF6DC3"/>
    <w:rsid w:val="00AF75F8"/>
    <w:rsid w:val="00AF7634"/>
    <w:rsid w:val="00AF7C89"/>
    <w:rsid w:val="00AF7CEF"/>
    <w:rsid w:val="00B01638"/>
    <w:rsid w:val="00B01963"/>
    <w:rsid w:val="00B02154"/>
    <w:rsid w:val="00B0225C"/>
    <w:rsid w:val="00B028E7"/>
    <w:rsid w:val="00B0299F"/>
    <w:rsid w:val="00B02D84"/>
    <w:rsid w:val="00B02F04"/>
    <w:rsid w:val="00B03184"/>
    <w:rsid w:val="00B03295"/>
    <w:rsid w:val="00B033A2"/>
    <w:rsid w:val="00B035C5"/>
    <w:rsid w:val="00B03AA9"/>
    <w:rsid w:val="00B03C08"/>
    <w:rsid w:val="00B0427E"/>
    <w:rsid w:val="00B044D6"/>
    <w:rsid w:val="00B047BC"/>
    <w:rsid w:val="00B0483F"/>
    <w:rsid w:val="00B04F91"/>
    <w:rsid w:val="00B04FA2"/>
    <w:rsid w:val="00B05274"/>
    <w:rsid w:val="00B05BBD"/>
    <w:rsid w:val="00B06223"/>
    <w:rsid w:val="00B06463"/>
    <w:rsid w:val="00B0646E"/>
    <w:rsid w:val="00B069AA"/>
    <w:rsid w:val="00B06AC7"/>
    <w:rsid w:val="00B06E05"/>
    <w:rsid w:val="00B070C1"/>
    <w:rsid w:val="00B07620"/>
    <w:rsid w:val="00B07921"/>
    <w:rsid w:val="00B07A6F"/>
    <w:rsid w:val="00B07B96"/>
    <w:rsid w:val="00B07BDE"/>
    <w:rsid w:val="00B07E06"/>
    <w:rsid w:val="00B07F57"/>
    <w:rsid w:val="00B100CA"/>
    <w:rsid w:val="00B102F5"/>
    <w:rsid w:val="00B1046C"/>
    <w:rsid w:val="00B10C07"/>
    <w:rsid w:val="00B10CBD"/>
    <w:rsid w:val="00B10DAC"/>
    <w:rsid w:val="00B10EE1"/>
    <w:rsid w:val="00B10F3F"/>
    <w:rsid w:val="00B110E4"/>
    <w:rsid w:val="00B11339"/>
    <w:rsid w:val="00B1139A"/>
    <w:rsid w:val="00B11477"/>
    <w:rsid w:val="00B11530"/>
    <w:rsid w:val="00B1158E"/>
    <w:rsid w:val="00B11F12"/>
    <w:rsid w:val="00B11F86"/>
    <w:rsid w:val="00B1200E"/>
    <w:rsid w:val="00B12455"/>
    <w:rsid w:val="00B125EE"/>
    <w:rsid w:val="00B12600"/>
    <w:rsid w:val="00B126E3"/>
    <w:rsid w:val="00B1311A"/>
    <w:rsid w:val="00B1345A"/>
    <w:rsid w:val="00B13567"/>
    <w:rsid w:val="00B13618"/>
    <w:rsid w:val="00B13782"/>
    <w:rsid w:val="00B13AF4"/>
    <w:rsid w:val="00B13C1E"/>
    <w:rsid w:val="00B13F4F"/>
    <w:rsid w:val="00B140B6"/>
    <w:rsid w:val="00B1434A"/>
    <w:rsid w:val="00B15010"/>
    <w:rsid w:val="00B150BB"/>
    <w:rsid w:val="00B15112"/>
    <w:rsid w:val="00B152B7"/>
    <w:rsid w:val="00B15E6E"/>
    <w:rsid w:val="00B160F2"/>
    <w:rsid w:val="00B1666C"/>
    <w:rsid w:val="00B16D16"/>
    <w:rsid w:val="00B16F53"/>
    <w:rsid w:val="00B17271"/>
    <w:rsid w:val="00B1756D"/>
    <w:rsid w:val="00B17597"/>
    <w:rsid w:val="00B1767E"/>
    <w:rsid w:val="00B1779A"/>
    <w:rsid w:val="00B17D6D"/>
    <w:rsid w:val="00B17FCF"/>
    <w:rsid w:val="00B20294"/>
    <w:rsid w:val="00B207C6"/>
    <w:rsid w:val="00B20F83"/>
    <w:rsid w:val="00B210DB"/>
    <w:rsid w:val="00B21135"/>
    <w:rsid w:val="00B214B0"/>
    <w:rsid w:val="00B215FA"/>
    <w:rsid w:val="00B216A1"/>
    <w:rsid w:val="00B21797"/>
    <w:rsid w:val="00B228BA"/>
    <w:rsid w:val="00B22A0F"/>
    <w:rsid w:val="00B22DBB"/>
    <w:rsid w:val="00B230AB"/>
    <w:rsid w:val="00B23799"/>
    <w:rsid w:val="00B237DA"/>
    <w:rsid w:val="00B238B7"/>
    <w:rsid w:val="00B23DD0"/>
    <w:rsid w:val="00B23ED1"/>
    <w:rsid w:val="00B2436A"/>
    <w:rsid w:val="00B24618"/>
    <w:rsid w:val="00B246DD"/>
    <w:rsid w:val="00B248AA"/>
    <w:rsid w:val="00B24AB8"/>
    <w:rsid w:val="00B24CDE"/>
    <w:rsid w:val="00B24D75"/>
    <w:rsid w:val="00B25487"/>
    <w:rsid w:val="00B25E85"/>
    <w:rsid w:val="00B26007"/>
    <w:rsid w:val="00B260F2"/>
    <w:rsid w:val="00B26A55"/>
    <w:rsid w:val="00B26AF4"/>
    <w:rsid w:val="00B26DDC"/>
    <w:rsid w:val="00B26EA4"/>
    <w:rsid w:val="00B26FDA"/>
    <w:rsid w:val="00B27194"/>
    <w:rsid w:val="00B275D9"/>
    <w:rsid w:val="00B27939"/>
    <w:rsid w:val="00B30060"/>
    <w:rsid w:val="00B3009F"/>
    <w:rsid w:val="00B301BE"/>
    <w:rsid w:val="00B3033F"/>
    <w:rsid w:val="00B30837"/>
    <w:rsid w:val="00B3093A"/>
    <w:rsid w:val="00B311CF"/>
    <w:rsid w:val="00B3120E"/>
    <w:rsid w:val="00B312FD"/>
    <w:rsid w:val="00B3169C"/>
    <w:rsid w:val="00B316B6"/>
    <w:rsid w:val="00B3189C"/>
    <w:rsid w:val="00B32748"/>
    <w:rsid w:val="00B3274E"/>
    <w:rsid w:val="00B32BA5"/>
    <w:rsid w:val="00B32DB2"/>
    <w:rsid w:val="00B33118"/>
    <w:rsid w:val="00B332B1"/>
    <w:rsid w:val="00B335AB"/>
    <w:rsid w:val="00B336C8"/>
    <w:rsid w:val="00B337D7"/>
    <w:rsid w:val="00B339A8"/>
    <w:rsid w:val="00B33BED"/>
    <w:rsid w:val="00B33D0A"/>
    <w:rsid w:val="00B33D41"/>
    <w:rsid w:val="00B33DBD"/>
    <w:rsid w:val="00B3437D"/>
    <w:rsid w:val="00B34768"/>
    <w:rsid w:val="00B34D52"/>
    <w:rsid w:val="00B34DA1"/>
    <w:rsid w:val="00B34FEE"/>
    <w:rsid w:val="00B35272"/>
    <w:rsid w:val="00B357A1"/>
    <w:rsid w:val="00B358BF"/>
    <w:rsid w:val="00B35BDC"/>
    <w:rsid w:val="00B35C9B"/>
    <w:rsid w:val="00B35E57"/>
    <w:rsid w:val="00B36063"/>
    <w:rsid w:val="00B365E5"/>
    <w:rsid w:val="00B36774"/>
    <w:rsid w:val="00B36934"/>
    <w:rsid w:val="00B3703D"/>
    <w:rsid w:val="00B374C7"/>
    <w:rsid w:val="00B3769A"/>
    <w:rsid w:val="00B378BA"/>
    <w:rsid w:val="00B37D4C"/>
    <w:rsid w:val="00B4001B"/>
    <w:rsid w:val="00B40327"/>
    <w:rsid w:val="00B40B03"/>
    <w:rsid w:val="00B40E5E"/>
    <w:rsid w:val="00B41650"/>
    <w:rsid w:val="00B416E9"/>
    <w:rsid w:val="00B41B1B"/>
    <w:rsid w:val="00B41B7E"/>
    <w:rsid w:val="00B41D2F"/>
    <w:rsid w:val="00B42565"/>
    <w:rsid w:val="00B425D9"/>
    <w:rsid w:val="00B4261D"/>
    <w:rsid w:val="00B4264C"/>
    <w:rsid w:val="00B42F06"/>
    <w:rsid w:val="00B4307E"/>
    <w:rsid w:val="00B43629"/>
    <w:rsid w:val="00B43D49"/>
    <w:rsid w:val="00B43D5A"/>
    <w:rsid w:val="00B43E85"/>
    <w:rsid w:val="00B43ECD"/>
    <w:rsid w:val="00B44BCF"/>
    <w:rsid w:val="00B44EC6"/>
    <w:rsid w:val="00B455A8"/>
    <w:rsid w:val="00B4577D"/>
    <w:rsid w:val="00B45DC7"/>
    <w:rsid w:val="00B45F47"/>
    <w:rsid w:val="00B463C6"/>
    <w:rsid w:val="00B465E2"/>
    <w:rsid w:val="00B46691"/>
    <w:rsid w:val="00B468A4"/>
    <w:rsid w:val="00B46A41"/>
    <w:rsid w:val="00B46CB9"/>
    <w:rsid w:val="00B46E3A"/>
    <w:rsid w:val="00B4703F"/>
    <w:rsid w:val="00B4711B"/>
    <w:rsid w:val="00B4743E"/>
    <w:rsid w:val="00B4771B"/>
    <w:rsid w:val="00B47D03"/>
    <w:rsid w:val="00B47E8A"/>
    <w:rsid w:val="00B50975"/>
    <w:rsid w:val="00B51326"/>
    <w:rsid w:val="00B51C06"/>
    <w:rsid w:val="00B51CF2"/>
    <w:rsid w:val="00B52E35"/>
    <w:rsid w:val="00B53005"/>
    <w:rsid w:val="00B5318B"/>
    <w:rsid w:val="00B53830"/>
    <w:rsid w:val="00B538CD"/>
    <w:rsid w:val="00B539BE"/>
    <w:rsid w:val="00B53A10"/>
    <w:rsid w:val="00B53A33"/>
    <w:rsid w:val="00B53CAE"/>
    <w:rsid w:val="00B54471"/>
    <w:rsid w:val="00B5468B"/>
    <w:rsid w:val="00B5484C"/>
    <w:rsid w:val="00B54A71"/>
    <w:rsid w:val="00B54AA3"/>
    <w:rsid w:val="00B54ADF"/>
    <w:rsid w:val="00B54BED"/>
    <w:rsid w:val="00B54C47"/>
    <w:rsid w:val="00B55007"/>
    <w:rsid w:val="00B553B1"/>
    <w:rsid w:val="00B553D1"/>
    <w:rsid w:val="00B55DA1"/>
    <w:rsid w:val="00B55EA8"/>
    <w:rsid w:val="00B56186"/>
    <w:rsid w:val="00B563B8"/>
    <w:rsid w:val="00B563BD"/>
    <w:rsid w:val="00B565EB"/>
    <w:rsid w:val="00B5664A"/>
    <w:rsid w:val="00B56AA4"/>
    <w:rsid w:val="00B56BF1"/>
    <w:rsid w:val="00B57034"/>
    <w:rsid w:val="00B574CB"/>
    <w:rsid w:val="00B57658"/>
    <w:rsid w:val="00B577DB"/>
    <w:rsid w:val="00B57851"/>
    <w:rsid w:val="00B57ABB"/>
    <w:rsid w:val="00B57CAA"/>
    <w:rsid w:val="00B57EE0"/>
    <w:rsid w:val="00B6029D"/>
    <w:rsid w:val="00B604B4"/>
    <w:rsid w:val="00B6082B"/>
    <w:rsid w:val="00B60AC8"/>
    <w:rsid w:val="00B60BB3"/>
    <w:rsid w:val="00B6110C"/>
    <w:rsid w:val="00B6182E"/>
    <w:rsid w:val="00B61C83"/>
    <w:rsid w:val="00B61D58"/>
    <w:rsid w:val="00B623E4"/>
    <w:rsid w:val="00B62CC0"/>
    <w:rsid w:val="00B62D8A"/>
    <w:rsid w:val="00B62E8B"/>
    <w:rsid w:val="00B63ADC"/>
    <w:rsid w:val="00B6445B"/>
    <w:rsid w:val="00B64935"/>
    <w:rsid w:val="00B64DA6"/>
    <w:rsid w:val="00B64FF1"/>
    <w:rsid w:val="00B65BB2"/>
    <w:rsid w:val="00B660CD"/>
    <w:rsid w:val="00B66242"/>
    <w:rsid w:val="00B6647B"/>
    <w:rsid w:val="00B668A4"/>
    <w:rsid w:val="00B66DAF"/>
    <w:rsid w:val="00B66DB6"/>
    <w:rsid w:val="00B6710B"/>
    <w:rsid w:val="00B673AB"/>
    <w:rsid w:val="00B675EB"/>
    <w:rsid w:val="00B6774C"/>
    <w:rsid w:val="00B6797F"/>
    <w:rsid w:val="00B67BFE"/>
    <w:rsid w:val="00B70092"/>
    <w:rsid w:val="00B707A9"/>
    <w:rsid w:val="00B70913"/>
    <w:rsid w:val="00B710BF"/>
    <w:rsid w:val="00B713BD"/>
    <w:rsid w:val="00B713CB"/>
    <w:rsid w:val="00B713FE"/>
    <w:rsid w:val="00B717C5"/>
    <w:rsid w:val="00B71F12"/>
    <w:rsid w:val="00B71F66"/>
    <w:rsid w:val="00B727F8"/>
    <w:rsid w:val="00B72858"/>
    <w:rsid w:val="00B72E42"/>
    <w:rsid w:val="00B7346E"/>
    <w:rsid w:val="00B7358C"/>
    <w:rsid w:val="00B73E5B"/>
    <w:rsid w:val="00B740E3"/>
    <w:rsid w:val="00B74179"/>
    <w:rsid w:val="00B741F2"/>
    <w:rsid w:val="00B74651"/>
    <w:rsid w:val="00B74AF2"/>
    <w:rsid w:val="00B74FB6"/>
    <w:rsid w:val="00B755F0"/>
    <w:rsid w:val="00B75B28"/>
    <w:rsid w:val="00B76243"/>
    <w:rsid w:val="00B7630E"/>
    <w:rsid w:val="00B7638A"/>
    <w:rsid w:val="00B76A05"/>
    <w:rsid w:val="00B76C47"/>
    <w:rsid w:val="00B76F42"/>
    <w:rsid w:val="00B770EC"/>
    <w:rsid w:val="00B77295"/>
    <w:rsid w:val="00B7752B"/>
    <w:rsid w:val="00B77ABE"/>
    <w:rsid w:val="00B77B3A"/>
    <w:rsid w:val="00B77E28"/>
    <w:rsid w:val="00B802F3"/>
    <w:rsid w:val="00B8040A"/>
    <w:rsid w:val="00B8092B"/>
    <w:rsid w:val="00B80B16"/>
    <w:rsid w:val="00B80BDD"/>
    <w:rsid w:val="00B81013"/>
    <w:rsid w:val="00B8128E"/>
    <w:rsid w:val="00B812D2"/>
    <w:rsid w:val="00B8131A"/>
    <w:rsid w:val="00B81521"/>
    <w:rsid w:val="00B81BBB"/>
    <w:rsid w:val="00B82311"/>
    <w:rsid w:val="00B825DF"/>
    <w:rsid w:val="00B82890"/>
    <w:rsid w:val="00B829E5"/>
    <w:rsid w:val="00B8355E"/>
    <w:rsid w:val="00B8399C"/>
    <w:rsid w:val="00B83D66"/>
    <w:rsid w:val="00B83DE0"/>
    <w:rsid w:val="00B8403B"/>
    <w:rsid w:val="00B842BB"/>
    <w:rsid w:val="00B8451E"/>
    <w:rsid w:val="00B845A9"/>
    <w:rsid w:val="00B84601"/>
    <w:rsid w:val="00B8484D"/>
    <w:rsid w:val="00B84C20"/>
    <w:rsid w:val="00B84DBD"/>
    <w:rsid w:val="00B84E5D"/>
    <w:rsid w:val="00B84E9B"/>
    <w:rsid w:val="00B8526E"/>
    <w:rsid w:val="00B85879"/>
    <w:rsid w:val="00B8592A"/>
    <w:rsid w:val="00B85941"/>
    <w:rsid w:val="00B85CE8"/>
    <w:rsid w:val="00B86B49"/>
    <w:rsid w:val="00B87005"/>
    <w:rsid w:val="00B875D4"/>
    <w:rsid w:val="00B87823"/>
    <w:rsid w:val="00B87981"/>
    <w:rsid w:val="00B87C71"/>
    <w:rsid w:val="00B9010B"/>
    <w:rsid w:val="00B90738"/>
    <w:rsid w:val="00B90A62"/>
    <w:rsid w:val="00B91320"/>
    <w:rsid w:val="00B91329"/>
    <w:rsid w:val="00B91352"/>
    <w:rsid w:val="00B915C0"/>
    <w:rsid w:val="00B920C1"/>
    <w:rsid w:val="00B92138"/>
    <w:rsid w:val="00B922D8"/>
    <w:rsid w:val="00B9237E"/>
    <w:rsid w:val="00B924AA"/>
    <w:rsid w:val="00B924B3"/>
    <w:rsid w:val="00B92C23"/>
    <w:rsid w:val="00B92E24"/>
    <w:rsid w:val="00B92EF0"/>
    <w:rsid w:val="00B92FCD"/>
    <w:rsid w:val="00B9358E"/>
    <w:rsid w:val="00B937D5"/>
    <w:rsid w:val="00B93B18"/>
    <w:rsid w:val="00B93C95"/>
    <w:rsid w:val="00B93D96"/>
    <w:rsid w:val="00B9445F"/>
    <w:rsid w:val="00B94547"/>
    <w:rsid w:val="00B9456E"/>
    <w:rsid w:val="00B949C1"/>
    <w:rsid w:val="00B94CF3"/>
    <w:rsid w:val="00B94E33"/>
    <w:rsid w:val="00B94EFD"/>
    <w:rsid w:val="00B95090"/>
    <w:rsid w:val="00B95171"/>
    <w:rsid w:val="00B963FA"/>
    <w:rsid w:val="00B96647"/>
    <w:rsid w:val="00B9678C"/>
    <w:rsid w:val="00B969A2"/>
    <w:rsid w:val="00B96B9E"/>
    <w:rsid w:val="00B96BD4"/>
    <w:rsid w:val="00B96D50"/>
    <w:rsid w:val="00B971A3"/>
    <w:rsid w:val="00B9724B"/>
    <w:rsid w:val="00B9761E"/>
    <w:rsid w:val="00B97664"/>
    <w:rsid w:val="00B97946"/>
    <w:rsid w:val="00B97A92"/>
    <w:rsid w:val="00B97AA3"/>
    <w:rsid w:val="00B97C78"/>
    <w:rsid w:val="00BA0323"/>
    <w:rsid w:val="00BA09F2"/>
    <w:rsid w:val="00BA0A8F"/>
    <w:rsid w:val="00BA0C1E"/>
    <w:rsid w:val="00BA0CBB"/>
    <w:rsid w:val="00BA0CEE"/>
    <w:rsid w:val="00BA1020"/>
    <w:rsid w:val="00BA142C"/>
    <w:rsid w:val="00BA1852"/>
    <w:rsid w:val="00BA266F"/>
    <w:rsid w:val="00BA28BB"/>
    <w:rsid w:val="00BA2DF4"/>
    <w:rsid w:val="00BA2FAB"/>
    <w:rsid w:val="00BA31F4"/>
    <w:rsid w:val="00BA333D"/>
    <w:rsid w:val="00BA333E"/>
    <w:rsid w:val="00BA35CB"/>
    <w:rsid w:val="00BA3AA1"/>
    <w:rsid w:val="00BA43E1"/>
    <w:rsid w:val="00BA4833"/>
    <w:rsid w:val="00BA4D17"/>
    <w:rsid w:val="00BA5190"/>
    <w:rsid w:val="00BA51A7"/>
    <w:rsid w:val="00BA5613"/>
    <w:rsid w:val="00BA56C9"/>
    <w:rsid w:val="00BA5917"/>
    <w:rsid w:val="00BA5EBF"/>
    <w:rsid w:val="00BA6CBD"/>
    <w:rsid w:val="00BA6DB0"/>
    <w:rsid w:val="00BA6DC8"/>
    <w:rsid w:val="00BA6E5C"/>
    <w:rsid w:val="00BA72F1"/>
    <w:rsid w:val="00BA7425"/>
    <w:rsid w:val="00BA751F"/>
    <w:rsid w:val="00BA7559"/>
    <w:rsid w:val="00BA758C"/>
    <w:rsid w:val="00BA75D7"/>
    <w:rsid w:val="00BA7972"/>
    <w:rsid w:val="00BA7B57"/>
    <w:rsid w:val="00BA7C10"/>
    <w:rsid w:val="00BA7FFE"/>
    <w:rsid w:val="00BB02AA"/>
    <w:rsid w:val="00BB02AB"/>
    <w:rsid w:val="00BB0949"/>
    <w:rsid w:val="00BB0AB5"/>
    <w:rsid w:val="00BB0F2E"/>
    <w:rsid w:val="00BB0F8D"/>
    <w:rsid w:val="00BB12D6"/>
    <w:rsid w:val="00BB1367"/>
    <w:rsid w:val="00BB1655"/>
    <w:rsid w:val="00BB17A2"/>
    <w:rsid w:val="00BB1A0A"/>
    <w:rsid w:val="00BB1C53"/>
    <w:rsid w:val="00BB1D85"/>
    <w:rsid w:val="00BB1FA4"/>
    <w:rsid w:val="00BB213A"/>
    <w:rsid w:val="00BB224D"/>
    <w:rsid w:val="00BB242E"/>
    <w:rsid w:val="00BB2717"/>
    <w:rsid w:val="00BB297C"/>
    <w:rsid w:val="00BB2FCB"/>
    <w:rsid w:val="00BB302B"/>
    <w:rsid w:val="00BB3695"/>
    <w:rsid w:val="00BB3C2D"/>
    <w:rsid w:val="00BB3F80"/>
    <w:rsid w:val="00BB41AC"/>
    <w:rsid w:val="00BB41F4"/>
    <w:rsid w:val="00BB4B09"/>
    <w:rsid w:val="00BB4DE0"/>
    <w:rsid w:val="00BB500E"/>
    <w:rsid w:val="00BB529F"/>
    <w:rsid w:val="00BB563D"/>
    <w:rsid w:val="00BB5B1A"/>
    <w:rsid w:val="00BB5DB6"/>
    <w:rsid w:val="00BB5DD0"/>
    <w:rsid w:val="00BB6033"/>
    <w:rsid w:val="00BB7022"/>
    <w:rsid w:val="00BB7230"/>
    <w:rsid w:val="00BB758F"/>
    <w:rsid w:val="00BB76E2"/>
    <w:rsid w:val="00BB7BFF"/>
    <w:rsid w:val="00BB7F59"/>
    <w:rsid w:val="00BB7FBC"/>
    <w:rsid w:val="00BC0577"/>
    <w:rsid w:val="00BC0578"/>
    <w:rsid w:val="00BC0EAB"/>
    <w:rsid w:val="00BC1285"/>
    <w:rsid w:val="00BC139E"/>
    <w:rsid w:val="00BC163A"/>
    <w:rsid w:val="00BC1915"/>
    <w:rsid w:val="00BC1C4A"/>
    <w:rsid w:val="00BC1CFE"/>
    <w:rsid w:val="00BC21BD"/>
    <w:rsid w:val="00BC26B3"/>
    <w:rsid w:val="00BC27F2"/>
    <w:rsid w:val="00BC3083"/>
    <w:rsid w:val="00BC32BC"/>
    <w:rsid w:val="00BC45D5"/>
    <w:rsid w:val="00BC497F"/>
    <w:rsid w:val="00BC4B4B"/>
    <w:rsid w:val="00BC4D08"/>
    <w:rsid w:val="00BC5344"/>
    <w:rsid w:val="00BC5520"/>
    <w:rsid w:val="00BC572F"/>
    <w:rsid w:val="00BC5BB7"/>
    <w:rsid w:val="00BC5E16"/>
    <w:rsid w:val="00BC61E9"/>
    <w:rsid w:val="00BC6307"/>
    <w:rsid w:val="00BC6348"/>
    <w:rsid w:val="00BC6C43"/>
    <w:rsid w:val="00BC6ED1"/>
    <w:rsid w:val="00BC6F36"/>
    <w:rsid w:val="00BC73F5"/>
    <w:rsid w:val="00BC746B"/>
    <w:rsid w:val="00BC76CB"/>
    <w:rsid w:val="00BC78C4"/>
    <w:rsid w:val="00BC7CAB"/>
    <w:rsid w:val="00BD0045"/>
    <w:rsid w:val="00BD02E7"/>
    <w:rsid w:val="00BD0556"/>
    <w:rsid w:val="00BD085B"/>
    <w:rsid w:val="00BD0EC0"/>
    <w:rsid w:val="00BD105F"/>
    <w:rsid w:val="00BD1324"/>
    <w:rsid w:val="00BD13EA"/>
    <w:rsid w:val="00BD1537"/>
    <w:rsid w:val="00BD18DF"/>
    <w:rsid w:val="00BD1A08"/>
    <w:rsid w:val="00BD1B8F"/>
    <w:rsid w:val="00BD1D59"/>
    <w:rsid w:val="00BD2368"/>
    <w:rsid w:val="00BD2624"/>
    <w:rsid w:val="00BD2A82"/>
    <w:rsid w:val="00BD2DF1"/>
    <w:rsid w:val="00BD2E66"/>
    <w:rsid w:val="00BD3462"/>
    <w:rsid w:val="00BD34B4"/>
    <w:rsid w:val="00BD3793"/>
    <w:rsid w:val="00BD3883"/>
    <w:rsid w:val="00BD388E"/>
    <w:rsid w:val="00BD3D42"/>
    <w:rsid w:val="00BD4E34"/>
    <w:rsid w:val="00BD4F5B"/>
    <w:rsid w:val="00BD53C6"/>
    <w:rsid w:val="00BD57FB"/>
    <w:rsid w:val="00BD594A"/>
    <w:rsid w:val="00BD5A36"/>
    <w:rsid w:val="00BD5A7A"/>
    <w:rsid w:val="00BD71B1"/>
    <w:rsid w:val="00BD73B6"/>
    <w:rsid w:val="00BD7517"/>
    <w:rsid w:val="00BD75FE"/>
    <w:rsid w:val="00BD7A84"/>
    <w:rsid w:val="00BD7B1A"/>
    <w:rsid w:val="00BD7E4B"/>
    <w:rsid w:val="00BE01C0"/>
    <w:rsid w:val="00BE0320"/>
    <w:rsid w:val="00BE0321"/>
    <w:rsid w:val="00BE039F"/>
    <w:rsid w:val="00BE04EA"/>
    <w:rsid w:val="00BE0750"/>
    <w:rsid w:val="00BE0911"/>
    <w:rsid w:val="00BE0A52"/>
    <w:rsid w:val="00BE1DDE"/>
    <w:rsid w:val="00BE20E8"/>
    <w:rsid w:val="00BE24F9"/>
    <w:rsid w:val="00BE279F"/>
    <w:rsid w:val="00BE3177"/>
    <w:rsid w:val="00BE37BC"/>
    <w:rsid w:val="00BE42FB"/>
    <w:rsid w:val="00BE440A"/>
    <w:rsid w:val="00BE4537"/>
    <w:rsid w:val="00BE4710"/>
    <w:rsid w:val="00BE4B8B"/>
    <w:rsid w:val="00BE4C45"/>
    <w:rsid w:val="00BE50CF"/>
    <w:rsid w:val="00BE5144"/>
    <w:rsid w:val="00BE52C4"/>
    <w:rsid w:val="00BE5454"/>
    <w:rsid w:val="00BE57FD"/>
    <w:rsid w:val="00BE5935"/>
    <w:rsid w:val="00BE6130"/>
    <w:rsid w:val="00BE63EC"/>
    <w:rsid w:val="00BE658E"/>
    <w:rsid w:val="00BE6879"/>
    <w:rsid w:val="00BE6C9C"/>
    <w:rsid w:val="00BE6ED4"/>
    <w:rsid w:val="00BE70FD"/>
    <w:rsid w:val="00BE71E7"/>
    <w:rsid w:val="00BE745F"/>
    <w:rsid w:val="00BE77AD"/>
    <w:rsid w:val="00BE78FD"/>
    <w:rsid w:val="00BF04D1"/>
    <w:rsid w:val="00BF0728"/>
    <w:rsid w:val="00BF0942"/>
    <w:rsid w:val="00BF0ABE"/>
    <w:rsid w:val="00BF0B20"/>
    <w:rsid w:val="00BF112C"/>
    <w:rsid w:val="00BF124F"/>
    <w:rsid w:val="00BF1294"/>
    <w:rsid w:val="00BF1911"/>
    <w:rsid w:val="00BF1B03"/>
    <w:rsid w:val="00BF1B6D"/>
    <w:rsid w:val="00BF28CE"/>
    <w:rsid w:val="00BF29D1"/>
    <w:rsid w:val="00BF2DBC"/>
    <w:rsid w:val="00BF31CE"/>
    <w:rsid w:val="00BF3636"/>
    <w:rsid w:val="00BF36CE"/>
    <w:rsid w:val="00BF3717"/>
    <w:rsid w:val="00BF3C8C"/>
    <w:rsid w:val="00BF3EAD"/>
    <w:rsid w:val="00BF42B7"/>
    <w:rsid w:val="00BF449C"/>
    <w:rsid w:val="00BF45F9"/>
    <w:rsid w:val="00BF4645"/>
    <w:rsid w:val="00BF4830"/>
    <w:rsid w:val="00BF49C2"/>
    <w:rsid w:val="00BF4D55"/>
    <w:rsid w:val="00BF4E31"/>
    <w:rsid w:val="00BF4E60"/>
    <w:rsid w:val="00BF51B6"/>
    <w:rsid w:val="00BF539C"/>
    <w:rsid w:val="00BF5D30"/>
    <w:rsid w:val="00BF5D3D"/>
    <w:rsid w:val="00BF5E02"/>
    <w:rsid w:val="00BF6198"/>
    <w:rsid w:val="00BF6479"/>
    <w:rsid w:val="00BF6513"/>
    <w:rsid w:val="00BF6DA5"/>
    <w:rsid w:val="00BF6E28"/>
    <w:rsid w:val="00BF6E79"/>
    <w:rsid w:val="00BF7497"/>
    <w:rsid w:val="00BF74C7"/>
    <w:rsid w:val="00BF7691"/>
    <w:rsid w:val="00BF7A5D"/>
    <w:rsid w:val="00BF7A8A"/>
    <w:rsid w:val="00BF7B83"/>
    <w:rsid w:val="00BF7EDE"/>
    <w:rsid w:val="00BF7F54"/>
    <w:rsid w:val="00C000AE"/>
    <w:rsid w:val="00C0041F"/>
    <w:rsid w:val="00C00536"/>
    <w:rsid w:val="00C009EE"/>
    <w:rsid w:val="00C00B7B"/>
    <w:rsid w:val="00C00CF2"/>
    <w:rsid w:val="00C0107E"/>
    <w:rsid w:val="00C012DC"/>
    <w:rsid w:val="00C0158D"/>
    <w:rsid w:val="00C015F4"/>
    <w:rsid w:val="00C01696"/>
    <w:rsid w:val="00C01A7E"/>
    <w:rsid w:val="00C01AB4"/>
    <w:rsid w:val="00C01FC3"/>
    <w:rsid w:val="00C023B1"/>
    <w:rsid w:val="00C0247A"/>
    <w:rsid w:val="00C02BB6"/>
    <w:rsid w:val="00C0330C"/>
    <w:rsid w:val="00C037BB"/>
    <w:rsid w:val="00C03AA1"/>
    <w:rsid w:val="00C03F0F"/>
    <w:rsid w:val="00C04301"/>
    <w:rsid w:val="00C043D1"/>
    <w:rsid w:val="00C048E6"/>
    <w:rsid w:val="00C04BEE"/>
    <w:rsid w:val="00C04DFA"/>
    <w:rsid w:val="00C04FD4"/>
    <w:rsid w:val="00C05160"/>
    <w:rsid w:val="00C0525E"/>
    <w:rsid w:val="00C05270"/>
    <w:rsid w:val="00C0533D"/>
    <w:rsid w:val="00C0583B"/>
    <w:rsid w:val="00C05E5B"/>
    <w:rsid w:val="00C05FB0"/>
    <w:rsid w:val="00C06118"/>
    <w:rsid w:val="00C065B9"/>
    <w:rsid w:val="00C069D5"/>
    <w:rsid w:val="00C06B42"/>
    <w:rsid w:val="00C06F08"/>
    <w:rsid w:val="00C075BD"/>
    <w:rsid w:val="00C079A6"/>
    <w:rsid w:val="00C07AC2"/>
    <w:rsid w:val="00C07D61"/>
    <w:rsid w:val="00C07DE5"/>
    <w:rsid w:val="00C10043"/>
    <w:rsid w:val="00C10591"/>
    <w:rsid w:val="00C10A02"/>
    <w:rsid w:val="00C10B9B"/>
    <w:rsid w:val="00C11198"/>
    <w:rsid w:val="00C11333"/>
    <w:rsid w:val="00C12178"/>
    <w:rsid w:val="00C12583"/>
    <w:rsid w:val="00C126C3"/>
    <w:rsid w:val="00C12E59"/>
    <w:rsid w:val="00C13248"/>
    <w:rsid w:val="00C1327C"/>
    <w:rsid w:val="00C1356D"/>
    <w:rsid w:val="00C13786"/>
    <w:rsid w:val="00C137A9"/>
    <w:rsid w:val="00C13AC4"/>
    <w:rsid w:val="00C13D34"/>
    <w:rsid w:val="00C14848"/>
    <w:rsid w:val="00C14A00"/>
    <w:rsid w:val="00C14C5E"/>
    <w:rsid w:val="00C14DE9"/>
    <w:rsid w:val="00C15015"/>
    <w:rsid w:val="00C159DE"/>
    <w:rsid w:val="00C15B09"/>
    <w:rsid w:val="00C15DD9"/>
    <w:rsid w:val="00C15F44"/>
    <w:rsid w:val="00C15FAB"/>
    <w:rsid w:val="00C163C5"/>
    <w:rsid w:val="00C16431"/>
    <w:rsid w:val="00C1662F"/>
    <w:rsid w:val="00C16669"/>
    <w:rsid w:val="00C16694"/>
    <w:rsid w:val="00C16738"/>
    <w:rsid w:val="00C169C4"/>
    <w:rsid w:val="00C16AE0"/>
    <w:rsid w:val="00C16C72"/>
    <w:rsid w:val="00C16CBF"/>
    <w:rsid w:val="00C16F0A"/>
    <w:rsid w:val="00C17DE2"/>
    <w:rsid w:val="00C17FEE"/>
    <w:rsid w:val="00C20065"/>
    <w:rsid w:val="00C2006D"/>
    <w:rsid w:val="00C200E5"/>
    <w:rsid w:val="00C20315"/>
    <w:rsid w:val="00C204A5"/>
    <w:rsid w:val="00C2087F"/>
    <w:rsid w:val="00C20B81"/>
    <w:rsid w:val="00C20C4E"/>
    <w:rsid w:val="00C21135"/>
    <w:rsid w:val="00C211FE"/>
    <w:rsid w:val="00C21541"/>
    <w:rsid w:val="00C2154B"/>
    <w:rsid w:val="00C217C8"/>
    <w:rsid w:val="00C2221D"/>
    <w:rsid w:val="00C223F5"/>
    <w:rsid w:val="00C226FA"/>
    <w:rsid w:val="00C22727"/>
    <w:rsid w:val="00C22A6D"/>
    <w:rsid w:val="00C230B8"/>
    <w:rsid w:val="00C23117"/>
    <w:rsid w:val="00C237B3"/>
    <w:rsid w:val="00C23B30"/>
    <w:rsid w:val="00C23EF5"/>
    <w:rsid w:val="00C245BE"/>
    <w:rsid w:val="00C246EA"/>
    <w:rsid w:val="00C24847"/>
    <w:rsid w:val="00C25011"/>
    <w:rsid w:val="00C25540"/>
    <w:rsid w:val="00C261D3"/>
    <w:rsid w:val="00C267BB"/>
    <w:rsid w:val="00C26A45"/>
    <w:rsid w:val="00C273CC"/>
    <w:rsid w:val="00C275DA"/>
    <w:rsid w:val="00C278EF"/>
    <w:rsid w:val="00C3006D"/>
    <w:rsid w:val="00C30AEE"/>
    <w:rsid w:val="00C30CC5"/>
    <w:rsid w:val="00C3120B"/>
    <w:rsid w:val="00C31481"/>
    <w:rsid w:val="00C315F7"/>
    <w:rsid w:val="00C316D7"/>
    <w:rsid w:val="00C317FB"/>
    <w:rsid w:val="00C31838"/>
    <w:rsid w:val="00C31B1C"/>
    <w:rsid w:val="00C31DBF"/>
    <w:rsid w:val="00C32364"/>
    <w:rsid w:val="00C327DB"/>
    <w:rsid w:val="00C32EFE"/>
    <w:rsid w:val="00C32F00"/>
    <w:rsid w:val="00C32F6F"/>
    <w:rsid w:val="00C33421"/>
    <w:rsid w:val="00C339C1"/>
    <w:rsid w:val="00C3419F"/>
    <w:rsid w:val="00C34458"/>
    <w:rsid w:val="00C344EA"/>
    <w:rsid w:val="00C349B2"/>
    <w:rsid w:val="00C349E7"/>
    <w:rsid w:val="00C34C4C"/>
    <w:rsid w:val="00C34CC9"/>
    <w:rsid w:val="00C34F12"/>
    <w:rsid w:val="00C350B1"/>
    <w:rsid w:val="00C35237"/>
    <w:rsid w:val="00C3539A"/>
    <w:rsid w:val="00C35665"/>
    <w:rsid w:val="00C35CF7"/>
    <w:rsid w:val="00C35D01"/>
    <w:rsid w:val="00C35E7E"/>
    <w:rsid w:val="00C3606B"/>
    <w:rsid w:val="00C36074"/>
    <w:rsid w:val="00C3629A"/>
    <w:rsid w:val="00C364F8"/>
    <w:rsid w:val="00C36A80"/>
    <w:rsid w:val="00C36B2F"/>
    <w:rsid w:val="00C36C66"/>
    <w:rsid w:val="00C36D58"/>
    <w:rsid w:val="00C36F57"/>
    <w:rsid w:val="00C37376"/>
    <w:rsid w:val="00C37583"/>
    <w:rsid w:val="00C37F12"/>
    <w:rsid w:val="00C40330"/>
    <w:rsid w:val="00C40488"/>
    <w:rsid w:val="00C406C9"/>
    <w:rsid w:val="00C40792"/>
    <w:rsid w:val="00C409C4"/>
    <w:rsid w:val="00C40AB1"/>
    <w:rsid w:val="00C412F1"/>
    <w:rsid w:val="00C416C7"/>
    <w:rsid w:val="00C419DD"/>
    <w:rsid w:val="00C41D23"/>
    <w:rsid w:val="00C42626"/>
    <w:rsid w:val="00C42CC8"/>
    <w:rsid w:val="00C438F0"/>
    <w:rsid w:val="00C43928"/>
    <w:rsid w:val="00C43C82"/>
    <w:rsid w:val="00C43D03"/>
    <w:rsid w:val="00C44546"/>
    <w:rsid w:val="00C4459E"/>
    <w:rsid w:val="00C44F28"/>
    <w:rsid w:val="00C44F41"/>
    <w:rsid w:val="00C455BD"/>
    <w:rsid w:val="00C4592F"/>
    <w:rsid w:val="00C45BF9"/>
    <w:rsid w:val="00C45C1D"/>
    <w:rsid w:val="00C45EA5"/>
    <w:rsid w:val="00C46083"/>
    <w:rsid w:val="00C4611B"/>
    <w:rsid w:val="00C462B3"/>
    <w:rsid w:val="00C4630C"/>
    <w:rsid w:val="00C46655"/>
    <w:rsid w:val="00C46A39"/>
    <w:rsid w:val="00C46D3B"/>
    <w:rsid w:val="00C470FC"/>
    <w:rsid w:val="00C47442"/>
    <w:rsid w:val="00C4769D"/>
    <w:rsid w:val="00C476B3"/>
    <w:rsid w:val="00C47953"/>
    <w:rsid w:val="00C47AB6"/>
    <w:rsid w:val="00C47AC9"/>
    <w:rsid w:val="00C5052B"/>
    <w:rsid w:val="00C5073C"/>
    <w:rsid w:val="00C50961"/>
    <w:rsid w:val="00C50B6B"/>
    <w:rsid w:val="00C5142C"/>
    <w:rsid w:val="00C51566"/>
    <w:rsid w:val="00C517AE"/>
    <w:rsid w:val="00C51953"/>
    <w:rsid w:val="00C51C50"/>
    <w:rsid w:val="00C51C98"/>
    <w:rsid w:val="00C51EA4"/>
    <w:rsid w:val="00C52AF6"/>
    <w:rsid w:val="00C52C9E"/>
    <w:rsid w:val="00C52DAB"/>
    <w:rsid w:val="00C52E6A"/>
    <w:rsid w:val="00C53100"/>
    <w:rsid w:val="00C53753"/>
    <w:rsid w:val="00C53A80"/>
    <w:rsid w:val="00C53AA6"/>
    <w:rsid w:val="00C54045"/>
    <w:rsid w:val="00C5423D"/>
    <w:rsid w:val="00C54B89"/>
    <w:rsid w:val="00C54D16"/>
    <w:rsid w:val="00C54D99"/>
    <w:rsid w:val="00C54E37"/>
    <w:rsid w:val="00C54FC0"/>
    <w:rsid w:val="00C55137"/>
    <w:rsid w:val="00C55204"/>
    <w:rsid w:val="00C559AE"/>
    <w:rsid w:val="00C55BDF"/>
    <w:rsid w:val="00C55C7C"/>
    <w:rsid w:val="00C55E6C"/>
    <w:rsid w:val="00C55EAE"/>
    <w:rsid w:val="00C562B9"/>
    <w:rsid w:val="00C566D4"/>
    <w:rsid w:val="00C60376"/>
    <w:rsid w:val="00C603D5"/>
    <w:rsid w:val="00C60413"/>
    <w:rsid w:val="00C6063D"/>
    <w:rsid w:val="00C60899"/>
    <w:rsid w:val="00C61062"/>
    <w:rsid w:val="00C610B4"/>
    <w:rsid w:val="00C61363"/>
    <w:rsid w:val="00C614F1"/>
    <w:rsid w:val="00C61844"/>
    <w:rsid w:val="00C619D8"/>
    <w:rsid w:val="00C61C6F"/>
    <w:rsid w:val="00C61D59"/>
    <w:rsid w:val="00C61FBE"/>
    <w:rsid w:val="00C62111"/>
    <w:rsid w:val="00C62A27"/>
    <w:rsid w:val="00C62D6C"/>
    <w:rsid w:val="00C63171"/>
    <w:rsid w:val="00C63500"/>
    <w:rsid w:val="00C635FE"/>
    <w:rsid w:val="00C63694"/>
    <w:rsid w:val="00C63714"/>
    <w:rsid w:val="00C63B6D"/>
    <w:rsid w:val="00C63B9E"/>
    <w:rsid w:val="00C64330"/>
    <w:rsid w:val="00C6438E"/>
    <w:rsid w:val="00C64BC7"/>
    <w:rsid w:val="00C64D2E"/>
    <w:rsid w:val="00C64DAA"/>
    <w:rsid w:val="00C6550A"/>
    <w:rsid w:val="00C655F7"/>
    <w:rsid w:val="00C65658"/>
    <w:rsid w:val="00C65B53"/>
    <w:rsid w:val="00C65D87"/>
    <w:rsid w:val="00C65E23"/>
    <w:rsid w:val="00C6642B"/>
    <w:rsid w:val="00C66A99"/>
    <w:rsid w:val="00C66BC1"/>
    <w:rsid w:val="00C66F23"/>
    <w:rsid w:val="00C67626"/>
    <w:rsid w:val="00C67692"/>
    <w:rsid w:val="00C6771E"/>
    <w:rsid w:val="00C679A3"/>
    <w:rsid w:val="00C67E6D"/>
    <w:rsid w:val="00C67F2F"/>
    <w:rsid w:val="00C7011D"/>
    <w:rsid w:val="00C7071D"/>
    <w:rsid w:val="00C70870"/>
    <w:rsid w:val="00C70CEF"/>
    <w:rsid w:val="00C713D1"/>
    <w:rsid w:val="00C7173A"/>
    <w:rsid w:val="00C718CA"/>
    <w:rsid w:val="00C71D35"/>
    <w:rsid w:val="00C71F9B"/>
    <w:rsid w:val="00C7226F"/>
    <w:rsid w:val="00C723DD"/>
    <w:rsid w:val="00C7280D"/>
    <w:rsid w:val="00C7282A"/>
    <w:rsid w:val="00C72852"/>
    <w:rsid w:val="00C728A3"/>
    <w:rsid w:val="00C72D76"/>
    <w:rsid w:val="00C72F13"/>
    <w:rsid w:val="00C73002"/>
    <w:rsid w:val="00C731B2"/>
    <w:rsid w:val="00C73489"/>
    <w:rsid w:val="00C7375D"/>
    <w:rsid w:val="00C73BB7"/>
    <w:rsid w:val="00C73C99"/>
    <w:rsid w:val="00C74675"/>
    <w:rsid w:val="00C74848"/>
    <w:rsid w:val="00C74DFD"/>
    <w:rsid w:val="00C750AF"/>
    <w:rsid w:val="00C750F6"/>
    <w:rsid w:val="00C75203"/>
    <w:rsid w:val="00C75650"/>
    <w:rsid w:val="00C7581C"/>
    <w:rsid w:val="00C75E47"/>
    <w:rsid w:val="00C75FAD"/>
    <w:rsid w:val="00C75FFC"/>
    <w:rsid w:val="00C760EA"/>
    <w:rsid w:val="00C76485"/>
    <w:rsid w:val="00C76856"/>
    <w:rsid w:val="00C76DD8"/>
    <w:rsid w:val="00C7717F"/>
    <w:rsid w:val="00C77290"/>
    <w:rsid w:val="00C773EB"/>
    <w:rsid w:val="00C774A1"/>
    <w:rsid w:val="00C77712"/>
    <w:rsid w:val="00C77814"/>
    <w:rsid w:val="00C77816"/>
    <w:rsid w:val="00C77ADC"/>
    <w:rsid w:val="00C77CDD"/>
    <w:rsid w:val="00C80BBE"/>
    <w:rsid w:val="00C81336"/>
    <w:rsid w:val="00C814A6"/>
    <w:rsid w:val="00C815B7"/>
    <w:rsid w:val="00C81769"/>
    <w:rsid w:val="00C81C88"/>
    <w:rsid w:val="00C81F2A"/>
    <w:rsid w:val="00C81FD2"/>
    <w:rsid w:val="00C8235C"/>
    <w:rsid w:val="00C823F9"/>
    <w:rsid w:val="00C82D63"/>
    <w:rsid w:val="00C82E4F"/>
    <w:rsid w:val="00C83207"/>
    <w:rsid w:val="00C83315"/>
    <w:rsid w:val="00C83323"/>
    <w:rsid w:val="00C83411"/>
    <w:rsid w:val="00C834FB"/>
    <w:rsid w:val="00C837B9"/>
    <w:rsid w:val="00C83A4E"/>
    <w:rsid w:val="00C83ACE"/>
    <w:rsid w:val="00C83CAC"/>
    <w:rsid w:val="00C84157"/>
    <w:rsid w:val="00C84177"/>
    <w:rsid w:val="00C8450B"/>
    <w:rsid w:val="00C84D29"/>
    <w:rsid w:val="00C84F65"/>
    <w:rsid w:val="00C850E5"/>
    <w:rsid w:val="00C858E1"/>
    <w:rsid w:val="00C85A20"/>
    <w:rsid w:val="00C85AD8"/>
    <w:rsid w:val="00C862E8"/>
    <w:rsid w:val="00C86365"/>
    <w:rsid w:val="00C8651F"/>
    <w:rsid w:val="00C86524"/>
    <w:rsid w:val="00C86D09"/>
    <w:rsid w:val="00C86F0D"/>
    <w:rsid w:val="00C8719D"/>
    <w:rsid w:val="00C87219"/>
    <w:rsid w:val="00C87374"/>
    <w:rsid w:val="00C87414"/>
    <w:rsid w:val="00C87531"/>
    <w:rsid w:val="00C879F0"/>
    <w:rsid w:val="00C87BF1"/>
    <w:rsid w:val="00C87E94"/>
    <w:rsid w:val="00C90689"/>
    <w:rsid w:val="00C90919"/>
    <w:rsid w:val="00C90EAE"/>
    <w:rsid w:val="00C910D5"/>
    <w:rsid w:val="00C91785"/>
    <w:rsid w:val="00C91863"/>
    <w:rsid w:val="00C91F67"/>
    <w:rsid w:val="00C9215D"/>
    <w:rsid w:val="00C9223F"/>
    <w:rsid w:val="00C92917"/>
    <w:rsid w:val="00C92E87"/>
    <w:rsid w:val="00C93519"/>
    <w:rsid w:val="00C938FB"/>
    <w:rsid w:val="00C939D8"/>
    <w:rsid w:val="00C93BFF"/>
    <w:rsid w:val="00C93F7D"/>
    <w:rsid w:val="00C9417B"/>
    <w:rsid w:val="00C94482"/>
    <w:rsid w:val="00C94900"/>
    <w:rsid w:val="00C94B90"/>
    <w:rsid w:val="00C94C15"/>
    <w:rsid w:val="00C94FE4"/>
    <w:rsid w:val="00C95515"/>
    <w:rsid w:val="00C95627"/>
    <w:rsid w:val="00C95767"/>
    <w:rsid w:val="00C9590B"/>
    <w:rsid w:val="00C96391"/>
    <w:rsid w:val="00C96772"/>
    <w:rsid w:val="00C96C1B"/>
    <w:rsid w:val="00C96CEE"/>
    <w:rsid w:val="00C97125"/>
    <w:rsid w:val="00C97A59"/>
    <w:rsid w:val="00CA0363"/>
    <w:rsid w:val="00CA0962"/>
    <w:rsid w:val="00CA0BF4"/>
    <w:rsid w:val="00CA0EFF"/>
    <w:rsid w:val="00CA11A5"/>
    <w:rsid w:val="00CA21ED"/>
    <w:rsid w:val="00CA2369"/>
    <w:rsid w:val="00CA2526"/>
    <w:rsid w:val="00CA252B"/>
    <w:rsid w:val="00CA2E09"/>
    <w:rsid w:val="00CA2F8A"/>
    <w:rsid w:val="00CA33BC"/>
    <w:rsid w:val="00CA341B"/>
    <w:rsid w:val="00CA342C"/>
    <w:rsid w:val="00CA3867"/>
    <w:rsid w:val="00CA3878"/>
    <w:rsid w:val="00CA38CE"/>
    <w:rsid w:val="00CA39B1"/>
    <w:rsid w:val="00CA3CD6"/>
    <w:rsid w:val="00CA3D6B"/>
    <w:rsid w:val="00CA3F5F"/>
    <w:rsid w:val="00CA3FF1"/>
    <w:rsid w:val="00CA42D2"/>
    <w:rsid w:val="00CA4683"/>
    <w:rsid w:val="00CA4753"/>
    <w:rsid w:val="00CA4AFE"/>
    <w:rsid w:val="00CA4CB6"/>
    <w:rsid w:val="00CA5F33"/>
    <w:rsid w:val="00CA5F8C"/>
    <w:rsid w:val="00CA6485"/>
    <w:rsid w:val="00CA67D5"/>
    <w:rsid w:val="00CA68D8"/>
    <w:rsid w:val="00CA69A9"/>
    <w:rsid w:val="00CA6A7C"/>
    <w:rsid w:val="00CA6F53"/>
    <w:rsid w:val="00CA75D0"/>
    <w:rsid w:val="00CA790B"/>
    <w:rsid w:val="00CA7A09"/>
    <w:rsid w:val="00CB07F1"/>
    <w:rsid w:val="00CB0C17"/>
    <w:rsid w:val="00CB10B2"/>
    <w:rsid w:val="00CB1280"/>
    <w:rsid w:val="00CB1365"/>
    <w:rsid w:val="00CB1601"/>
    <w:rsid w:val="00CB1725"/>
    <w:rsid w:val="00CB1B27"/>
    <w:rsid w:val="00CB1B3F"/>
    <w:rsid w:val="00CB1BC0"/>
    <w:rsid w:val="00CB1C11"/>
    <w:rsid w:val="00CB1DF6"/>
    <w:rsid w:val="00CB1EFF"/>
    <w:rsid w:val="00CB1F3B"/>
    <w:rsid w:val="00CB262F"/>
    <w:rsid w:val="00CB299E"/>
    <w:rsid w:val="00CB2B94"/>
    <w:rsid w:val="00CB3909"/>
    <w:rsid w:val="00CB3E86"/>
    <w:rsid w:val="00CB3E97"/>
    <w:rsid w:val="00CB4514"/>
    <w:rsid w:val="00CB4C56"/>
    <w:rsid w:val="00CB4F2A"/>
    <w:rsid w:val="00CB52F2"/>
    <w:rsid w:val="00CB53B9"/>
    <w:rsid w:val="00CB53BA"/>
    <w:rsid w:val="00CB545A"/>
    <w:rsid w:val="00CB54E8"/>
    <w:rsid w:val="00CB5A74"/>
    <w:rsid w:val="00CB5CD0"/>
    <w:rsid w:val="00CB5E44"/>
    <w:rsid w:val="00CB5E9B"/>
    <w:rsid w:val="00CB5FB8"/>
    <w:rsid w:val="00CB6B1F"/>
    <w:rsid w:val="00CB6BD7"/>
    <w:rsid w:val="00CB6C7F"/>
    <w:rsid w:val="00CB6DA6"/>
    <w:rsid w:val="00CB718D"/>
    <w:rsid w:val="00CB763A"/>
    <w:rsid w:val="00CB78A2"/>
    <w:rsid w:val="00CB7D4D"/>
    <w:rsid w:val="00CB7F7D"/>
    <w:rsid w:val="00CC03DB"/>
    <w:rsid w:val="00CC06A0"/>
    <w:rsid w:val="00CC0820"/>
    <w:rsid w:val="00CC083D"/>
    <w:rsid w:val="00CC0A02"/>
    <w:rsid w:val="00CC0AE5"/>
    <w:rsid w:val="00CC0B50"/>
    <w:rsid w:val="00CC0D84"/>
    <w:rsid w:val="00CC1022"/>
    <w:rsid w:val="00CC17C1"/>
    <w:rsid w:val="00CC1848"/>
    <w:rsid w:val="00CC1A2A"/>
    <w:rsid w:val="00CC1B4D"/>
    <w:rsid w:val="00CC1B59"/>
    <w:rsid w:val="00CC20E0"/>
    <w:rsid w:val="00CC22FF"/>
    <w:rsid w:val="00CC238A"/>
    <w:rsid w:val="00CC2EB1"/>
    <w:rsid w:val="00CC3109"/>
    <w:rsid w:val="00CC33E9"/>
    <w:rsid w:val="00CC3750"/>
    <w:rsid w:val="00CC407A"/>
    <w:rsid w:val="00CC45D6"/>
    <w:rsid w:val="00CC4676"/>
    <w:rsid w:val="00CC4801"/>
    <w:rsid w:val="00CC4A58"/>
    <w:rsid w:val="00CC4C1A"/>
    <w:rsid w:val="00CC4DD9"/>
    <w:rsid w:val="00CC516F"/>
    <w:rsid w:val="00CC57C5"/>
    <w:rsid w:val="00CC5922"/>
    <w:rsid w:val="00CC5BF4"/>
    <w:rsid w:val="00CC5F91"/>
    <w:rsid w:val="00CC6274"/>
    <w:rsid w:val="00CC64B9"/>
    <w:rsid w:val="00CC69EC"/>
    <w:rsid w:val="00CC6D1F"/>
    <w:rsid w:val="00CC762D"/>
    <w:rsid w:val="00CD09BA"/>
    <w:rsid w:val="00CD0C46"/>
    <w:rsid w:val="00CD0D91"/>
    <w:rsid w:val="00CD0FF4"/>
    <w:rsid w:val="00CD115A"/>
    <w:rsid w:val="00CD1356"/>
    <w:rsid w:val="00CD1784"/>
    <w:rsid w:val="00CD28A2"/>
    <w:rsid w:val="00CD28BE"/>
    <w:rsid w:val="00CD2ACF"/>
    <w:rsid w:val="00CD3105"/>
    <w:rsid w:val="00CD364A"/>
    <w:rsid w:val="00CD392C"/>
    <w:rsid w:val="00CD3939"/>
    <w:rsid w:val="00CD3D3F"/>
    <w:rsid w:val="00CD3F77"/>
    <w:rsid w:val="00CD40E7"/>
    <w:rsid w:val="00CD4553"/>
    <w:rsid w:val="00CD4951"/>
    <w:rsid w:val="00CD4A3B"/>
    <w:rsid w:val="00CD4CDA"/>
    <w:rsid w:val="00CD4E58"/>
    <w:rsid w:val="00CD5051"/>
    <w:rsid w:val="00CD52D3"/>
    <w:rsid w:val="00CD5656"/>
    <w:rsid w:val="00CD58C9"/>
    <w:rsid w:val="00CD5AD9"/>
    <w:rsid w:val="00CD5E0A"/>
    <w:rsid w:val="00CD6122"/>
    <w:rsid w:val="00CD61A2"/>
    <w:rsid w:val="00CD61B4"/>
    <w:rsid w:val="00CD6D60"/>
    <w:rsid w:val="00CD6EB8"/>
    <w:rsid w:val="00CD6F47"/>
    <w:rsid w:val="00CD75A3"/>
    <w:rsid w:val="00CD7938"/>
    <w:rsid w:val="00CD7CB2"/>
    <w:rsid w:val="00CE025E"/>
    <w:rsid w:val="00CE0536"/>
    <w:rsid w:val="00CE0C11"/>
    <w:rsid w:val="00CE0CD2"/>
    <w:rsid w:val="00CE0F1E"/>
    <w:rsid w:val="00CE1015"/>
    <w:rsid w:val="00CE12A4"/>
    <w:rsid w:val="00CE146C"/>
    <w:rsid w:val="00CE18C6"/>
    <w:rsid w:val="00CE1AF7"/>
    <w:rsid w:val="00CE2240"/>
    <w:rsid w:val="00CE234F"/>
    <w:rsid w:val="00CE24A8"/>
    <w:rsid w:val="00CE25A6"/>
    <w:rsid w:val="00CE25CB"/>
    <w:rsid w:val="00CE2637"/>
    <w:rsid w:val="00CE26B4"/>
    <w:rsid w:val="00CE2901"/>
    <w:rsid w:val="00CE31FB"/>
    <w:rsid w:val="00CE368E"/>
    <w:rsid w:val="00CE3937"/>
    <w:rsid w:val="00CE4501"/>
    <w:rsid w:val="00CE457F"/>
    <w:rsid w:val="00CE474F"/>
    <w:rsid w:val="00CE4841"/>
    <w:rsid w:val="00CE4E6E"/>
    <w:rsid w:val="00CE4F29"/>
    <w:rsid w:val="00CE5068"/>
    <w:rsid w:val="00CE50E6"/>
    <w:rsid w:val="00CE54E9"/>
    <w:rsid w:val="00CE574C"/>
    <w:rsid w:val="00CE5B6D"/>
    <w:rsid w:val="00CE5F5B"/>
    <w:rsid w:val="00CE603B"/>
    <w:rsid w:val="00CE60ED"/>
    <w:rsid w:val="00CE618F"/>
    <w:rsid w:val="00CE6684"/>
    <w:rsid w:val="00CE695D"/>
    <w:rsid w:val="00CE72DE"/>
    <w:rsid w:val="00CE74C7"/>
    <w:rsid w:val="00CE790F"/>
    <w:rsid w:val="00CE7A57"/>
    <w:rsid w:val="00CE7B49"/>
    <w:rsid w:val="00CE7B57"/>
    <w:rsid w:val="00CF00CF"/>
    <w:rsid w:val="00CF015B"/>
    <w:rsid w:val="00CF046B"/>
    <w:rsid w:val="00CF097A"/>
    <w:rsid w:val="00CF0B49"/>
    <w:rsid w:val="00CF0EB9"/>
    <w:rsid w:val="00CF11CB"/>
    <w:rsid w:val="00CF152C"/>
    <w:rsid w:val="00CF15AA"/>
    <w:rsid w:val="00CF180A"/>
    <w:rsid w:val="00CF18EA"/>
    <w:rsid w:val="00CF1913"/>
    <w:rsid w:val="00CF2837"/>
    <w:rsid w:val="00CF292F"/>
    <w:rsid w:val="00CF296A"/>
    <w:rsid w:val="00CF2A1B"/>
    <w:rsid w:val="00CF2BB6"/>
    <w:rsid w:val="00CF30E0"/>
    <w:rsid w:val="00CF35F0"/>
    <w:rsid w:val="00CF366A"/>
    <w:rsid w:val="00CF3B60"/>
    <w:rsid w:val="00CF401E"/>
    <w:rsid w:val="00CF48FD"/>
    <w:rsid w:val="00CF4B3A"/>
    <w:rsid w:val="00CF5093"/>
    <w:rsid w:val="00CF509F"/>
    <w:rsid w:val="00CF63A5"/>
    <w:rsid w:val="00CF6405"/>
    <w:rsid w:val="00CF65A4"/>
    <w:rsid w:val="00CF6C9A"/>
    <w:rsid w:val="00CF6FCA"/>
    <w:rsid w:val="00CF743C"/>
    <w:rsid w:val="00CF76FF"/>
    <w:rsid w:val="00CF7780"/>
    <w:rsid w:val="00CF7BA8"/>
    <w:rsid w:val="00D00567"/>
    <w:rsid w:val="00D008FF"/>
    <w:rsid w:val="00D0091B"/>
    <w:rsid w:val="00D00AFC"/>
    <w:rsid w:val="00D00CAE"/>
    <w:rsid w:val="00D00F7C"/>
    <w:rsid w:val="00D01185"/>
    <w:rsid w:val="00D013D3"/>
    <w:rsid w:val="00D01698"/>
    <w:rsid w:val="00D01901"/>
    <w:rsid w:val="00D01ACC"/>
    <w:rsid w:val="00D01D75"/>
    <w:rsid w:val="00D01D92"/>
    <w:rsid w:val="00D02747"/>
    <w:rsid w:val="00D027E6"/>
    <w:rsid w:val="00D0284D"/>
    <w:rsid w:val="00D02C65"/>
    <w:rsid w:val="00D03198"/>
    <w:rsid w:val="00D032F7"/>
    <w:rsid w:val="00D038F5"/>
    <w:rsid w:val="00D03A19"/>
    <w:rsid w:val="00D03AD1"/>
    <w:rsid w:val="00D03AEF"/>
    <w:rsid w:val="00D04000"/>
    <w:rsid w:val="00D04589"/>
    <w:rsid w:val="00D045F7"/>
    <w:rsid w:val="00D04E0C"/>
    <w:rsid w:val="00D04E87"/>
    <w:rsid w:val="00D04ECC"/>
    <w:rsid w:val="00D04FBB"/>
    <w:rsid w:val="00D05006"/>
    <w:rsid w:val="00D05051"/>
    <w:rsid w:val="00D05263"/>
    <w:rsid w:val="00D05956"/>
    <w:rsid w:val="00D0628C"/>
    <w:rsid w:val="00D06410"/>
    <w:rsid w:val="00D0677A"/>
    <w:rsid w:val="00D06B2C"/>
    <w:rsid w:val="00D06C3D"/>
    <w:rsid w:val="00D06C7C"/>
    <w:rsid w:val="00D06CA9"/>
    <w:rsid w:val="00D0782C"/>
    <w:rsid w:val="00D07A78"/>
    <w:rsid w:val="00D10926"/>
    <w:rsid w:val="00D1110C"/>
    <w:rsid w:val="00D11C3A"/>
    <w:rsid w:val="00D11E0B"/>
    <w:rsid w:val="00D1255E"/>
    <w:rsid w:val="00D12B63"/>
    <w:rsid w:val="00D12E60"/>
    <w:rsid w:val="00D131A1"/>
    <w:rsid w:val="00D133CD"/>
    <w:rsid w:val="00D1369D"/>
    <w:rsid w:val="00D1376C"/>
    <w:rsid w:val="00D13775"/>
    <w:rsid w:val="00D139D8"/>
    <w:rsid w:val="00D13DA6"/>
    <w:rsid w:val="00D14027"/>
    <w:rsid w:val="00D141A1"/>
    <w:rsid w:val="00D147CF"/>
    <w:rsid w:val="00D14A0E"/>
    <w:rsid w:val="00D14D00"/>
    <w:rsid w:val="00D14D84"/>
    <w:rsid w:val="00D15127"/>
    <w:rsid w:val="00D152CB"/>
    <w:rsid w:val="00D15360"/>
    <w:rsid w:val="00D158A2"/>
    <w:rsid w:val="00D15CC4"/>
    <w:rsid w:val="00D164B8"/>
    <w:rsid w:val="00D1668B"/>
    <w:rsid w:val="00D16FAF"/>
    <w:rsid w:val="00D16FFD"/>
    <w:rsid w:val="00D174F2"/>
    <w:rsid w:val="00D175FE"/>
    <w:rsid w:val="00D176E9"/>
    <w:rsid w:val="00D1799D"/>
    <w:rsid w:val="00D17C45"/>
    <w:rsid w:val="00D17F93"/>
    <w:rsid w:val="00D20574"/>
    <w:rsid w:val="00D20738"/>
    <w:rsid w:val="00D2094D"/>
    <w:rsid w:val="00D20AD6"/>
    <w:rsid w:val="00D20AFE"/>
    <w:rsid w:val="00D2141A"/>
    <w:rsid w:val="00D21533"/>
    <w:rsid w:val="00D21DD5"/>
    <w:rsid w:val="00D21F3B"/>
    <w:rsid w:val="00D222EC"/>
    <w:rsid w:val="00D22444"/>
    <w:rsid w:val="00D224F8"/>
    <w:rsid w:val="00D2295E"/>
    <w:rsid w:val="00D22CA2"/>
    <w:rsid w:val="00D22DC6"/>
    <w:rsid w:val="00D2327D"/>
    <w:rsid w:val="00D2357A"/>
    <w:rsid w:val="00D2358B"/>
    <w:rsid w:val="00D2379D"/>
    <w:rsid w:val="00D237A4"/>
    <w:rsid w:val="00D23EC7"/>
    <w:rsid w:val="00D23F03"/>
    <w:rsid w:val="00D2415A"/>
    <w:rsid w:val="00D24397"/>
    <w:rsid w:val="00D24AA1"/>
    <w:rsid w:val="00D24DB1"/>
    <w:rsid w:val="00D24E50"/>
    <w:rsid w:val="00D255AF"/>
    <w:rsid w:val="00D258E4"/>
    <w:rsid w:val="00D25AB6"/>
    <w:rsid w:val="00D2613C"/>
    <w:rsid w:val="00D2661F"/>
    <w:rsid w:val="00D2671A"/>
    <w:rsid w:val="00D2728C"/>
    <w:rsid w:val="00D27322"/>
    <w:rsid w:val="00D27866"/>
    <w:rsid w:val="00D2798B"/>
    <w:rsid w:val="00D27B3D"/>
    <w:rsid w:val="00D27BB0"/>
    <w:rsid w:val="00D27F6A"/>
    <w:rsid w:val="00D30788"/>
    <w:rsid w:val="00D311C2"/>
    <w:rsid w:val="00D315C4"/>
    <w:rsid w:val="00D31995"/>
    <w:rsid w:val="00D31B34"/>
    <w:rsid w:val="00D31CB2"/>
    <w:rsid w:val="00D31F1E"/>
    <w:rsid w:val="00D32274"/>
    <w:rsid w:val="00D323DC"/>
    <w:rsid w:val="00D3296A"/>
    <w:rsid w:val="00D32F34"/>
    <w:rsid w:val="00D32FFA"/>
    <w:rsid w:val="00D331EE"/>
    <w:rsid w:val="00D33293"/>
    <w:rsid w:val="00D334D4"/>
    <w:rsid w:val="00D338B4"/>
    <w:rsid w:val="00D33EFB"/>
    <w:rsid w:val="00D34D04"/>
    <w:rsid w:val="00D34F95"/>
    <w:rsid w:val="00D3516E"/>
    <w:rsid w:val="00D35563"/>
    <w:rsid w:val="00D35726"/>
    <w:rsid w:val="00D35BF5"/>
    <w:rsid w:val="00D35FA2"/>
    <w:rsid w:val="00D36623"/>
    <w:rsid w:val="00D36C4E"/>
    <w:rsid w:val="00D36F10"/>
    <w:rsid w:val="00D371C2"/>
    <w:rsid w:val="00D37242"/>
    <w:rsid w:val="00D3730E"/>
    <w:rsid w:val="00D37585"/>
    <w:rsid w:val="00D37662"/>
    <w:rsid w:val="00D3798E"/>
    <w:rsid w:val="00D37C59"/>
    <w:rsid w:val="00D37E9E"/>
    <w:rsid w:val="00D4003A"/>
    <w:rsid w:val="00D402C5"/>
    <w:rsid w:val="00D404E5"/>
    <w:rsid w:val="00D4092D"/>
    <w:rsid w:val="00D40D6F"/>
    <w:rsid w:val="00D417A4"/>
    <w:rsid w:val="00D41B54"/>
    <w:rsid w:val="00D41BF0"/>
    <w:rsid w:val="00D41E17"/>
    <w:rsid w:val="00D41E74"/>
    <w:rsid w:val="00D42038"/>
    <w:rsid w:val="00D421F1"/>
    <w:rsid w:val="00D4220B"/>
    <w:rsid w:val="00D422E8"/>
    <w:rsid w:val="00D4240C"/>
    <w:rsid w:val="00D427A9"/>
    <w:rsid w:val="00D42EDF"/>
    <w:rsid w:val="00D437C4"/>
    <w:rsid w:val="00D43B06"/>
    <w:rsid w:val="00D43C03"/>
    <w:rsid w:val="00D443B5"/>
    <w:rsid w:val="00D443BA"/>
    <w:rsid w:val="00D44511"/>
    <w:rsid w:val="00D44836"/>
    <w:rsid w:val="00D449AB"/>
    <w:rsid w:val="00D4524D"/>
    <w:rsid w:val="00D455B3"/>
    <w:rsid w:val="00D45E42"/>
    <w:rsid w:val="00D46709"/>
    <w:rsid w:val="00D467AA"/>
    <w:rsid w:val="00D46A13"/>
    <w:rsid w:val="00D46B27"/>
    <w:rsid w:val="00D46CA6"/>
    <w:rsid w:val="00D46CC0"/>
    <w:rsid w:val="00D46D27"/>
    <w:rsid w:val="00D46E83"/>
    <w:rsid w:val="00D46F91"/>
    <w:rsid w:val="00D4732A"/>
    <w:rsid w:val="00D47333"/>
    <w:rsid w:val="00D4785C"/>
    <w:rsid w:val="00D47C09"/>
    <w:rsid w:val="00D5029B"/>
    <w:rsid w:val="00D50977"/>
    <w:rsid w:val="00D50981"/>
    <w:rsid w:val="00D50A72"/>
    <w:rsid w:val="00D50AB9"/>
    <w:rsid w:val="00D50B17"/>
    <w:rsid w:val="00D50F39"/>
    <w:rsid w:val="00D5150C"/>
    <w:rsid w:val="00D516FC"/>
    <w:rsid w:val="00D52088"/>
    <w:rsid w:val="00D521CB"/>
    <w:rsid w:val="00D52276"/>
    <w:rsid w:val="00D523E7"/>
    <w:rsid w:val="00D5256C"/>
    <w:rsid w:val="00D526AD"/>
    <w:rsid w:val="00D52C48"/>
    <w:rsid w:val="00D52EEE"/>
    <w:rsid w:val="00D5329E"/>
    <w:rsid w:val="00D5398F"/>
    <w:rsid w:val="00D53A21"/>
    <w:rsid w:val="00D53AFF"/>
    <w:rsid w:val="00D54104"/>
    <w:rsid w:val="00D54201"/>
    <w:rsid w:val="00D54314"/>
    <w:rsid w:val="00D54405"/>
    <w:rsid w:val="00D54480"/>
    <w:rsid w:val="00D54651"/>
    <w:rsid w:val="00D554E7"/>
    <w:rsid w:val="00D55687"/>
    <w:rsid w:val="00D556A6"/>
    <w:rsid w:val="00D5578C"/>
    <w:rsid w:val="00D558D7"/>
    <w:rsid w:val="00D55C4C"/>
    <w:rsid w:val="00D5669D"/>
    <w:rsid w:val="00D569E1"/>
    <w:rsid w:val="00D56B4A"/>
    <w:rsid w:val="00D56BE6"/>
    <w:rsid w:val="00D56D76"/>
    <w:rsid w:val="00D56E9E"/>
    <w:rsid w:val="00D5738D"/>
    <w:rsid w:val="00D57D6C"/>
    <w:rsid w:val="00D57FD8"/>
    <w:rsid w:val="00D60017"/>
    <w:rsid w:val="00D601E3"/>
    <w:rsid w:val="00D609A0"/>
    <w:rsid w:val="00D60A94"/>
    <w:rsid w:val="00D60AAE"/>
    <w:rsid w:val="00D60C14"/>
    <w:rsid w:val="00D60E5E"/>
    <w:rsid w:val="00D60E8C"/>
    <w:rsid w:val="00D610D6"/>
    <w:rsid w:val="00D61246"/>
    <w:rsid w:val="00D61945"/>
    <w:rsid w:val="00D61964"/>
    <w:rsid w:val="00D61E44"/>
    <w:rsid w:val="00D61EFB"/>
    <w:rsid w:val="00D61F96"/>
    <w:rsid w:val="00D621A7"/>
    <w:rsid w:val="00D622F9"/>
    <w:rsid w:val="00D62585"/>
    <w:rsid w:val="00D626A1"/>
    <w:rsid w:val="00D62E5C"/>
    <w:rsid w:val="00D62F59"/>
    <w:rsid w:val="00D63044"/>
    <w:rsid w:val="00D635F1"/>
    <w:rsid w:val="00D6388C"/>
    <w:rsid w:val="00D639A5"/>
    <w:rsid w:val="00D63A2A"/>
    <w:rsid w:val="00D63B9C"/>
    <w:rsid w:val="00D6480E"/>
    <w:rsid w:val="00D64B52"/>
    <w:rsid w:val="00D64D26"/>
    <w:rsid w:val="00D64E32"/>
    <w:rsid w:val="00D6541C"/>
    <w:rsid w:val="00D65487"/>
    <w:rsid w:val="00D65A22"/>
    <w:rsid w:val="00D65B8B"/>
    <w:rsid w:val="00D65DF4"/>
    <w:rsid w:val="00D66563"/>
    <w:rsid w:val="00D6679F"/>
    <w:rsid w:val="00D67191"/>
    <w:rsid w:val="00D6722A"/>
    <w:rsid w:val="00D672AA"/>
    <w:rsid w:val="00D67505"/>
    <w:rsid w:val="00D675F4"/>
    <w:rsid w:val="00D6775B"/>
    <w:rsid w:val="00D6785F"/>
    <w:rsid w:val="00D67F3E"/>
    <w:rsid w:val="00D7008A"/>
    <w:rsid w:val="00D7009E"/>
    <w:rsid w:val="00D70517"/>
    <w:rsid w:val="00D705AC"/>
    <w:rsid w:val="00D7068B"/>
    <w:rsid w:val="00D70C6F"/>
    <w:rsid w:val="00D70D51"/>
    <w:rsid w:val="00D70E2F"/>
    <w:rsid w:val="00D713E0"/>
    <w:rsid w:val="00D7184A"/>
    <w:rsid w:val="00D71953"/>
    <w:rsid w:val="00D71B4A"/>
    <w:rsid w:val="00D72530"/>
    <w:rsid w:val="00D72AE2"/>
    <w:rsid w:val="00D72EAD"/>
    <w:rsid w:val="00D72F5A"/>
    <w:rsid w:val="00D730ED"/>
    <w:rsid w:val="00D73408"/>
    <w:rsid w:val="00D735FC"/>
    <w:rsid w:val="00D73912"/>
    <w:rsid w:val="00D73CFF"/>
    <w:rsid w:val="00D7402A"/>
    <w:rsid w:val="00D740DE"/>
    <w:rsid w:val="00D745AB"/>
    <w:rsid w:val="00D74995"/>
    <w:rsid w:val="00D7532F"/>
    <w:rsid w:val="00D75572"/>
    <w:rsid w:val="00D75B31"/>
    <w:rsid w:val="00D76070"/>
    <w:rsid w:val="00D7654B"/>
    <w:rsid w:val="00D767CE"/>
    <w:rsid w:val="00D7680E"/>
    <w:rsid w:val="00D7689E"/>
    <w:rsid w:val="00D77143"/>
    <w:rsid w:val="00D7758F"/>
    <w:rsid w:val="00D77A60"/>
    <w:rsid w:val="00D77D74"/>
    <w:rsid w:val="00D80334"/>
    <w:rsid w:val="00D804A2"/>
    <w:rsid w:val="00D804B3"/>
    <w:rsid w:val="00D80772"/>
    <w:rsid w:val="00D80863"/>
    <w:rsid w:val="00D8087A"/>
    <w:rsid w:val="00D80977"/>
    <w:rsid w:val="00D80E8B"/>
    <w:rsid w:val="00D8157D"/>
    <w:rsid w:val="00D81C69"/>
    <w:rsid w:val="00D81C7E"/>
    <w:rsid w:val="00D81EFE"/>
    <w:rsid w:val="00D82770"/>
    <w:rsid w:val="00D82C03"/>
    <w:rsid w:val="00D834A9"/>
    <w:rsid w:val="00D8365D"/>
    <w:rsid w:val="00D837AA"/>
    <w:rsid w:val="00D83FC2"/>
    <w:rsid w:val="00D84091"/>
    <w:rsid w:val="00D8420C"/>
    <w:rsid w:val="00D842B8"/>
    <w:rsid w:val="00D84370"/>
    <w:rsid w:val="00D84600"/>
    <w:rsid w:val="00D84642"/>
    <w:rsid w:val="00D84929"/>
    <w:rsid w:val="00D84A06"/>
    <w:rsid w:val="00D8518A"/>
    <w:rsid w:val="00D85431"/>
    <w:rsid w:val="00D854B2"/>
    <w:rsid w:val="00D85501"/>
    <w:rsid w:val="00D85FCA"/>
    <w:rsid w:val="00D864B9"/>
    <w:rsid w:val="00D86582"/>
    <w:rsid w:val="00D86664"/>
    <w:rsid w:val="00D86C39"/>
    <w:rsid w:val="00D86CD2"/>
    <w:rsid w:val="00D86E3C"/>
    <w:rsid w:val="00D8703F"/>
    <w:rsid w:val="00D87074"/>
    <w:rsid w:val="00D872C7"/>
    <w:rsid w:val="00D87792"/>
    <w:rsid w:val="00D90403"/>
    <w:rsid w:val="00D90FCE"/>
    <w:rsid w:val="00D911B6"/>
    <w:rsid w:val="00D91201"/>
    <w:rsid w:val="00D91431"/>
    <w:rsid w:val="00D91460"/>
    <w:rsid w:val="00D91741"/>
    <w:rsid w:val="00D91F4B"/>
    <w:rsid w:val="00D92334"/>
    <w:rsid w:val="00D925C4"/>
    <w:rsid w:val="00D9283F"/>
    <w:rsid w:val="00D92C75"/>
    <w:rsid w:val="00D9342B"/>
    <w:rsid w:val="00D937F2"/>
    <w:rsid w:val="00D938E1"/>
    <w:rsid w:val="00D93F10"/>
    <w:rsid w:val="00D94131"/>
    <w:rsid w:val="00D941B7"/>
    <w:rsid w:val="00D94609"/>
    <w:rsid w:val="00D94618"/>
    <w:rsid w:val="00D948E3"/>
    <w:rsid w:val="00D94A01"/>
    <w:rsid w:val="00D94B98"/>
    <w:rsid w:val="00D94F33"/>
    <w:rsid w:val="00D95036"/>
    <w:rsid w:val="00D95349"/>
    <w:rsid w:val="00D954B3"/>
    <w:rsid w:val="00D95A3F"/>
    <w:rsid w:val="00D95C6F"/>
    <w:rsid w:val="00D95D3D"/>
    <w:rsid w:val="00D95FC6"/>
    <w:rsid w:val="00D96005"/>
    <w:rsid w:val="00D96405"/>
    <w:rsid w:val="00D9648B"/>
    <w:rsid w:val="00D964F2"/>
    <w:rsid w:val="00D96511"/>
    <w:rsid w:val="00D96A86"/>
    <w:rsid w:val="00D96D13"/>
    <w:rsid w:val="00D96DEF"/>
    <w:rsid w:val="00D9731A"/>
    <w:rsid w:val="00D9735F"/>
    <w:rsid w:val="00D973FA"/>
    <w:rsid w:val="00D974E9"/>
    <w:rsid w:val="00D97659"/>
    <w:rsid w:val="00D976A6"/>
    <w:rsid w:val="00D97819"/>
    <w:rsid w:val="00D97D6E"/>
    <w:rsid w:val="00D97E59"/>
    <w:rsid w:val="00DA02DB"/>
    <w:rsid w:val="00DA05E4"/>
    <w:rsid w:val="00DA08F1"/>
    <w:rsid w:val="00DA0A87"/>
    <w:rsid w:val="00DA0EB3"/>
    <w:rsid w:val="00DA0F16"/>
    <w:rsid w:val="00DA0F58"/>
    <w:rsid w:val="00DA1136"/>
    <w:rsid w:val="00DA1472"/>
    <w:rsid w:val="00DA18E4"/>
    <w:rsid w:val="00DA191A"/>
    <w:rsid w:val="00DA1AF6"/>
    <w:rsid w:val="00DA1FB2"/>
    <w:rsid w:val="00DA2252"/>
    <w:rsid w:val="00DA2895"/>
    <w:rsid w:val="00DA2904"/>
    <w:rsid w:val="00DA294B"/>
    <w:rsid w:val="00DA2A3E"/>
    <w:rsid w:val="00DA337D"/>
    <w:rsid w:val="00DA34F5"/>
    <w:rsid w:val="00DA352F"/>
    <w:rsid w:val="00DA3686"/>
    <w:rsid w:val="00DA3C55"/>
    <w:rsid w:val="00DA3CD7"/>
    <w:rsid w:val="00DA3D6F"/>
    <w:rsid w:val="00DA3EBF"/>
    <w:rsid w:val="00DA400B"/>
    <w:rsid w:val="00DA4128"/>
    <w:rsid w:val="00DA4233"/>
    <w:rsid w:val="00DA4322"/>
    <w:rsid w:val="00DA44B2"/>
    <w:rsid w:val="00DA4595"/>
    <w:rsid w:val="00DA463B"/>
    <w:rsid w:val="00DA4F2D"/>
    <w:rsid w:val="00DA56A7"/>
    <w:rsid w:val="00DA5878"/>
    <w:rsid w:val="00DA5E7F"/>
    <w:rsid w:val="00DA6134"/>
    <w:rsid w:val="00DA61EE"/>
    <w:rsid w:val="00DA65CE"/>
    <w:rsid w:val="00DA66DD"/>
    <w:rsid w:val="00DA66E8"/>
    <w:rsid w:val="00DA69F8"/>
    <w:rsid w:val="00DA6A09"/>
    <w:rsid w:val="00DA6D55"/>
    <w:rsid w:val="00DA6F64"/>
    <w:rsid w:val="00DA709B"/>
    <w:rsid w:val="00DA7705"/>
    <w:rsid w:val="00DA7DB0"/>
    <w:rsid w:val="00DB030B"/>
    <w:rsid w:val="00DB030E"/>
    <w:rsid w:val="00DB0585"/>
    <w:rsid w:val="00DB0792"/>
    <w:rsid w:val="00DB0A28"/>
    <w:rsid w:val="00DB0DB9"/>
    <w:rsid w:val="00DB0E8D"/>
    <w:rsid w:val="00DB11D6"/>
    <w:rsid w:val="00DB122F"/>
    <w:rsid w:val="00DB1859"/>
    <w:rsid w:val="00DB1878"/>
    <w:rsid w:val="00DB18E9"/>
    <w:rsid w:val="00DB1B91"/>
    <w:rsid w:val="00DB1C2D"/>
    <w:rsid w:val="00DB2577"/>
    <w:rsid w:val="00DB2646"/>
    <w:rsid w:val="00DB267E"/>
    <w:rsid w:val="00DB2F6A"/>
    <w:rsid w:val="00DB31CF"/>
    <w:rsid w:val="00DB3659"/>
    <w:rsid w:val="00DB398C"/>
    <w:rsid w:val="00DB3FD7"/>
    <w:rsid w:val="00DB4215"/>
    <w:rsid w:val="00DB42EC"/>
    <w:rsid w:val="00DB435A"/>
    <w:rsid w:val="00DB4521"/>
    <w:rsid w:val="00DB45AF"/>
    <w:rsid w:val="00DB4F89"/>
    <w:rsid w:val="00DB53BC"/>
    <w:rsid w:val="00DB53F2"/>
    <w:rsid w:val="00DB553D"/>
    <w:rsid w:val="00DB59CD"/>
    <w:rsid w:val="00DB5C37"/>
    <w:rsid w:val="00DB5F39"/>
    <w:rsid w:val="00DB64BD"/>
    <w:rsid w:val="00DB651E"/>
    <w:rsid w:val="00DB6634"/>
    <w:rsid w:val="00DB67C7"/>
    <w:rsid w:val="00DB67DA"/>
    <w:rsid w:val="00DB6DC9"/>
    <w:rsid w:val="00DB70B4"/>
    <w:rsid w:val="00DB72C9"/>
    <w:rsid w:val="00DB739C"/>
    <w:rsid w:val="00DB7D1C"/>
    <w:rsid w:val="00DB7D71"/>
    <w:rsid w:val="00DC01A0"/>
    <w:rsid w:val="00DC0F81"/>
    <w:rsid w:val="00DC17BC"/>
    <w:rsid w:val="00DC22A6"/>
    <w:rsid w:val="00DC244C"/>
    <w:rsid w:val="00DC27A9"/>
    <w:rsid w:val="00DC27F8"/>
    <w:rsid w:val="00DC2934"/>
    <w:rsid w:val="00DC2E22"/>
    <w:rsid w:val="00DC3501"/>
    <w:rsid w:val="00DC38BF"/>
    <w:rsid w:val="00DC397B"/>
    <w:rsid w:val="00DC4232"/>
    <w:rsid w:val="00DC42F4"/>
    <w:rsid w:val="00DC464A"/>
    <w:rsid w:val="00DC470B"/>
    <w:rsid w:val="00DC4A5E"/>
    <w:rsid w:val="00DC4A5F"/>
    <w:rsid w:val="00DC4C1C"/>
    <w:rsid w:val="00DC4F86"/>
    <w:rsid w:val="00DC5053"/>
    <w:rsid w:val="00DC563F"/>
    <w:rsid w:val="00DC565C"/>
    <w:rsid w:val="00DC567B"/>
    <w:rsid w:val="00DC56E0"/>
    <w:rsid w:val="00DC5A0A"/>
    <w:rsid w:val="00DC5E1C"/>
    <w:rsid w:val="00DC693F"/>
    <w:rsid w:val="00DC6C1B"/>
    <w:rsid w:val="00DC739E"/>
    <w:rsid w:val="00DC73BE"/>
    <w:rsid w:val="00DC78CC"/>
    <w:rsid w:val="00DC7A65"/>
    <w:rsid w:val="00DC7B6D"/>
    <w:rsid w:val="00DC7EA1"/>
    <w:rsid w:val="00DD109E"/>
    <w:rsid w:val="00DD113C"/>
    <w:rsid w:val="00DD14B4"/>
    <w:rsid w:val="00DD1744"/>
    <w:rsid w:val="00DD295D"/>
    <w:rsid w:val="00DD2A95"/>
    <w:rsid w:val="00DD2AFA"/>
    <w:rsid w:val="00DD2E9A"/>
    <w:rsid w:val="00DD3194"/>
    <w:rsid w:val="00DD3224"/>
    <w:rsid w:val="00DD3859"/>
    <w:rsid w:val="00DD38A3"/>
    <w:rsid w:val="00DD3A98"/>
    <w:rsid w:val="00DD46C2"/>
    <w:rsid w:val="00DD48FB"/>
    <w:rsid w:val="00DD4BD0"/>
    <w:rsid w:val="00DD4BE9"/>
    <w:rsid w:val="00DD4F20"/>
    <w:rsid w:val="00DD4F76"/>
    <w:rsid w:val="00DD52B4"/>
    <w:rsid w:val="00DD52EB"/>
    <w:rsid w:val="00DD5409"/>
    <w:rsid w:val="00DD54EE"/>
    <w:rsid w:val="00DD557E"/>
    <w:rsid w:val="00DD5A4C"/>
    <w:rsid w:val="00DD69C4"/>
    <w:rsid w:val="00DD6D39"/>
    <w:rsid w:val="00DD6D55"/>
    <w:rsid w:val="00DD7D08"/>
    <w:rsid w:val="00DD7DDD"/>
    <w:rsid w:val="00DE0147"/>
    <w:rsid w:val="00DE020E"/>
    <w:rsid w:val="00DE048A"/>
    <w:rsid w:val="00DE05B2"/>
    <w:rsid w:val="00DE0847"/>
    <w:rsid w:val="00DE08B5"/>
    <w:rsid w:val="00DE0F59"/>
    <w:rsid w:val="00DE170A"/>
    <w:rsid w:val="00DE1D6E"/>
    <w:rsid w:val="00DE2989"/>
    <w:rsid w:val="00DE2B83"/>
    <w:rsid w:val="00DE309A"/>
    <w:rsid w:val="00DE39A0"/>
    <w:rsid w:val="00DE3EF2"/>
    <w:rsid w:val="00DE3FD7"/>
    <w:rsid w:val="00DE4329"/>
    <w:rsid w:val="00DE46B5"/>
    <w:rsid w:val="00DE4901"/>
    <w:rsid w:val="00DE4A1D"/>
    <w:rsid w:val="00DE4B96"/>
    <w:rsid w:val="00DE4C6E"/>
    <w:rsid w:val="00DE53A5"/>
    <w:rsid w:val="00DE5648"/>
    <w:rsid w:val="00DE587B"/>
    <w:rsid w:val="00DE5AA0"/>
    <w:rsid w:val="00DE5D60"/>
    <w:rsid w:val="00DE5D78"/>
    <w:rsid w:val="00DE5DAC"/>
    <w:rsid w:val="00DE60B4"/>
    <w:rsid w:val="00DE6347"/>
    <w:rsid w:val="00DE65A2"/>
    <w:rsid w:val="00DE65C3"/>
    <w:rsid w:val="00DE66E6"/>
    <w:rsid w:val="00DE6A7C"/>
    <w:rsid w:val="00DE6BFD"/>
    <w:rsid w:val="00DE733E"/>
    <w:rsid w:val="00DE76C9"/>
    <w:rsid w:val="00DE7ECC"/>
    <w:rsid w:val="00DE7EFE"/>
    <w:rsid w:val="00DE7FF1"/>
    <w:rsid w:val="00DF0397"/>
    <w:rsid w:val="00DF06C1"/>
    <w:rsid w:val="00DF0744"/>
    <w:rsid w:val="00DF0C15"/>
    <w:rsid w:val="00DF180C"/>
    <w:rsid w:val="00DF18B1"/>
    <w:rsid w:val="00DF1D96"/>
    <w:rsid w:val="00DF1DDF"/>
    <w:rsid w:val="00DF1E9D"/>
    <w:rsid w:val="00DF21E0"/>
    <w:rsid w:val="00DF2239"/>
    <w:rsid w:val="00DF235B"/>
    <w:rsid w:val="00DF2F58"/>
    <w:rsid w:val="00DF2FD6"/>
    <w:rsid w:val="00DF3199"/>
    <w:rsid w:val="00DF37D5"/>
    <w:rsid w:val="00DF3984"/>
    <w:rsid w:val="00DF3BE7"/>
    <w:rsid w:val="00DF4121"/>
    <w:rsid w:val="00DF4996"/>
    <w:rsid w:val="00DF4A48"/>
    <w:rsid w:val="00DF4B4E"/>
    <w:rsid w:val="00DF50A9"/>
    <w:rsid w:val="00DF51DB"/>
    <w:rsid w:val="00DF540F"/>
    <w:rsid w:val="00DF5452"/>
    <w:rsid w:val="00DF61D6"/>
    <w:rsid w:val="00DF6263"/>
    <w:rsid w:val="00DF64B5"/>
    <w:rsid w:val="00DF669E"/>
    <w:rsid w:val="00DF67A3"/>
    <w:rsid w:val="00DF6D2B"/>
    <w:rsid w:val="00DF719A"/>
    <w:rsid w:val="00DF7854"/>
    <w:rsid w:val="00DF787B"/>
    <w:rsid w:val="00DF78A8"/>
    <w:rsid w:val="00DF7AA4"/>
    <w:rsid w:val="00DF7C0D"/>
    <w:rsid w:val="00DF7C3A"/>
    <w:rsid w:val="00E002BF"/>
    <w:rsid w:val="00E00307"/>
    <w:rsid w:val="00E00891"/>
    <w:rsid w:val="00E00902"/>
    <w:rsid w:val="00E009E3"/>
    <w:rsid w:val="00E00E9A"/>
    <w:rsid w:val="00E00EB4"/>
    <w:rsid w:val="00E0105B"/>
    <w:rsid w:val="00E01061"/>
    <w:rsid w:val="00E01376"/>
    <w:rsid w:val="00E01603"/>
    <w:rsid w:val="00E01656"/>
    <w:rsid w:val="00E018C4"/>
    <w:rsid w:val="00E01DCA"/>
    <w:rsid w:val="00E02220"/>
    <w:rsid w:val="00E022B0"/>
    <w:rsid w:val="00E026E8"/>
    <w:rsid w:val="00E027C5"/>
    <w:rsid w:val="00E02A59"/>
    <w:rsid w:val="00E02CC8"/>
    <w:rsid w:val="00E02D16"/>
    <w:rsid w:val="00E02D8C"/>
    <w:rsid w:val="00E02DF2"/>
    <w:rsid w:val="00E02FD6"/>
    <w:rsid w:val="00E034DC"/>
    <w:rsid w:val="00E03864"/>
    <w:rsid w:val="00E0393C"/>
    <w:rsid w:val="00E03A0A"/>
    <w:rsid w:val="00E03CC9"/>
    <w:rsid w:val="00E041FB"/>
    <w:rsid w:val="00E04861"/>
    <w:rsid w:val="00E0490C"/>
    <w:rsid w:val="00E04967"/>
    <w:rsid w:val="00E04F46"/>
    <w:rsid w:val="00E04F70"/>
    <w:rsid w:val="00E04F9C"/>
    <w:rsid w:val="00E053A3"/>
    <w:rsid w:val="00E055C0"/>
    <w:rsid w:val="00E0565F"/>
    <w:rsid w:val="00E062ED"/>
    <w:rsid w:val="00E066AF"/>
    <w:rsid w:val="00E0681F"/>
    <w:rsid w:val="00E113E6"/>
    <w:rsid w:val="00E114F1"/>
    <w:rsid w:val="00E1185D"/>
    <w:rsid w:val="00E11BAF"/>
    <w:rsid w:val="00E12017"/>
    <w:rsid w:val="00E1229A"/>
    <w:rsid w:val="00E1231D"/>
    <w:rsid w:val="00E12523"/>
    <w:rsid w:val="00E13275"/>
    <w:rsid w:val="00E133F1"/>
    <w:rsid w:val="00E13643"/>
    <w:rsid w:val="00E13A2C"/>
    <w:rsid w:val="00E13BA5"/>
    <w:rsid w:val="00E13D2B"/>
    <w:rsid w:val="00E13FEE"/>
    <w:rsid w:val="00E14037"/>
    <w:rsid w:val="00E14067"/>
    <w:rsid w:val="00E1449E"/>
    <w:rsid w:val="00E1497F"/>
    <w:rsid w:val="00E14C88"/>
    <w:rsid w:val="00E14F3C"/>
    <w:rsid w:val="00E1510D"/>
    <w:rsid w:val="00E151E8"/>
    <w:rsid w:val="00E15624"/>
    <w:rsid w:val="00E15D75"/>
    <w:rsid w:val="00E15E55"/>
    <w:rsid w:val="00E16250"/>
    <w:rsid w:val="00E1633E"/>
    <w:rsid w:val="00E16854"/>
    <w:rsid w:val="00E1690B"/>
    <w:rsid w:val="00E1696D"/>
    <w:rsid w:val="00E16E12"/>
    <w:rsid w:val="00E16EBD"/>
    <w:rsid w:val="00E16ED1"/>
    <w:rsid w:val="00E1710E"/>
    <w:rsid w:val="00E171CE"/>
    <w:rsid w:val="00E17565"/>
    <w:rsid w:val="00E17677"/>
    <w:rsid w:val="00E17987"/>
    <w:rsid w:val="00E17B2F"/>
    <w:rsid w:val="00E17B9D"/>
    <w:rsid w:val="00E17BCB"/>
    <w:rsid w:val="00E17D42"/>
    <w:rsid w:val="00E2018C"/>
    <w:rsid w:val="00E20338"/>
    <w:rsid w:val="00E2068B"/>
    <w:rsid w:val="00E206CE"/>
    <w:rsid w:val="00E20796"/>
    <w:rsid w:val="00E208BB"/>
    <w:rsid w:val="00E20B0C"/>
    <w:rsid w:val="00E211DA"/>
    <w:rsid w:val="00E214DF"/>
    <w:rsid w:val="00E218DA"/>
    <w:rsid w:val="00E21A82"/>
    <w:rsid w:val="00E21C27"/>
    <w:rsid w:val="00E21C4F"/>
    <w:rsid w:val="00E21FAC"/>
    <w:rsid w:val="00E2229B"/>
    <w:rsid w:val="00E223AC"/>
    <w:rsid w:val="00E22596"/>
    <w:rsid w:val="00E225A4"/>
    <w:rsid w:val="00E22916"/>
    <w:rsid w:val="00E22A96"/>
    <w:rsid w:val="00E22B25"/>
    <w:rsid w:val="00E230FA"/>
    <w:rsid w:val="00E2346B"/>
    <w:rsid w:val="00E235A4"/>
    <w:rsid w:val="00E23B2B"/>
    <w:rsid w:val="00E23D49"/>
    <w:rsid w:val="00E23DEC"/>
    <w:rsid w:val="00E23E56"/>
    <w:rsid w:val="00E23F91"/>
    <w:rsid w:val="00E23FA8"/>
    <w:rsid w:val="00E242E0"/>
    <w:rsid w:val="00E243C7"/>
    <w:rsid w:val="00E24DE8"/>
    <w:rsid w:val="00E24EE5"/>
    <w:rsid w:val="00E25359"/>
    <w:rsid w:val="00E2535A"/>
    <w:rsid w:val="00E25B4C"/>
    <w:rsid w:val="00E25C3C"/>
    <w:rsid w:val="00E2664C"/>
    <w:rsid w:val="00E26BA3"/>
    <w:rsid w:val="00E26F95"/>
    <w:rsid w:val="00E2736A"/>
    <w:rsid w:val="00E273F7"/>
    <w:rsid w:val="00E275D2"/>
    <w:rsid w:val="00E27B60"/>
    <w:rsid w:val="00E27D91"/>
    <w:rsid w:val="00E27E9D"/>
    <w:rsid w:val="00E310E1"/>
    <w:rsid w:val="00E3156B"/>
    <w:rsid w:val="00E323F1"/>
    <w:rsid w:val="00E32B78"/>
    <w:rsid w:val="00E32C71"/>
    <w:rsid w:val="00E32E14"/>
    <w:rsid w:val="00E32E95"/>
    <w:rsid w:val="00E330D8"/>
    <w:rsid w:val="00E33142"/>
    <w:rsid w:val="00E33698"/>
    <w:rsid w:val="00E33CD5"/>
    <w:rsid w:val="00E33DDE"/>
    <w:rsid w:val="00E34215"/>
    <w:rsid w:val="00E3426D"/>
    <w:rsid w:val="00E3480D"/>
    <w:rsid w:val="00E348A0"/>
    <w:rsid w:val="00E34928"/>
    <w:rsid w:val="00E34FF8"/>
    <w:rsid w:val="00E35193"/>
    <w:rsid w:val="00E35312"/>
    <w:rsid w:val="00E357EC"/>
    <w:rsid w:val="00E357FC"/>
    <w:rsid w:val="00E35F15"/>
    <w:rsid w:val="00E3634D"/>
    <w:rsid w:val="00E36525"/>
    <w:rsid w:val="00E365AD"/>
    <w:rsid w:val="00E3684A"/>
    <w:rsid w:val="00E36A74"/>
    <w:rsid w:val="00E370E9"/>
    <w:rsid w:val="00E373EE"/>
    <w:rsid w:val="00E37897"/>
    <w:rsid w:val="00E37ACF"/>
    <w:rsid w:val="00E37D6A"/>
    <w:rsid w:val="00E4054A"/>
    <w:rsid w:val="00E40577"/>
    <w:rsid w:val="00E40AB9"/>
    <w:rsid w:val="00E4109A"/>
    <w:rsid w:val="00E41133"/>
    <w:rsid w:val="00E41277"/>
    <w:rsid w:val="00E41564"/>
    <w:rsid w:val="00E41939"/>
    <w:rsid w:val="00E41C46"/>
    <w:rsid w:val="00E420B6"/>
    <w:rsid w:val="00E4240E"/>
    <w:rsid w:val="00E426CA"/>
    <w:rsid w:val="00E42868"/>
    <w:rsid w:val="00E42C27"/>
    <w:rsid w:val="00E42CAC"/>
    <w:rsid w:val="00E42CE7"/>
    <w:rsid w:val="00E42D30"/>
    <w:rsid w:val="00E42EB1"/>
    <w:rsid w:val="00E4311C"/>
    <w:rsid w:val="00E432B4"/>
    <w:rsid w:val="00E43883"/>
    <w:rsid w:val="00E43A14"/>
    <w:rsid w:val="00E43B74"/>
    <w:rsid w:val="00E43BEE"/>
    <w:rsid w:val="00E43D02"/>
    <w:rsid w:val="00E43E7F"/>
    <w:rsid w:val="00E43FBA"/>
    <w:rsid w:val="00E443AF"/>
    <w:rsid w:val="00E44AA9"/>
    <w:rsid w:val="00E44B18"/>
    <w:rsid w:val="00E44D39"/>
    <w:rsid w:val="00E45038"/>
    <w:rsid w:val="00E450C4"/>
    <w:rsid w:val="00E452D4"/>
    <w:rsid w:val="00E45560"/>
    <w:rsid w:val="00E45B8A"/>
    <w:rsid w:val="00E46935"/>
    <w:rsid w:val="00E46F51"/>
    <w:rsid w:val="00E46FD5"/>
    <w:rsid w:val="00E470E9"/>
    <w:rsid w:val="00E470FA"/>
    <w:rsid w:val="00E47124"/>
    <w:rsid w:val="00E472A9"/>
    <w:rsid w:val="00E47321"/>
    <w:rsid w:val="00E47466"/>
    <w:rsid w:val="00E4783D"/>
    <w:rsid w:val="00E502A8"/>
    <w:rsid w:val="00E506C4"/>
    <w:rsid w:val="00E506C9"/>
    <w:rsid w:val="00E50B0B"/>
    <w:rsid w:val="00E50CAF"/>
    <w:rsid w:val="00E50D24"/>
    <w:rsid w:val="00E5151F"/>
    <w:rsid w:val="00E518F7"/>
    <w:rsid w:val="00E51E0D"/>
    <w:rsid w:val="00E51E80"/>
    <w:rsid w:val="00E52251"/>
    <w:rsid w:val="00E5239A"/>
    <w:rsid w:val="00E523E0"/>
    <w:rsid w:val="00E52452"/>
    <w:rsid w:val="00E52582"/>
    <w:rsid w:val="00E52823"/>
    <w:rsid w:val="00E52A01"/>
    <w:rsid w:val="00E53328"/>
    <w:rsid w:val="00E5348F"/>
    <w:rsid w:val="00E53AF0"/>
    <w:rsid w:val="00E53B2D"/>
    <w:rsid w:val="00E53D83"/>
    <w:rsid w:val="00E5421B"/>
    <w:rsid w:val="00E54525"/>
    <w:rsid w:val="00E5477D"/>
    <w:rsid w:val="00E54D46"/>
    <w:rsid w:val="00E54DA1"/>
    <w:rsid w:val="00E54E81"/>
    <w:rsid w:val="00E55181"/>
    <w:rsid w:val="00E55275"/>
    <w:rsid w:val="00E5549B"/>
    <w:rsid w:val="00E55A46"/>
    <w:rsid w:val="00E55B42"/>
    <w:rsid w:val="00E55B84"/>
    <w:rsid w:val="00E55D8E"/>
    <w:rsid w:val="00E56103"/>
    <w:rsid w:val="00E5615F"/>
    <w:rsid w:val="00E5688F"/>
    <w:rsid w:val="00E568C1"/>
    <w:rsid w:val="00E56E2D"/>
    <w:rsid w:val="00E572B6"/>
    <w:rsid w:val="00E572D7"/>
    <w:rsid w:val="00E57430"/>
    <w:rsid w:val="00E575B8"/>
    <w:rsid w:val="00E57AA6"/>
    <w:rsid w:val="00E57D40"/>
    <w:rsid w:val="00E6018B"/>
    <w:rsid w:val="00E603C2"/>
    <w:rsid w:val="00E6041B"/>
    <w:rsid w:val="00E60575"/>
    <w:rsid w:val="00E60EB5"/>
    <w:rsid w:val="00E60EFF"/>
    <w:rsid w:val="00E61039"/>
    <w:rsid w:val="00E61147"/>
    <w:rsid w:val="00E61290"/>
    <w:rsid w:val="00E615CE"/>
    <w:rsid w:val="00E61843"/>
    <w:rsid w:val="00E61AB4"/>
    <w:rsid w:val="00E61C25"/>
    <w:rsid w:val="00E61F7E"/>
    <w:rsid w:val="00E62128"/>
    <w:rsid w:val="00E62246"/>
    <w:rsid w:val="00E6230A"/>
    <w:rsid w:val="00E627C8"/>
    <w:rsid w:val="00E62F35"/>
    <w:rsid w:val="00E6310E"/>
    <w:rsid w:val="00E63358"/>
    <w:rsid w:val="00E63449"/>
    <w:rsid w:val="00E63474"/>
    <w:rsid w:val="00E637AD"/>
    <w:rsid w:val="00E63A6E"/>
    <w:rsid w:val="00E63B37"/>
    <w:rsid w:val="00E63B3F"/>
    <w:rsid w:val="00E63B6A"/>
    <w:rsid w:val="00E63F37"/>
    <w:rsid w:val="00E63F70"/>
    <w:rsid w:val="00E640A0"/>
    <w:rsid w:val="00E642C8"/>
    <w:rsid w:val="00E643F8"/>
    <w:rsid w:val="00E6456F"/>
    <w:rsid w:val="00E64835"/>
    <w:rsid w:val="00E6488E"/>
    <w:rsid w:val="00E64A06"/>
    <w:rsid w:val="00E64BF2"/>
    <w:rsid w:val="00E64FD3"/>
    <w:rsid w:val="00E65000"/>
    <w:rsid w:val="00E650F1"/>
    <w:rsid w:val="00E65331"/>
    <w:rsid w:val="00E6547E"/>
    <w:rsid w:val="00E656C7"/>
    <w:rsid w:val="00E659EB"/>
    <w:rsid w:val="00E66382"/>
    <w:rsid w:val="00E6642B"/>
    <w:rsid w:val="00E66DDE"/>
    <w:rsid w:val="00E6733F"/>
    <w:rsid w:val="00E67646"/>
    <w:rsid w:val="00E67EE1"/>
    <w:rsid w:val="00E67EEC"/>
    <w:rsid w:val="00E67F32"/>
    <w:rsid w:val="00E7148A"/>
    <w:rsid w:val="00E715D4"/>
    <w:rsid w:val="00E71636"/>
    <w:rsid w:val="00E71864"/>
    <w:rsid w:val="00E718E6"/>
    <w:rsid w:val="00E71D2D"/>
    <w:rsid w:val="00E72285"/>
    <w:rsid w:val="00E72A69"/>
    <w:rsid w:val="00E72CB5"/>
    <w:rsid w:val="00E73657"/>
    <w:rsid w:val="00E736DF"/>
    <w:rsid w:val="00E73B98"/>
    <w:rsid w:val="00E73C32"/>
    <w:rsid w:val="00E73F5F"/>
    <w:rsid w:val="00E74801"/>
    <w:rsid w:val="00E755E4"/>
    <w:rsid w:val="00E756CF"/>
    <w:rsid w:val="00E7590A"/>
    <w:rsid w:val="00E76146"/>
    <w:rsid w:val="00E766F4"/>
    <w:rsid w:val="00E76CC4"/>
    <w:rsid w:val="00E76DC1"/>
    <w:rsid w:val="00E77CB9"/>
    <w:rsid w:val="00E801AE"/>
    <w:rsid w:val="00E8061B"/>
    <w:rsid w:val="00E807DC"/>
    <w:rsid w:val="00E80D62"/>
    <w:rsid w:val="00E810C7"/>
    <w:rsid w:val="00E81209"/>
    <w:rsid w:val="00E81C83"/>
    <w:rsid w:val="00E81CBD"/>
    <w:rsid w:val="00E81E06"/>
    <w:rsid w:val="00E821B8"/>
    <w:rsid w:val="00E82458"/>
    <w:rsid w:val="00E825DD"/>
    <w:rsid w:val="00E8266F"/>
    <w:rsid w:val="00E82EE8"/>
    <w:rsid w:val="00E83CE4"/>
    <w:rsid w:val="00E83E19"/>
    <w:rsid w:val="00E84029"/>
    <w:rsid w:val="00E8407B"/>
    <w:rsid w:val="00E8423A"/>
    <w:rsid w:val="00E84538"/>
    <w:rsid w:val="00E845D5"/>
    <w:rsid w:val="00E849FC"/>
    <w:rsid w:val="00E84BB5"/>
    <w:rsid w:val="00E85D08"/>
    <w:rsid w:val="00E85E19"/>
    <w:rsid w:val="00E86147"/>
    <w:rsid w:val="00E8614E"/>
    <w:rsid w:val="00E86958"/>
    <w:rsid w:val="00E86D3A"/>
    <w:rsid w:val="00E86D60"/>
    <w:rsid w:val="00E872DE"/>
    <w:rsid w:val="00E875B1"/>
    <w:rsid w:val="00E87963"/>
    <w:rsid w:val="00E87ABE"/>
    <w:rsid w:val="00E87B8C"/>
    <w:rsid w:val="00E901E8"/>
    <w:rsid w:val="00E902C2"/>
    <w:rsid w:val="00E90310"/>
    <w:rsid w:val="00E90B25"/>
    <w:rsid w:val="00E90C80"/>
    <w:rsid w:val="00E90D99"/>
    <w:rsid w:val="00E910D8"/>
    <w:rsid w:val="00E9155A"/>
    <w:rsid w:val="00E91935"/>
    <w:rsid w:val="00E91979"/>
    <w:rsid w:val="00E91DEE"/>
    <w:rsid w:val="00E91E6B"/>
    <w:rsid w:val="00E91FC2"/>
    <w:rsid w:val="00E92054"/>
    <w:rsid w:val="00E922F2"/>
    <w:rsid w:val="00E923D6"/>
    <w:rsid w:val="00E925BC"/>
    <w:rsid w:val="00E927A7"/>
    <w:rsid w:val="00E92BFF"/>
    <w:rsid w:val="00E93333"/>
    <w:rsid w:val="00E936C1"/>
    <w:rsid w:val="00E93B52"/>
    <w:rsid w:val="00E93B5F"/>
    <w:rsid w:val="00E93B8C"/>
    <w:rsid w:val="00E93E75"/>
    <w:rsid w:val="00E93E94"/>
    <w:rsid w:val="00E93F9B"/>
    <w:rsid w:val="00E943ED"/>
    <w:rsid w:val="00E947B2"/>
    <w:rsid w:val="00E94A3B"/>
    <w:rsid w:val="00E94ADA"/>
    <w:rsid w:val="00E94B18"/>
    <w:rsid w:val="00E94BCC"/>
    <w:rsid w:val="00E95321"/>
    <w:rsid w:val="00E955D8"/>
    <w:rsid w:val="00E95725"/>
    <w:rsid w:val="00E957F0"/>
    <w:rsid w:val="00E95BB9"/>
    <w:rsid w:val="00E965A0"/>
    <w:rsid w:val="00E96729"/>
    <w:rsid w:val="00E9696D"/>
    <w:rsid w:val="00E9699C"/>
    <w:rsid w:val="00E96A7A"/>
    <w:rsid w:val="00E96D0B"/>
    <w:rsid w:val="00E97518"/>
    <w:rsid w:val="00E975E3"/>
    <w:rsid w:val="00EA00B1"/>
    <w:rsid w:val="00EA0499"/>
    <w:rsid w:val="00EA07F2"/>
    <w:rsid w:val="00EA0DB5"/>
    <w:rsid w:val="00EA12D6"/>
    <w:rsid w:val="00EA14C1"/>
    <w:rsid w:val="00EA16BC"/>
    <w:rsid w:val="00EA1776"/>
    <w:rsid w:val="00EA19E8"/>
    <w:rsid w:val="00EA1AD2"/>
    <w:rsid w:val="00EA1AF2"/>
    <w:rsid w:val="00EA1E1E"/>
    <w:rsid w:val="00EA23D7"/>
    <w:rsid w:val="00EA2929"/>
    <w:rsid w:val="00EA2C37"/>
    <w:rsid w:val="00EA2C7A"/>
    <w:rsid w:val="00EA307F"/>
    <w:rsid w:val="00EA31DC"/>
    <w:rsid w:val="00EA337E"/>
    <w:rsid w:val="00EA34CA"/>
    <w:rsid w:val="00EA35C7"/>
    <w:rsid w:val="00EA3BEC"/>
    <w:rsid w:val="00EA3D31"/>
    <w:rsid w:val="00EA3D77"/>
    <w:rsid w:val="00EA4225"/>
    <w:rsid w:val="00EA4825"/>
    <w:rsid w:val="00EA4B76"/>
    <w:rsid w:val="00EA4DAD"/>
    <w:rsid w:val="00EA4EFE"/>
    <w:rsid w:val="00EA587A"/>
    <w:rsid w:val="00EA5908"/>
    <w:rsid w:val="00EA5D17"/>
    <w:rsid w:val="00EA6038"/>
    <w:rsid w:val="00EA610A"/>
    <w:rsid w:val="00EA6204"/>
    <w:rsid w:val="00EA69B1"/>
    <w:rsid w:val="00EA6D8F"/>
    <w:rsid w:val="00EA6E13"/>
    <w:rsid w:val="00EA6E23"/>
    <w:rsid w:val="00EA6E37"/>
    <w:rsid w:val="00EA6E79"/>
    <w:rsid w:val="00EA7281"/>
    <w:rsid w:val="00EA7733"/>
    <w:rsid w:val="00EA7A44"/>
    <w:rsid w:val="00EA7B85"/>
    <w:rsid w:val="00EA7C9B"/>
    <w:rsid w:val="00EA7D4A"/>
    <w:rsid w:val="00EB03B3"/>
    <w:rsid w:val="00EB0820"/>
    <w:rsid w:val="00EB0BCC"/>
    <w:rsid w:val="00EB0DE8"/>
    <w:rsid w:val="00EB12CA"/>
    <w:rsid w:val="00EB12E6"/>
    <w:rsid w:val="00EB180B"/>
    <w:rsid w:val="00EB27ED"/>
    <w:rsid w:val="00EB33DE"/>
    <w:rsid w:val="00EB351A"/>
    <w:rsid w:val="00EB356B"/>
    <w:rsid w:val="00EB3A6B"/>
    <w:rsid w:val="00EB3AD2"/>
    <w:rsid w:val="00EB3CD0"/>
    <w:rsid w:val="00EB3CEC"/>
    <w:rsid w:val="00EB3D6D"/>
    <w:rsid w:val="00EB4012"/>
    <w:rsid w:val="00EB40A8"/>
    <w:rsid w:val="00EB43A0"/>
    <w:rsid w:val="00EB484F"/>
    <w:rsid w:val="00EB496C"/>
    <w:rsid w:val="00EB4A35"/>
    <w:rsid w:val="00EB4CF2"/>
    <w:rsid w:val="00EB4D5F"/>
    <w:rsid w:val="00EB4D9C"/>
    <w:rsid w:val="00EB4FD5"/>
    <w:rsid w:val="00EB4FE5"/>
    <w:rsid w:val="00EB519F"/>
    <w:rsid w:val="00EB5529"/>
    <w:rsid w:val="00EB555A"/>
    <w:rsid w:val="00EB5810"/>
    <w:rsid w:val="00EB5AF2"/>
    <w:rsid w:val="00EB5D80"/>
    <w:rsid w:val="00EB5F7B"/>
    <w:rsid w:val="00EB616B"/>
    <w:rsid w:val="00EB6563"/>
    <w:rsid w:val="00EB6AD7"/>
    <w:rsid w:val="00EB6BF3"/>
    <w:rsid w:val="00EB7008"/>
    <w:rsid w:val="00EB7704"/>
    <w:rsid w:val="00EB7810"/>
    <w:rsid w:val="00EC01CB"/>
    <w:rsid w:val="00EC0426"/>
    <w:rsid w:val="00EC071A"/>
    <w:rsid w:val="00EC0796"/>
    <w:rsid w:val="00EC0905"/>
    <w:rsid w:val="00EC1141"/>
    <w:rsid w:val="00EC15E3"/>
    <w:rsid w:val="00EC16AE"/>
    <w:rsid w:val="00EC18D0"/>
    <w:rsid w:val="00EC1BAE"/>
    <w:rsid w:val="00EC1C3F"/>
    <w:rsid w:val="00EC1D34"/>
    <w:rsid w:val="00EC21B3"/>
    <w:rsid w:val="00EC265A"/>
    <w:rsid w:val="00EC2815"/>
    <w:rsid w:val="00EC33E3"/>
    <w:rsid w:val="00EC3591"/>
    <w:rsid w:val="00EC413E"/>
    <w:rsid w:val="00EC42CE"/>
    <w:rsid w:val="00EC4321"/>
    <w:rsid w:val="00EC476F"/>
    <w:rsid w:val="00EC483A"/>
    <w:rsid w:val="00EC4BD4"/>
    <w:rsid w:val="00EC4F19"/>
    <w:rsid w:val="00EC5301"/>
    <w:rsid w:val="00EC596B"/>
    <w:rsid w:val="00EC64DA"/>
    <w:rsid w:val="00EC66AA"/>
    <w:rsid w:val="00EC6C4A"/>
    <w:rsid w:val="00EC6F9D"/>
    <w:rsid w:val="00EC756C"/>
    <w:rsid w:val="00EC770A"/>
    <w:rsid w:val="00EC772F"/>
    <w:rsid w:val="00EC7AAC"/>
    <w:rsid w:val="00ED01B5"/>
    <w:rsid w:val="00ED027E"/>
    <w:rsid w:val="00ED028D"/>
    <w:rsid w:val="00ED05B6"/>
    <w:rsid w:val="00ED0C2D"/>
    <w:rsid w:val="00ED0DBC"/>
    <w:rsid w:val="00ED1357"/>
    <w:rsid w:val="00ED13EA"/>
    <w:rsid w:val="00ED154C"/>
    <w:rsid w:val="00ED1600"/>
    <w:rsid w:val="00ED1873"/>
    <w:rsid w:val="00ED1AC4"/>
    <w:rsid w:val="00ED1D82"/>
    <w:rsid w:val="00ED1EB3"/>
    <w:rsid w:val="00ED2260"/>
    <w:rsid w:val="00ED228C"/>
    <w:rsid w:val="00ED237C"/>
    <w:rsid w:val="00ED2531"/>
    <w:rsid w:val="00ED26A2"/>
    <w:rsid w:val="00ED29BD"/>
    <w:rsid w:val="00ED2E1D"/>
    <w:rsid w:val="00ED2EA7"/>
    <w:rsid w:val="00ED358D"/>
    <w:rsid w:val="00ED358E"/>
    <w:rsid w:val="00ED377C"/>
    <w:rsid w:val="00ED3814"/>
    <w:rsid w:val="00ED391E"/>
    <w:rsid w:val="00ED3E99"/>
    <w:rsid w:val="00ED4033"/>
    <w:rsid w:val="00ED42EA"/>
    <w:rsid w:val="00ED43FB"/>
    <w:rsid w:val="00ED47B0"/>
    <w:rsid w:val="00ED47D3"/>
    <w:rsid w:val="00ED4A17"/>
    <w:rsid w:val="00ED4E15"/>
    <w:rsid w:val="00ED4E7C"/>
    <w:rsid w:val="00ED5072"/>
    <w:rsid w:val="00ED5129"/>
    <w:rsid w:val="00ED52B3"/>
    <w:rsid w:val="00ED5DF0"/>
    <w:rsid w:val="00ED5E55"/>
    <w:rsid w:val="00ED61E8"/>
    <w:rsid w:val="00ED643E"/>
    <w:rsid w:val="00ED65B1"/>
    <w:rsid w:val="00ED69EE"/>
    <w:rsid w:val="00ED6E64"/>
    <w:rsid w:val="00ED7108"/>
    <w:rsid w:val="00ED7497"/>
    <w:rsid w:val="00ED7583"/>
    <w:rsid w:val="00ED76E5"/>
    <w:rsid w:val="00ED7BAE"/>
    <w:rsid w:val="00ED7CC6"/>
    <w:rsid w:val="00ED7FF5"/>
    <w:rsid w:val="00EE02B2"/>
    <w:rsid w:val="00EE089F"/>
    <w:rsid w:val="00EE1033"/>
    <w:rsid w:val="00EE11A3"/>
    <w:rsid w:val="00EE17A8"/>
    <w:rsid w:val="00EE1B4B"/>
    <w:rsid w:val="00EE203D"/>
    <w:rsid w:val="00EE20D6"/>
    <w:rsid w:val="00EE24F1"/>
    <w:rsid w:val="00EE2709"/>
    <w:rsid w:val="00EE28DF"/>
    <w:rsid w:val="00EE2913"/>
    <w:rsid w:val="00EE2DBC"/>
    <w:rsid w:val="00EE2E53"/>
    <w:rsid w:val="00EE2F16"/>
    <w:rsid w:val="00EE30CE"/>
    <w:rsid w:val="00EE3341"/>
    <w:rsid w:val="00EE33F7"/>
    <w:rsid w:val="00EE37A9"/>
    <w:rsid w:val="00EE3A55"/>
    <w:rsid w:val="00EE3F8A"/>
    <w:rsid w:val="00EE4156"/>
    <w:rsid w:val="00EE42DC"/>
    <w:rsid w:val="00EE476D"/>
    <w:rsid w:val="00EE4B61"/>
    <w:rsid w:val="00EE4C8C"/>
    <w:rsid w:val="00EE4FB4"/>
    <w:rsid w:val="00EE509A"/>
    <w:rsid w:val="00EE50DD"/>
    <w:rsid w:val="00EE55C5"/>
    <w:rsid w:val="00EE57EF"/>
    <w:rsid w:val="00EE5B82"/>
    <w:rsid w:val="00EE5CD1"/>
    <w:rsid w:val="00EE5CD5"/>
    <w:rsid w:val="00EE6AFD"/>
    <w:rsid w:val="00EE6FAF"/>
    <w:rsid w:val="00EE7562"/>
    <w:rsid w:val="00EE7753"/>
    <w:rsid w:val="00EE7C08"/>
    <w:rsid w:val="00EE7E2F"/>
    <w:rsid w:val="00EE7EFD"/>
    <w:rsid w:val="00EF01CF"/>
    <w:rsid w:val="00EF0513"/>
    <w:rsid w:val="00EF057A"/>
    <w:rsid w:val="00EF05B7"/>
    <w:rsid w:val="00EF0842"/>
    <w:rsid w:val="00EF09A8"/>
    <w:rsid w:val="00EF0A26"/>
    <w:rsid w:val="00EF0B4D"/>
    <w:rsid w:val="00EF0F38"/>
    <w:rsid w:val="00EF1984"/>
    <w:rsid w:val="00EF1ABD"/>
    <w:rsid w:val="00EF1BFC"/>
    <w:rsid w:val="00EF1E25"/>
    <w:rsid w:val="00EF20E6"/>
    <w:rsid w:val="00EF236B"/>
    <w:rsid w:val="00EF246A"/>
    <w:rsid w:val="00EF2476"/>
    <w:rsid w:val="00EF24F9"/>
    <w:rsid w:val="00EF252B"/>
    <w:rsid w:val="00EF277E"/>
    <w:rsid w:val="00EF2BEE"/>
    <w:rsid w:val="00EF3092"/>
    <w:rsid w:val="00EF332C"/>
    <w:rsid w:val="00EF33F6"/>
    <w:rsid w:val="00EF341F"/>
    <w:rsid w:val="00EF34F1"/>
    <w:rsid w:val="00EF3BC4"/>
    <w:rsid w:val="00EF3FDF"/>
    <w:rsid w:val="00EF416A"/>
    <w:rsid w:val="00EF4357"/>
    <w:rsid w:val="00EF4AE1"/>
    <w:rsid w:val="00EF4C46"/>
    <w:rsid w:val="00EF507D"/>
    <w:rsid w:val="00EF50C7"/>
    <w:rsid w:val="00EF559F"/>
    <w:rsid w:val="00EF5618"/>
    <w:rsid w:val="00EF5B2D"/>
    <w:rsid w:val="00EF5B4B"/>
    <w:rsid w:val="00EF5D4F"/>
    <w:rsid w:val="00EF5EE4"/>
    <w:rsid w:val="00EF5F95"/>
    <w:rsid w:val="00EF6116"/>
    <w:rsid w:val="00EF660C"/>
    <w:rsid w:val="00EF66CB"/>
    <w:rsid w:val="00EF68C5"/>
    <w:rsid w:val="00EF6C17"/>
    <w:rsid w:val="00EF6DBA"/>
    <w:rsid w:val="00EF7119"/>
    <w:rsid w:val="00EF75EC"/>
    <w:rsid w:val="00EF794C"/>
    <w:rsid w:val="00EF7AE8"/>
    <w:rsid w:val="00EF7D7C"/>
    <w:rsid w:val="00EF7EC2"/>
    <w:rsid w:val="00F009A6"/>
    <w:rsid w:val="00F00A58"/>
    <w:rsid w:val="00F00B14"/>
    <w:rsid w:val="00F00CA5"/>
    <w:rsid w:val="00F00D2A"/>
    <w:rsid w:val="00F00E93"/>
    <w:rsid w:val="00F00EE9"/>
    <w:rsid w:val="00F00FBB"/>
    <w:rsid w:val="00F0131A"/>
    <w:rsid w:val="00F01433"/>
    <w:rsid w:val="00F0158E"/>
    <w:rsid w:val="00F01636"/>
    <w:rsid w:val="00F01AE0"/>
    <w:rsid w:val="00F01BC2"/>
    <w:rsid w:val="00F01D81"/>
    <w:rsid w:val="00F021BE"/>
    <w:rsid w:val="00F02384"/>
    <w:rsid w:val="00F02470"/>
    <w:rsid w:val="00F02602"/>
    <w:rsid w:val="00F029DE"/>
    <w:rsid w:val="00F02DF5"/>
    <w:rsid w:val="00F02E9C"/>
    <w:rsid w:val="00F02EB1"/>
    <w:rsid w:val="00F02F62"/>
    <w:rsid w:val="00F0364A"/>
    <w:rsid w:val="00F0427F"/>
    <w:rsid w:val="00F04499"/>
    <w:rsid w:val="00F04567"/>
    <w:rsid w:val="00F04918"/>
    <w:rsid w:val="00F04D20"/>
    <w:rsid w:val="00F04E14"/>
    <w:rsid w:val="00F04F1D"/>
    <w:rsid w:val="00F051FB"/>
    <w:rsid w:val="00F0534F"/>
    <w:rsid w:val="00F0539E"/>
    <w:rsid w:val="00F06004"/>
    <w:rsid w:val="00F060A1"/>
    <w:rsid w:val="00F0646D"/>
    <w:rsid w:val="00F06573"/>
    <w:rsid w:val="00F067BF"/>
    <w:rsid w:val="00F0698D"/>
    <w:rsid w:val="00F06B15"/>
    <w:rsid w:val="00F06BFB"/>
    <w:rsid w:val="00F06D53"/>
    <w:rsid w:val="00F07390"/>
    <w:rsid w:val="00F0761E"/>
    <w:rsid w:val="00F077C5"/>
    <w:rsid w:val="00F101EA"/>
    <w:rsid w:val="00F10535"/>
    <w:rsid w:val="00F106EB"/>
    <w:rsid w:val="00F10729"/>
    <w:rsid w:val="00F10B15"/>
    <w:rsid w:val="00F10E82"/>
    <w:rsid w:val="00F10F53"/>
    <w:rsid w:val="00F112F5"/>
    <w:rsid w:val="00F1163B"/>
    <w:rsid w:val="00F11723"/>
    <w:rsid w:val="00F11A06"/>
    <w:rsid w:val="00F11AB1"/>
    <w:rsid w:val="00F120C3"/>
    <w:rsid w:val="00F12B82"/>
    <w:rsid w:val="00F13471"/>
    <w:rsid w:val="00F135F4"/>
    <w:rsid w:val="00F1379A"/>
    <w:rsid w:val="00F137DB"/>
    <w:rsid w:val="00F13D13"/>
    <w:rsid w:val="00F14367"/>
    <w:rsid w:val="00F1448A"/>
    <w:rsid w:val="00F14539"/>
    <w:rsid w:val="00F14AFD"/>
    <w:rsid w:val="00F14CE3"/>
    <w:rsid w:val="00F157F6"/>
    <w:rsid w:val="00F15846"/>
    <w:rsid w:val="00F1589F"/>
    <w:rsid w:val="00F15B5A"/>
    <w:rsid w:val="00F167F2"/>
    <w:rsid w:val="00F16EDA"/>
    <w:rsid w:val="00F170CB"/>
    <w:rsid w:val="00F17133"/>
    <w:rsid w:val="00F1777D"/>
    <w:rsid w:val="00F17997"/>
    <w:rsid w:val="00F2022A"/>
    <w:rsid w:val="00F202E7"/>
    <w:rsid w:val="00F209E4"/>
    <w:rsid w:val="00F20A02"/>
    <w:rsid w:val="00F21415"/>
    <w:rsid w:val="00F22661"/>
    <w:rsid w:val="00F226E5"/>
    <w:rsid w:val="00F230E1"/>
    <w:rsid w:val="00F2335D"/>
    <w:rsid w:val="00F237A6"/>
    <w:rsid w:val="00F23A6F"/>
    <w:rsid w:val="00F23AAF"/>
    <w:rsid w:val="00F23ECD"/>
    <w:rsid w:val="00F240EA"/>
    <w:rsid w:val="00F24156"/>
    <w:rsid w:val="00F244C5"/>
    <w:rsid w:val="00F2452A"/>
    <w:rsid w:val="00F247B9"/>
    <w:rsid w:val="00F248A6"/>
    <w:rsid w:val="00F24B6A"/>
    <w:rsid w:val="00F25300"/>
    <w:rsid w:val="00F254DA"/>
    <w:rsid w:val="00F25538"/>
    <w:rsid w:val="00F25574"/>
    <w:rsid w:val="00F25830"/>
    <w:rsid w:val="00F25CBA"/>
    <w:rsid w:val="00F26060"/>
    <w:rsid w:val="00F26171"/>
    <w:rsid w:val="00F2636E"/>
    <w:rsid w:val="00F26A67"/>
    <w:rsid w:val="00F27137"/>
    <w:rsid w:val="00F274A8"/>
    <w:rsid w:val="00F2770A"/>
    <w:rsid w:val="00F2771F"/>
    <w:rsid w:val="00F277CC"/>
    <w:rsid w:val="00F27842"/>
    <w:rsid w:val="00F3000C"/>
    <w:rsid w:val="00F3037E"/>
    <w:rsid w:val="00F303A9"/>
    <w:rsid w:val="00F303EE"/>
    <w:rsid w:val="00F30466"/>
    <w:rsid w:val="00F30490"/>
    <w:rsid w:val="00F305D8"/>
    <w:rsid w:val="00F3180F"/>
    <w:rsid w:val="00F31A66"/>
    <w:rsid w:val="00F31AEC"/>
    <w:rsid w:val="00F31D00"/>
    <w:rsid w:val="00F31EE3"/>
    <w:rsid w:val="00F32112"/>
    <w:rsid w:val="00F325A6"/>
    <w:rsid w:val="00F325BC"/>
    <w:rsid w:val="00F32765"/>
    <w:rsid w:val="00F3283C"/>
    <w:rsid w:val="00F328EC"/>
    <w:rsid w:val="00F32979"/>
    <w:rsid w:val="00F32E68"/>
    <w:rsid w:val="00F335EC"/>
    <w:rsid w:val="00F337DB"/>
    <w:rsid w:val="00F33C8F"/>
    <w:rsid w:val="00F3494B"/>
    <w:rsid w:val="00F3499C"/>
    <w:rsid w:val="00F34A8C"/>
    <w:rsid w:val="00F3529F"/>
    <w:rsid w:val="00F3550B"/>
    <w:rsid w:val="00F359A0"/>
    <w:rsid w:val="00F35BAC"/>
    <w:rsid w:val="00F35BE4"/>
    <w:rsid w:val="00F364B9"/>
    <w:rsid w:val="00F36666"/>
    <w:rsid w:val="00F3668A"/>
    <w:rsid w:val="00F3685B"/>
    <w:rsid w:val="00F36867"/>
    <w:rsid w:val="00F40197"/>
    <w:rsid w:val="00F40B02"/>
    <w:rsid w:val="00F42184"/>
    <w:rsid w:val="00F4234C"/>
    <w:rsid w:val="00F42C62"/>
    <w:rsid w:val="00F435B3"/>
    <w:rsid w:val="00F4389D"/>
    <w:rsid w:val="00F438EC"/>
    <w:rsid w:val="00F43A6D"/>
    <w:rsid w:val="00F447A8"/>
    <w:rsid w:val="00F44819"/>
    <w:rsid w:val="00F44BA0"/>
    <w:rsid w:val="00F459DC"/>
    <w:rsid w:val="00F45C50"/>
    <w:rsid w:val="00F460BB"/>
    <w:rsid w:val="00F463C0"/>
    <w:rsid w:val="00F46447"/>
    <w:rsid w:val="00F4670A"/>
    <w:rsid w:val="00F47418"/>
    <w:rsid w:val="00F4792E"/>
    <w:rsid w:val="00F47BB4"/>
    <w:rsid w:val="00F47EFB"/>
    <w:rsid w:val="00F5052D"/>
    <w:rsid w:val="00F5052E"/>
    <w:rsid w:val="00F50C2F"/>
    <w:rsid w:val="00F50C43"/>
    <w:rsid w:val="00F50FDC"/>
    <w:rsid w:val="00F51243"/>
    <w:rsid w:val="00F51727"/>
    <w:rsid w:val="00F517DE"/>
    <w:rsid w:val="00F5192E"/>
    <w:rsid w:val="00F51AE7"/>
    <w:rsid w:val="00F51F7A"/>
    <w:rsid w:val="00F52200"/>
    <w:rsid w:val="00F523EB"/>
    <w:rsid w:val="00F52415"/>
    <w:rsid w:val="00F52497"/>
    <w:rsid w:val="00F5275F"/>
    <w:rsid w:val="00F529ED"/>
    <w:rsid w:val="00F52A2D"/>
    <w:rsid w:val="00F52A5D"/>
    <w:rsid w:val="00F52AE6"/>
    <w:rsid w:val="00F52BD1"/>
    <w:rsid w:val="00F5327B"/>
    <w:rsid w:val="00F5340A"/>
    <w:rsid w:val="00F535FA"/>
    <w:rsid w:val="00F53739"/>
    <w:rsid w:val="00F5387F"/>
    <w:rsid w:val="00F53A71"/>
    <w:rsid w:val="00F53C79"/>
    <w:rsid w:val="00F53D3C"/>
    <w:rsid w:val="00F54237"/>
    <w:rsid w:val="00F54E59"/>
    <w:rsid w:val="00F55145"/>
    <w:rsid w:val="00F553AE"/>
    <w:rsid w:val="00F5545A"/>
    <w:rsid w:val="00F5545B"/>
    <w:rsid w:val="00F557E9"/>
    <w:rsid w:val="00F559FA"/>
    <w:rsid w:val="00F55AC9"/>
    <w:rsid w:val="00F55EB2"/>
    <w:rsid w:val="00F55ECD"/>
    <w:rsid w:val="00F55EE1"/>
    <w:rsid w:val="00F560EB"/>
    <w:rsid w:val="00F569F2"/>
    <w:rsid w:val="00F57027"/>
    <w:rsid w:val="00F5727E"/>
    <w:rsid w:val="00F576F4"/>
    <w:rsid w:val="00F58B32"/>
    <w:rsid w:val="00F60105"/>
    <w:rsid w:val="00F60177"/>
    <w:rsid w:val="00F60214"/>
    <w:rsid w:val="00F608DA"/>
    <w:rsid w:val="00F60BC2"/>
    <w:rsid w:val="00F60F42"/>
    <w:rsid w:val="00F612A0"/>
    <w:rsid w:val="00F613BB"/>
    <w:rsid w:val="00F618B7"/>
    <w:rsid w:val="00F61E7A"/>
    <w:rsid w:val="00F626F0"/>
    <w:rsid w:val="00F62A4A"/>
    <w:rsid w:val="00F62AE0"/>
    <w:rsid w:val="00F62D81"/>
    <w:rsid w:val="00F62DAF"/>
    <w:rsid w:val="00F62DDD"/>
    <w:rsid w:val="00F6344E"/>
    <w:rsid w:val="00F63554"/>
    <w:rsid w:val="00F63741"/>
    <w:rsid w:val="00F6374C"/>
    <w:rsid w:val="00F6378F"/>
    <w:rsid w:val="00F638ED"/>
    <w:rsid w:val="00F64600"/>
    <w:rsid w:val="00F64678"/>
    <w:rsid w:val="00F648BE"/>
    <w:rsid w:val="00F649F4"/>
    <w:rsid w:val="00F64CC1"/>
    <w:rsid w:val="00F64EFF"/>
    <w:rsid w:val="00F64F52"/>
    <w:rsid w:val="00F64F5A"/>
    <w:rsid w:val="00F65229"/>
    <w:rsid w:val="00F656AC"/>
    <w:rsid w:val="00F65CB0"/>
    <w:rsid w:val="00F65DDC"/>
    <w:rsid w:val="00F65E9C"/>
    <w:rsid w:val="00F66471"/>
    <w:rsid w:val="00F665A8"/>
    <w:rsid w:val="00F669EC"/>
    <w:rsid w:val="00F66C45"/>
    <w:rsid w:val="00F672F5"/>
    <w:rsid w:val="00F67404"/>
    <w:rsid w:val="00F67467"/>
    <w:rsid w:val="00F67573"/>
    <w:rsid w:val="00F676BC"/>
    <w:rsid w:val="00F679EF"/>
    <w:rsid w:val="00F679F6"/>
    <w:rsid w:val="00F67AD8"/>
    <w:rsid w:val="00F702CB"/>
    <w:rsid w:val="00F703FF"/>
    <w:rsid w:val="00F706A4"/>
    <w:rsid w:val="00F70775"/>
    <w:rsid w:val="00F70A5F"/>
    <w:rsid w:val="00F70B36"/>
    <w:rsid w:val="00F70CFE"/>
    <w:rsid w:val="00F71A94"/>
    <w:rsid w:val="00F71DF8"/>
    <w:rsid w:val="00F72050"/>
    <w:rsid w:val="00F7215E"/>
    <w:rsid w:val="00F72215"/>
    <w:rsid w:val="00F7223D"/>
    <w:rsid w:val="00F725F9"/>
    <w:rsid w:val="00F72FB1"/>
    <w:rsid w:val="00F73050"/>
    <w:rsid w:val="00F73350"/>
    <w:rsid w:val="00F736A8"/>
    <w:rsid w:val="00F73D67"/>
    <w:rsid w:val="00F73F95"/>
    <w:rsid w:val="00F741C7"/>
    <w:rsid w:val="00F74332"/>
    <w:rsid w:val="00F74335"/>
    <w:rsid w:val="00F74605"/>
    <w:rsid w:val="00F7469B"/>
    <w:rsid w:val="00F74718"/>
    <w:rsid w:val="00F74DDB"/>
    <w:rsid w:val="00F75335"/>
    <w:rsid w:val="00F75C22"/>
    <w:rsid w:val="00F76825"/>
    <w:rsid w:val="00F76873"/>
    <w:rsid w:val="00F76D87"/>
    <w:rsid w:val="00F76FC4"/>
    <w:rsid w:val="00F772C2"/>
    <w:rsid w:val="00F775BF"/>
    <w:rsid w:val="00F77783"/>
    <w:rsid w:val="00F80902"/>
    <w:rsid w:val="00F80F13"/>
    <w:rsid w:val="00F811AA"/>
    <w:rsid w:val="00F811CF"/>
    <w:rsid w:val="00F8121F"/>
    <w:rsid w:val="00F8125B"/>
    <w:rsid w:val="00F8128F"/>
    <w:rsid w:val="00F81378"/>
    <w:rsid w:val="00F81708"/>
    <w:rsid w:val="00F81C32"/>
    <w:rsid w:val="00F8209E"/>
    <w:rsid w:val="00F823ED"/>
    <w:rsid w:val="00F82407"/>
    <w:rsid w:val="00F82562"/>
    <w:rsid w:val="00F83364"/>
    <w:rsid w:val="00F83E6D"/>
    <w:rsid w:val="00F8419E"/>
    <w:rsid w:val="00F844F6"/>
    <w:rsid w:val="00F84B54"/>
    <w:rsid w:val="00F84C91"/>
    <w:rsid w:val="00F84E0B"/>
    <w:rsid w:val="00F855A2"/>
    <w:rsid w:val="00F856B8"/>
    <w:rsid w:val="00F85785"/>
    <w:rsid w:val="00F85B5A"/>
    <w:rsid w:val="00F85D5D"/>
    <w:rsid w:val="00F86085"/>
    <w:rsid w:val="00F860B6"/>
    <w:rsid w:val="00F861FA"/>
    <w:rsid w:val="00F86226"/>
    <w:rsid w:val="00F863BC"/>
    <w:rsid w:val="00F864E1"/>
    <w:rsid w:val="00F86671"/>
    <w:rsid w:val="00F86906"/>
    <w:rsid w:val="00F86BBC"/>
    <w:rsid w:val="00F86C22"/>
    <w:rsid w:val="00F86E6D"/>
    <w:rsid w:val="00F87128"/>
    <w:rsid w:val="00F8749F"/>
    <w:rsid w:val="00F8758A"/>
    <w:rsid w:val="00F8762D"/>
    <w:rsid w:val="00F8767B"/>
    <w:rsid w:val="00F87735"/>
    <w:rsid w:val="00F8784D"/>
    <w:rsid w:val="00F87B73"/>
    <w:rsid w:val="00F87E3C"/>
    <w:rsid w:val="00F87FC5"/>
    <w:rsid w:val="00F902E4"/>
    <w:rsid w:val="00F903A6"/>
    <w:rsid w:val="00F9081F"/>
    <w:rsid w:val="00F90B79"/>
    <w:rsid w:val="00F90E68"/>
    <w:rsid w:val="00F913BF"/>
    <w:rsid w:val="00F91674"/>
    <w:rsid w:val="00F917D2"/>
    <w:rsid w:val="00F91D59"/>
    <w:rsid w:val="00F92202"/>
    <w:rsid w:val="00F92389"/>
    <w:rsid w:val="00F924AB"/>
    <w:rsid w:val="00F928A1"/>
    <w:rsid w:val="00F92B35"/>
    <w:rsid w:val="00F92E8A"/>
    <w:rsid w:val="00F93331"/>
    <w:rsid w:val="00F93390"/>
    <w:rsid w:val="00F93494"/>
    <w:rsid w:val="00F939D1"/>
    <w:rsid w:val="00F93F86"/>
    <w:rsid w:val="00F94529"/>
    <w:rsid w:val="00F9498D"/>
    <w:rsid w:val="00F94D6B"/>
    <w:rsid w:val="00F94E37"/>
    <w:rsid w:val="00F9518B"/>
    <w:rsid w:val="00F9548F"/>
    <w:rsid w:val="00F954BF"/>
    <w:rsid w:val="00F954EE"/>
    <w:rsid w:val="00F956CE"/>
    <w:rsid w:val="00F959A8"/>
    <w:rsid w:val="00F96040"/>
    <w:rsid w:val="00F966B0"/>
    <w:rsid w:val="00F966B8"/>
    <w:rsid w:val="00F969D0"/>
    <w:rsid w:val="00F96F12"/>
    <w:rsid w:val="00F971CD"/>
    <w:rsid w:val="00F972CA"/>
    <w:rsid w:val="00F97345"/>
    <w:rsid w:val="00F97535"/>
    <w:rsid w:val="00F97C29"/>
    <w:rsid w:val="00F97F2C"/>
    <w:rsid w:val="00F97FE2"/>
    <w:rsid w:val="00FA0AD2"/>
    <w:rsid w:val="00FA0D11"/>
    <w:rsid w:val="00FA0E85"/>
    <w:rsid w:val="00FA0E90"/>
    <w:rsid w:val="00FA1651"/>
    <w:rsid w:val="00FA18E6"/>
    <w:rsid w:val="00FA1E2B"/>
    <w:rsid w:val="00FA1F3D"/>
    <w:rsid w:val="00FA22F8"/>
    <w:rsid w:val="00FA2C68"/>
    <w:rsid w:val="00FA2EF4"/>
    <w:rsid w:val="00FA2F9C"/>
    <w:rsid w:val="00FA330F"/>
    <w:rsid w:val="00FA37F1"/>
    <w:rsid w:val="00FA3BDE"/>
    <w:rsid w:val="00FA411F"/>
    <w:rsid w:val="00FA4347"/>
    <w:rsid w:val="00FA4A21"/>
    <w:rsid w:val="00FA4B47"/>
    <w:rsid w:val="00FA4C24"/>
    <w:rsid w:val="00FA4FDF"/>
    <w:rsid w:val="00FA54BA"/>
    <w:rsid w:val="00FA55CE"/>
    <w:rsid w:val="00FA598D"/>
    <w:rsid w:val="00FA5BBF"/>
    <w:rsid w:val="00FA62B6"/>
    <w:rsid w:val="00FA66A5"/>
    <w:rsid w:val="00FA6DEE"/>
    <w:rsid w:val="00FA720F"/>
    <w:rsid w:val="00FA7287"/>
    <w:rsid w:val="00FA730C"/>
    <w:rsid w:val="00FA73FF"/>
    <w:rsid w:val="00FA787F"/>
    <w:rsid w:val="00FA7A2B"/>
    <w:rsid w:val="00FA7CAD"/>
    <w:rsid w:val="00FA7E41"/>
    <w:rsid w:val="00FB009D"/>
    <w:rsid w:val="00FB0135"/>
    <w:rsid w:val="00FB051E"/>
    <w:rsid w:val="00FB0705"/>
    <w:rsid w:val="00FB0A21"/>
    <w:rsid w:val="00FB0BC5"/>
    <w:rsid w:val="00FB0BCC"/>
    <w:rsid w:val="00FB0D27"/>
    <w:rsid w:val="00FB171D"/>
    <w:rsid w:val="00FB17B5"/>
    <w:rsid w:val="00FB17DD"/>
    <w:rsid w:val="00FB18D6"/>
    <w:rsid w:val="00FB1FF6"/>
    <w:rsid w:val="00FB22B9"/>
    <w:rsid w:val="00FB251E"/>
    <w:rsid w:val="00FB2C18"/>
    <w:rsid w:val="00FB2D28"/>
    <w:rsid w:val="00FB3D9D"/>
    <w:rsid w:val="00FB3E36"/>
    <w:rsid w:val="00FB40B5"/>
    <w:rsid w:val="00FB4203"/>
    <w:rsid w:val="00FB4735"/>
    <w:rsid w:val="00FB4744"/>
    <w:rsid w:val="00FB4992"/>
    <w:rsid w:val="00FB4AA2"/>
    <w:rsid w:val="00FB4CA1"/>
    <w:rsid w:val="00FB4F24"/>
    <w:rsid w:val="00FB5262"/>
    <w:rsid w:val="00FB53CD"/>
    <w:rsid w:val="00FB57C3"/>
    <w:rsid w:val="00FB5BF2"/>
    <w:rsid w:val="00FB60DC"/>
    <w:rsid w:val="00FB6348"/>
    <w:rsid w:val="00FB645A"/>
    <w:rsid w:val="00FB6772"/>
    <w:rsid w:val="00FB6A06"/>
    <w:rsid w:val="00FB72D5"/>
    <w:rsid w:val="00FB72D7"/>
    <w:rsid w:val="00FB757B"/>
    <w:rsid w:val="00FB765F"/>
    <w:rsid w:val="00FC00E2"/>
    <w:rsid w:val="00FC0201"/>
    <w:rsid w:val="00FC0275"/>
    <w:rsid w:val="00FC0618"/>
    <w:rsid w:val="00FC0B4C"/>
    <w:rsid w:val="00FC0BF7"/>
    <w:rsid w:val="00FC0D02"/>
    <w:rsid w:val="00FC1303"/>
    <w:rsid w:val="00FC1BB9"/>
    <w:rsid w:val="00FC1FE8"/>
    <w:rsid w:val="00FC201F"/>
    <w:rsid w:val="00FC21BB"/>
    <w:rsid w:val="00FC29BA"/>
    <w:rsid w:val="00FC2C2F"/>
    <w:rsid w:val="00FC2D08"/>
    <w:rsid w:val="00FC2DCB"/>
    <w:rsid w:val="00FC31E6"/>
    <w:rsid w:val="00FC322C"/>
    <w:rsid w:val="00FC36DC"/>
    <w:rsid w:val="00FC3F40"/>
    <w:rsid w:val="00FC4612"/>
    <w:rsid w:val="00FC4E4D"/>
    <w:rsid w:val="00FC53B8"/>
    <w:rsid w:val="00FC557E"/>
    <w:rsid w:val="00FC58A1"/>
    <w:rsid w:val="00FC59FB"/>
    <w:rsid w:val="00FC5A89"/>
    <w:rsid w:val="00FC5EEE"/>
    <w:rsid w:val="00FC5F4E"/>
    <w:rsid w:val="00FC5F8D"/>
    <w:rsid w:val="00FC5FD5"/>
    <w:rsid w:val="00FC63F1"/>
    <w:rsid w:val="00FC6655"/>
    <w:rsid w:val="00FC66F2"/>
    <w:rsid w:val="00FC6BCC"/>
    <w:rsid w:val="00FC6D34"/>
    <w:rsid w:val="00FC7068"/>
    <w:rsid w:val="00FC7578"/>
    <w:rsid w:val="00FC75FE"/>
    <w:rsid w:val="00FC7839"/>
    <w:rsid w:val="00FC7A5B"/>
    <w:rsid w:val="00FC7B79"/>
    <w:rsid w:val="00FD02B6"/>
    <w:rsid w:val="00FD02FA"/>
    <w:rsid w:val="00FD0A4D"/>
    <w:rsid w:val="00FD0A75"/>
    <w:rsid w:val="00FD0BE6"/>
    <w:rsid w:val="00FD0C6F"/>
    <w:rsid w:val="00FD0D84"/>
    <w:rsid w:val="00FD0EDA"/>
    <w:rsid w:val="00FD112F"/>
    <w:rsid w:val="00FD14C5"/>
    <w:rsid w:val="00FD14E9"/>
    <w:rsid w:val="00FD17AB"/>
    <w:rsid w:val="00FD195D"/>
    <w:rsid w:val="00FD1A2E"/>
    <w:rsid w:val="00FD1A75"/>
    <w:rsid w:val="00FD1B6B"/>
    <w:rsid w:val="00FD1E07"/>
    <w:rsid w:val="00FD2945"/>
    <w:rsid w:val="00FD2A95"/>
    <w:rsid w:val="00FD2C30"/>
    <w:rsid w:val="00FD2D8F"/>
    <w:rsid w:val="00FD356D"/>
    <w:rsid w:val="00FD35A8"/>
    <w:rsid w:val="00FD3B0A"/>
    <w:rsid w:val="00FD407E"/>
    <w:rsid w:val="00FD4343"/>
    <w:rsid w:val="00FD45B7"/>
    <w:rsid w:val="00FD4E84"/>
    <w:rsid w:val="00FD51D3"/>
    <w:rsid w:val="00FD5512"/>
    <w:rsid w:val="00FD5A41"/>
    <w:rsid w:val="00FD5BEE"/>
    <w:rsid w:val="00FD60E9"/>
    <w:rsid w:val="00FD647A"/>
    <w:rsid w:val="00FD649F"/>
    <w:rsid w:val="00FD68BA"/>
    <w:rsid w:val="00FD6AB2"/>
    <w:rsid w:val="00FD6FE0"/>
    <w:rsid w:val="00FD7542"/>
    <w:rsid w:val="00FD76D5"/>
    <w:rsid w:val="00FD7A33"/>
    <w:rsid w:val="00FD7B1E"/>
    <w:rsid w:val="00FD7E72"/>
    <w:rsid w:val="00FE0568"/>
    <w:rsid w:val="00FE081B"/>
    <w:rsid w:val="00FE0CBD"/>
    <w:rsid w:val="00FE0D1C"/>
    <w:rsid w:val="00FE0EAC"/>
    <w:rsid w:val="00FE1ABF"/>
    <w:rsid w:val="00FE1F58"/>
    <w:rsid w:val="00FE1FA7"/>
    <w:rsid w:val="00FE20EA"/>
    <w:rsid w:val="00FE2219"/>
    <w:rsid w:val="00FE24E0"/>
    <w:rsid w:val="00FE26C9"/>
    <w:rsid w:val="00FE28A8"/>
    <w:rsid w:val="00FE3050"/>
    <w:rsid w:val="00FE316B"/>
    <w:rsid w:val="00FE3AE1"/>
    <w:rsid w:val="00FE4025"/>
    <w:rsid w:val="00FE42BA"/>
    <w:rsid w:val="00FE433E"/>
    <w:rsid w:val="00FE4355"/>
    <w:rsid w:val="00FE4778"/>
    <w:rsid w:val="00FE4F51"/>
    <w:rsid w:val="00FE571D"/>
    <w:rsid w:val="00FE58FC"/>
    <w:rsid w:val="00FE5C1B"/>
    <w:rsid w:val="00FE5D62"/>
    <w:rsid w:val="00FE5E17"/>
    <w:rsid w:val="00FE666E"/>
    <w:rsid w:val="00FE6C74"/>
    <w:rsid w:val="00FE7013"/>
    <w:rsid w:val="00FE77FD"/>
    <w:rsid w:val="00FE7942"/>
    <w:rsid w:val="00FE7CFA"/>
    <w:rsid w:val="00FF0118"/>
    <w:rsid w:val="00FF0164"/>
    <w:rsid w:val="00FF029F"/>
    <w:rsid w:val="00FF096A"/>
    <w:rsid w:val="00FF126C"/>
    <w:rsid w:val="00FF12FA"/>
    <w:rsid w:val="00FF1578"/>
    <w:rsid w:val="00FF163A"/>
    <w:rsid w:val="00FF1685"/>
    <w:rsid w:val="00FF193F"/>
    <w:rsid w:val="00FF1B60"/>
    <w:rsid w:val="00FF2052"/>
    <w:rsid w:val="00FF207F"/>
    <w:rsid w:val="00FF2722"/>
    <w:rsid w:val="00FF309B"/>
    <w:rsid w:val="00FF3423"/>
    <w:rsid w:val="00FF3855"/>
    <w:rsid w:val="00FF434B"/>
    <w:rsid w:val="00FF44EC"/>
    <w:rsid w:val="00FF451F"/>
    <w:rsid w:val="00FF5C74"/>
    <w:rsid w:val="00FF5DBE"/>
    <w:rsid w:val="00FF653F"/>
    <w:rsid w:val="00FF66AB"/>
    <w:rsid w:val="00FF67AD"/>
    <w:rsid w:val="00FF68A9"/>
    <w:rsid w:val="00FF6C70"/>
    <w:rsid w:val="00FF6EDF"/>
    <w:rsid w:val="00FF703A"/>
    <w:rsid w:val="00FF7283"/>
    <w:rsid w:val="00FF7345"/>
    <w:rsid w:val="00FF7724"/>
    <w:rsid w:val="00FF7BD7"/>
    <w:rsid w:val="0135E97A"/>
    <w:rsid w:val="032646DB"/>
    <w:rsid w:val="04A56DDC"/>
    <w:rsid w:val="04D6C55A"/>
    <w:rsid w:val="04EDAE30"/>
    <w:rsid w:val="05719768"/>
    <w:rsid w:val="062F9D5D"/>
    <w:rsid w:val="06A5E4B7"/>
    <w:rsid w:val="07E1ACAF"/>
    <w:rsid w:val="07F374BC"/>
    <w:rsid w:val="08BEB388"/>
    <w:rsid w:val="09291EC8"/>
    <w:rsid w:val="0D41403A"/>
    <w:rsid w:val="0D5AF294"/>
    <w:rsid w:val="0D6C82F3"/>
    <w:rsid w:val="0DA1CD2D"/>
    <w:rsid w:val="0E739608"/>
    <w:rsid w:val="0E8007FA"/>
    <w:rsid w:val="0FBB7D98"/>
    <w:rsid w:val="1144EF65"/>
    <w:rsid w:val="11577E86"/>
    <w:rsid w:val="116045DB"/>
    <w:rsid w:val="11CF2243"/>
    <w:rsid w:val="120C80D7"/>
    <w:rsid w:val="12330A55"/>
    <w:rsid w:val="127F4ACB"/>
    <w:rsid w:val="12F1A03F"/>
    <w:rsid w:val="151235A3"/>
    <w:rsid w:val="15D30EB6"/>
    <w:rsid w:val="16294645"/>
    <w:rsid w:val="16EBA894"/>
    <w:rsid w:val="18418940"/>
    <w:rsid w:val="18EACFE9"/>
    <w:rsid w:val="193DAA5A"/>
    <w:rsid w:val="19535DEE"/>
    <w:rsid w:val="19AB9632"/>
    <w:rsid w:val="1B27BDA2"/>
    <w:rsid w:val="1B5F776F"/>
    <w:rsid w:val="1B7F87D0"/>
    <w:rsid w:val="1CA0B564"/>
    <w:rsid w:val="1CA8E9FE"/>
    <w:rsid w:val="1DCFDDAB"/>
    <w:rsid w:val="1F52F497"/>
    <w:rsid w:val="1F7391A7"/>
    <w:rsid w:val="20658A1E"/>
    <w:rsid w:val="20B0B85A"/>
    <w:rsid w:val="2155F5D7"/>
    <w:rsid w:val="22EC38B4"/>
    <w:rsid w:val="2340DC54"/>
    <w:rsid w:val="250EFBD4"/>
    <w:rsid w:val="252296A6"/>
    <w:rsid w:val="256C4433"/>
    <w:rsid w:val="257089F8"/>
    <w:rsid w:val="27461DDB"/>
    <w:rsid w:val="28E20A5A"/>
    <w:rsid w:val="2953117E"/>
    <w:rsid w:val="2A4CD9C0"/>
    <w:rsid w:val="2AC80B3B"/>
    <w:rsid w:val="2B3E426C"/>
    <w:rsid w:val="2BA4F551"/>
    <w:rsid w:val="2C505BF4"/>
    <w:rsid w:val="2CB5DE90"/>
    <w:rsid w:val="2DF7C348"/>
    <w:rsid w:val="2E77275F"/>
    <w:rsid w:val="2E960636"/>
    <w:rsid w:val="2EEEA0AC"/>
    <w:rsid w:val="2FBD6F9E"/>
    <w:rsid w:val="302EBC37"/>
    <w:rsid w:val="30BD1E66"/>
    <w:rsid w:val="30CF76C5"/>
    <w:rsid w:val="318A974E"/>
    <w:rsid w:val="322D7187"/>
    <w:rsid w:val="329CAB0F"/>
    <w:rsid w:val="33D63607"/>
    <w:rsid w:val="341F29FC"/>
    <w:rsid w:val="34979C75"/>
    <w:rsid w:val="353F0F49"/>
    <w:rsid w:val="36182D3F"/>
    <w:rsid w:val="36EAA9F7"/>
    <w:rsid w:val="37CD2696"/>
    <w:rsid w:val="38287F04"/>
    <w:rsid w:val="39B01492"/>
    <w:rsid w:val="3A0D7C7C"/>
    <w:rsid w:val="3A6636D1"/>
    <w:rsid w:val="3B34E04A"/>
    <w:rsid w:val="3B9F447A"/>
    <w:rsid w:val="3C9BC4B0"/>
    <w:rsid w:val="3DE6EB56"/>
    <w:rsid w:val="3F2BEC95"/>
    <w:rsid w:val="3FFF80B3"/>
    <w:rsid w:val="4256C57B"/>
    <w:rsid w:val="45894316"/>
    <w:rsid w:val="468E1637"/>
    <w:rsid w:val="485DF224"/>
    <w:rsid w:val="498592F2"/>
    <w:rsid w:val="4B181BC2"/>
    <w:rsid w:val="4C3395F3"/>
    <w:rsid w:val="4C71F309"/>
    <w:rsid w:val="4CC6C547"/>
    <w:rsid w:val="4E7D06A0"/>
    <w:rsid w:val="4F449049"/>
    <w:rsid w:val="4F84D53E"/>
    <w:rsid w:val="508FA504"/>
    <w:rsid w:val="5152401D"/>
    <w:rsid w:val="5243D1C7"/>
    <w:rsid w:val="52A22C6D"/>
    <w:rsid w:val="55493A11"/>
    <w:rsid w:val="554CA86D"/>
    <w:rsid w:val="55C5097D"/>
    <w:rsid w:val="561A8181"/>
    <w:rsid w:val="570A45C3"/>
    <w:rsid w:val="57BF8528"/>
    <w:rsid w:val="57CC339A"/>
    <w:rsid w:val="57EE52C0"/>
    <w:rsid w:val="5806F7F4"/>
    <w:rsid w:val="58A51CD2"/>
    <w:rsid w:val="59370B3A"/>
    <w:rsid w:val="5964B3E3"/>
    <w:rsid w:val="59A2F829"/>
    <w:rsid w:val="5A60AC8D"/>
    <w:rsid w:val="5B67EEE6"/>
    <w:rsid w:val="5C92B05A"/>
    <w:rsid w:val="5C95EEF2"/>
    <w:rsid w:val="5E4F81EF"/>
    <w:rsid w:val="5EF8A6F1"/>
    <w:rsid w:val="606E4489"/>
    <w:rsid w:val="60B38DA2"/>
    <w:rsid w:val="6240D34A"/>
    <w:rsid w:val="6282F367"/>
    <w:rsid w:val="6387EE14"/>
    <w:rsid w:val="643A972E"/>
    <w:rsid w:val="652810F5"/>
    <w:rsid w:val="6580EF92"/>
    <w:rsid w:val="66E58EA8"/>
    <w:rsid w:val="6723D53D"/>
    <w:rsid w:val="68D55B50"/>
    <w:rsid w:val="6A55CB0D"/>
    <w:rsid w:val="6B10E1F6"/>
    <w:rsid w:val="6BB3FBF6"/>
    <w:rsid w:val="6D1EC71A"/>
    <w:rsid w:val="6D88B60E"/>
    <w:rsid w:val="6DF5B607"/>
    <w:rsid w:val="6DF7EB4A"/>
    <w:rsid w:val="6F6AC328"/>
    <w:rsid w:val="6F9DC4FF"/>
    <w:rsid w:val="6FE3B1DA"/>
    <w:rsid w:val="72288697"/>
    <w:rsid w:val="73E4235C"/>
    <w:rsid w:val="7678B793"/>
    <w:rsid w:val="76A67500"/>
    <w:rsid w:val="795D893C"/>
    <w:rsid w:val="7A1B4891"/>
    <w:rsid w:val="7A5D94D1"/>
    <w:rsid w:val="7AFCE3E7"/>
    <w:rsid w:val="7D237A47"/>
    <w:rsid w:val="7D4B2EBE"/>
    <w:rsid w:val="7EAA00AD"/>
    <w:rsid w:val="7F6D5D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58BAF"/>
  <w15:chartTrackingRefBased/>
  <w15:docId w15:val="{709784AC-C762-4120-83CC-B2ACB5E61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2C6"/>
    <w:rPr>
      <w:rFonts w:ascii="Arial" w:hAnsi="Arial"/>
    </w:rPr>
  </w:style>
  <w:style w:type="paragraph" w:styleId="Heading1">
    <w:name w:val="heading 1"/>
    <w:basedOn w:val="MainBodyText"/>
    <w:next w:val="MainBodyText"/>
    <w:link w:val="Heading1Char"/>
    <w:uiPriority w:val="9"/>
    <w:qFormat/>
    <w:rsid w:val="007A1A65"/>
    <w:pPr>
      <w:keepNext/>
      <w:keepLines/>
      <w:numPr>
        <w:numId w:val="2"/>
      </w:numPr>
      <w:spacing w:before="240" w:after="120"/>
      <w:ind w:left="432"/>
      <w:outlineLvl w:val="0"/>
    </w:pPr>
    <w:rPr>
      <w:rFonts w:eastAsiaTheme="majorEastAsia" w:cstheme="majorBidi"/>
      <w:b/>
      <w:sz w:val="36"/>
      <w:szCs w:val="32"/>
    </w:rPr>
  </w:style>
  <w:style w:type="paragraph" w:styleId="Heading2">
    <w:name w:val="heading 2"/>
    <w:basedOn w:val="MainBodyText"/>
    <w:next w:val="MainBodyText"/>
    <w:link w:val="Heading2Char"/>
    <w:uiPriority w:val="9"/>
    <w:unhideWhenUsed/>
    <w:qFormat/>
    <w:rsid w:val="008E12FA"/>
    <w:pPr>
      <w:numPr>
        <w:ilvl w:val="1"/>
        <w:numId w:val="2"/>
      </w:numPr>
      <w:spacing w:before="160" w:after="120"/>
      <w:outlineLvl w:val="1"/>
    </w:pPr>
    <w:rPr>
      <w:rFonts w:eastAsiaTheme="majorEastAsia" w:cstheme="majorBidi"/>
      <w:sz w:val="28"/>
      <w:szCs w:val="26"/>
    </w:rPr>
  </w:style>
  <w:style w:type="paragraph" w:styleId="Heading3">
    <w:name w:val="heading 3"/>
    <w:basedOn w:val="MainBodyText"/>
    <w:next w:val="MainBodyText"/>
    <w:link w:val="Heading3Char"/>
    <w:uiPriority w:val="9"/>
    <w:unhideWhenUsed/>
    <w:qFormat/>
    <w:rsid w:val="001A6DD8"/>
    <w:pPr>
      <w:keepNext/>
      <w:keepLines/>
      <w:numPr>
        <w:ilvl w:val="2"/>
        <w:numId w:val="2"/>
      </w:numPr>
      <w:spacing w:before="160" w:after="120"/>
      <w:outlineLvl w:val="2"/>
    </w:pPr>
    <w:rPr>
      <w:rFonts w:eastAsiaTheme="majorEastAsia" w:cstheme="majorBidi"/>
      <w:caps/>
      <w:sz w:val="24"/>
      <w:szCs w:val="24"/>
    </w:rPr>
  </w:style>
  <w:style w:type="paragraph" w:styleId="Heading4">
    <w:name w:val="heading 4"/>
    <w:basedOn w:val="MainBodyText"/>
    <w:next w:val="MainBodyText"/>
    <w:link w:val="Heading4Char"/>
    <w:uiPriority w:val="9"/>
    <w:unhideWhenUsed/>
    <w:qFormat/>
    <w:rsid w:val="008C546C"/>
    <w:pPr>
      <w:keepNext/>
      <w:keepLines/>
      <w:numPr>
        <w:ilvl w:val="3"/>
        <w:numId w:val="2"/>
      </w:numPr>
      <w:spacing w:before="160" w:after="120"/>
      <w:outlineLvl w:val="3"/>
    </w:pPr>
    <w:rPr>
      <w:rFonts w:eastAsiaTheme="majorEastAsia" w:cstheme="majorBidi"/>
      <w:iCs/>
    </w:rPr>
  </w:style>
  <w:style w:type="paragraph" w:styleId="Heading5">
    <w:name w:val="heading 5"/>
    <w:basedOn w:val="Normal"/>
    <w:next w:val="Normal"/>
    <w:link w:val="Heading5Char"/>
    <w:uiPriority w:val="9"/>
    <w:unhideWhenUsed/>
    <w:qFormat/>
    <w:rsid w:val="00B4261D"/>
    <w:pPr>
      <w:keepNext/>
      <w:keepLines/>
      <w:numPr>
        <w:ilvl w:val="4"/>
        <w:numId w:val="2"/>
      </w:numPr>
      <w:spacing w:before="40"/>
      <w:ind w:left="3600" w:hanging="360"/>
      <w:outlineLvl w:val="4"/>
    </w:pPr>
    <w:rPr>
      <w:rFonts w:asciiTheme="majorHAnsi" w:eastAsiaTheme="majorEastAsia" w:hAnsiTheme="majorHAnsi" w:cstheme="majorBidi"/>
      <w:color w:val="2071A6" w:themeColor="accent1" w:themeShade="BF"/>
    </w:rPr>
  </w:style>
  <w:style w:type="paragraph" w:styleId="Heading6">
    <w:name w:val="heading 6"/>
    <w:basedOn w:val="Normal"/>
    <w:next w:val="Normal"/>
    <w:link w:val="Heading6Char"/>
    <w:uiPriority w:val="9"/>
    <w:unhideWhenUsed/>
    <w:qFormat/>
    <w:rsid w:val="00B4261D"/>
    <w:pPr>
      <w:keepNext/>
      <w:keepLines/>
      <w:numPr>
        <w:ilvl w:val="5"/>
        <w:numId w:val="2"/>
      </w:numPr>
      <w:spacing w:before="40"/>
      <w:ind w:left="4320" w:hanging="180"/>
      <w:outlineLvl w:val="5"/>
    </w:pPr>
    <w:rPr>
      <w:rFonts w:asciiTheme="majorHAnsi" w:eastAsiaTheme="majorEastAsia" w:hAnsiTheme="majorHAnsi" w:cstheme="majorBidi"/>
      <w:color w:val="154B6E" w:themeColor="accent1" w:themeShade="7F"/>
    </w:rPr>
  </w:style>
  <w:style w:type="paragraph" w:styleId="Heading7">
    <w:name w:val="heading 7"/>
    <w:basedOn w:val="Normal"/>
    <w:next w:val="Normal"/>
    <w:link w:val="Heading7Char"/>
    <w:uiPriority w:val="9"/>
    <w:semiHidden/>
    <w:unhideWhenUsed/>
    <w:qFormat/>
    <w:rsid w:val="00B4261D"/>
    <w:pPr>
      <w:keepNext/>
      <w:keepLines/>
      <w:numPr>
        <w:ilvl w:val="6"/>
        <w:numId w:val="2"/>
      </w:numPr>
      <w:spacing w:before="40"/>
      <w:ind w:left="5040" w:hanging="360"/>
      <w:outlineLvl w:val="6"/>
    </w:pPr>
    <w:rPr>
      <w:rFonts w:asciiTheme="majorHAnsi" w:eastAsiaTheme="majorEastAsia" w:hAnsiTheme="majorHAnsi" w:cstheme="majorBidi"/>
      <w:i/>
      <w:iCs/>
      <w:color w:val="154B6E" w:themeColor="accent1" w:themeShade="7F"/>
    </w:rPr>
  </w:style>
  <w:style w:type="paragraph" w:styleId="Heading8">
    <w:name w:val="heading 8"/>
    <w:basedOn w:val="Normal"/>
    <w:next w:val="Normal"/>
    <w:link w:val="Heading8Char"/>
    <w:uiPriority w:val="9"/>
    <w:semiHidden/>
    <w:unhideWhenUsed/>
    <w:qFormat/>
    <w:rsid w:val="00B4261D"/>
    <w:pPr>
      <w:keepNext/>
      <w:keepLines/>
      <w:numPr>
        <w:ilvl w:val="7"/>
        <w:numId w:val="2"/>
      </w:numPr>
      <w:spacing w:before="40"/>
      <w:ind w:left="5760" w:hanging="360"/>
      <w:outlineLvl w:val="7"/>
    </w:pPr>
    <w:rPr>
      <w:rFonts w:asciiTheme="majorHAnsi" w:eastAsiaTheme="majorEastAsia" w:hAnsiTheme="majorHAnsi" w:cstheme="majorBidi"/>
      <w:color w:val="343448" w:themeColor="text1" w:themeTint="D8"/>
      <w:szCs w:val="21"/>
    </w:rPr>
  </w:style>
  <w:style w:type="paragraph" w:styleId="Heading9">
    <w:name w:val="heading 9"/>
    <w:basedOn w:val="Normal"/>
    <w:next w:val="Normal"/>
    <w:link w:val="Heading9Char"/>
    <w:uiPriority w:val="9"/>
    <w:semiHidden/>
    <w:unhideWhenUsed/>
    <w:qFormat/>
    <w:rsid w:val="00B4261D"/>
    <w:pPr>
      <w:keepNext/>
      <w:keepLines/>
      <w:numPr>
        <w:ilvl w:val="8"/>
        <w:numId w:val="2"/>
      </w:numPr>
      <w:spacing w:before="40"/>
      <w:ind w:left="6480" w:hanging="180"/>
      <w:outlineLvl w:val="8"/>
    </w:pPr>
    <w:rPr>
      <w:rFonts w:asciiTheme="majorHAnsi" w:eastAsiaTheme="majorEastAsia" w:hAnsiTheme="majorHAnsi" w:cstheme="majorBidi"/>
      <w:i/>
      <w:iCs/>
      <w:color w:val="343448"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0977"/>
    <w:pPr>
      <w:tabs>
        <w:tab w:val="center" w:pos="4680"/>
        <w:tab w:val="right" w:pos="9360"/>
      </w:tabs>
    </w:pPr>
  </w:style>
  <w:style w:type="character" w:customStyle="1" w:styleId="HeaderChar">
    <w:name w:val="Header Char"/>
    <w:basedOn w:val="DefaultParagraphFont"/>
    <w:link w:val="Header"/>
    <w:uiPriority w:val="99"/>
    <w:rsid w:val="00D50977"/>
  </w:style>
  <w:style w:type="paragraph" w:styleId="Footer">
    <w:name w:val="footer"/>
    <w:basedOn w:val="Normal"/>
    <w:link w:val="FooterChar"/>
    <w:uiPriority w:val="99"/>
    <w:unhideWhenUsed/>
    <w:rsid w:val="00D50977"/>
    <w:pPr>
      <w:tabs>
        <w:tab w:val="center" w:pos="4680"/>
        <w:tab w:val="right" w:pos="9360"/>
      </w:tabs>
    </w:pPr>
  </w:style>
  <w:style w:type="character" w:customStyle="1" w:styleId="FooterChar">
    <w:name w:val="Footer Char"/>
    <w:basedOn w:val="DefaultParagraphFont"/>
    <w:link w:val="Footer"/>
    <w:uiPriority w:val="99"/>
    <w:rsid w:val="00D50977"/>
  </w:style>
  <w:style w:type="character" w:customStyle="1" w:styleId="Heading1Char">
    <w:name w:val="Heading 1 Char"/>
    <w:basedOn w:val="DefaultParagraphFont"/>
    <w:link w:val="Heading1"/>
    <w:uiPriority w:val="9"/>
    <w:rsid w:val="00D61964"/>
    <w:rPr>
      <w:rFonts w:ascii="Arial" w:eastAsiaTheme="majorEastAsia" w:hAnsi="Arial" w:cstheme="majorBidi"/>
      <w:b/>
      <w:color w:val="171720" w:themeColor="text1"/>
      <w:sz w:val="36"/>
      <w:szCs w:val="32"/>
    </w:rPr>
  </w:style>
  <w:style w:type="character" w:customStyle="1" w:styleId="Heading2Char">
    <w:name w:val="Heading 2 Char"/>
    <w:basedOn w:val="DefaultParagraphFont"/>
    <w:link w:val="Heading2"/>
    <w:uiPriority w:val="9"/>
    <w:rsid w:val="006C292C"/>
    <w:rPr>
      <w:rFonts w:ascii="Arial" w:eastAsiaTheme="majorEastAsia" w:hAnsi="Arial" w:cstheme="majorBidi"/>
      <w:color w:val="171720" w:themeColor="text1"/>
      <w:sz w:val="28"/>
      <w:szCs w:val="26"/>
    </w:rPr>
  </w:style>
  <w:style w:type="character" w:styleId="CommentReference">
    <w:name w:val="annotation reference"/>
    <w:basedOn w:val="DefaultParagraphFont"/>
    <w:uiPriority w:val="99"/>
    <w:unhideWhenUsed/>
    <w:rsid w:val="00781A9E"/>
    <w:rPr>
      <w:sz w:val="16"/>
      <w:szCs w:val="16"/>
    </w:rPr>
  </w:style>
  <w:style w:type="paragraph" w:styleId="CommentText">
    <w:name w:val="annotation text"/>
    <w:basedOn w:val="Normal"/>
    <w:link w:val="CommentTextChar"/>
    <w:uiPriority w:val="99"/>
    <w:unhideWhenUsed/>
    <w:rsid w:val="00781A9E"/>
    <w:rPr>
      <w:szCs w:val="20"/>
    </w:rPr>
  </w:style>
  <w:style w:type="character" w:customStyle="1" w:styleId="CommentTextChar">
    <w:name w:val="Comment Text Char"/>
    <w:basedOn w:val="DefaultParagraphFont"/>
    <w:link w:val="CommentText"/>
    <w:uiPriority w:val="99"/>
    <w:rsid w:val="00781A9E"/>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781A9E"/>
    <w:rPr>
      <w:b/>
      <w:bCs/>
    </w:rPr>
  </w:style>
  <w:style w:type="character" w:customStyle="1" w:styleId="CommentSubjectChar">
    <w:name w:val="Comment Subject Char"/>
    <w:basedOn w:val="CommentTextChar"/>
    <w:link w:val="CommentSubject"/>
    <w:uiPriority w:val="99"/>
    <w:semiHidden/>
    <w:rsid w:val="00781A9E"/>
    <w:rPr>
      <w:rFonts w:ascii="Karla" w:hAnsi="Karla"/>
      <w:b/>
      <w:bCs/>
      <w:sz w:val="20"/>
      <w:szCs w:val="20"/>
    </w:rPr>
  </w:style>
  <w:style w:type="character" w:customStyle="1" w:styleId="Heading3Char">
    <w:name w:val="Heading 3 Char"/>
    <w:basedOn w:val="DefaultParagraphFont"/>
    <w:link w:val="Heading3"/>
    <w:uiPriority w:val="9"/>
    <w:rsid w:val="00206A93"/>
    <w:rPr>
      <w:rFonts w:ascii="Arial" w:eastAsiaTheme="majorEastAsia" w:hAnsi="Arial" w:cstheme="majorBidi"/>
      <w:caps/>
      <w:color w:val="171720" w:themeColor="text1"/>
      <w:sz w:val="24"/>
      <w:szCs w:val="24"/>
    </w:rPr>
  </w:style>
  <w:style w:type="paragraph" w:styleId="ListParagraph">
    <w:name w:val="List Paragraph"/>
    <w:aliases w:val="List Paragraph Numbered"/>
    <w:basedOn w:val="Normal"/>
    <w:link w:val="ListParagraphChar"/>
    <w:uiPriority w:val="34"/>
    <w:qFormat/>
    <w:rsid w:val="00781A9E"/>
    <w:pPr>
      <w:ind w:left="720"/>
      <w:contextualSpacing/>
    </w:pPr>
  </w:style>
  <w:style w:type="paragraph" w:customStyle="1" w:styleId="Bullets">
    <w:name w:val="Bullets"/>
    <w:basedOn w:val="ListParagraph"/>
    <w:link w:val="BulletsChar"/>
    <w:uiPriority w:val="10"/>
    <w:qFormat/>
    <w:rsid w:val="001A6DD8"/>
    <w:pPr>
      <w:numPr>
        <w:numId w:val="1"/>
      </w:numPr>
      <w:spacing w:before="120" w:after="120" w:line="264" w:lineRule="auto"/>
    </w:pPr>
    <w:rPr>
      <w:noProof/>
      <w:color w:val="171720" w:themeColor="text1"/>
    </w:rPr>
  </w:style>
  <w:style w:type="character" w:customStyle="1" w:styleId="ListParagraphChar">
    <w:name w:val="List Paragraph Char"/>
    <w:aliases w:val="List Paragraph Numbered Char"/>
    <w:basedOn w:val="DefaultParagraphFont"/>
    <w:link w:val="ListParagraph"/>
    <w:uiPriority w:val="34"/>
    <w:rsid w:val="00472ED3"/>
    <w:rPr>
      <w:rFonts w:ascii="Karla" w:hAnsi="Karla"/>
      <w:sz w:val="21"/>
    </w:rPr>
  </w:style>
  <w:style w:type="character" w:customStyle="1" w:styleId="BulletsChar">
    <w:name w:val="Bullets Char"/>
    <w:basedOn w:val="ListParagraphChar"/>
    <w:link w:val="Bullets"/>
    <w:uiPriority w:val="10"/>
    <w:rsid w:val="00403925"/>
    <w:rPr>
      <w:rFonts w:ascii="Arial" w:hAnsi="Arial"/>
      <w:noProof/>
      <w:color w:val="171720" w:themeColor="text1"/>
      <w:sz w:val="21"/>
      <w:lang w:val="es-AR"/>
    </w:rPr>
  </w:style>
  <w:style w:type="paragraph" w:styleId="Caption">
    <w:name w:val="caption"/>
    <w:aliases w:val="Figure Caption"/>
    <w:basedOn w:val="MainBodyText"/>
    <w:next w:val="MainBodyText"/>
    <w:uiPriority w:val="10"/>
    <w:qFormat/>
    <w:rsid w:val="003E1947"/>
    <w:pPr>
      <w:spacing w:after="120"/>
      <w:ind w:left="72"/>
    </w:pPr>
    <w:rPr>
      <w:b/>
      <w:iCs/>
      <w:sz w:val="24"/>
      <w:szCs w:val="18"/>
    </w:rPr>
  </w:style>
  <w:style w:type="paragraph" w:customStyle="1" w:styleId="FigureSource">
    <w:name w:val="Figure Source"/>
    <w:basedOn w:val="MainBodyText"/>
    <w:link w:val="FigureSourceChar"/>
    <w:uiPriority w:val="10"/>
    <w:qFormat/>
    <w:rsid w:val="00423869"/>
    <w:pPr>
      <w:jc w:val="center"/>
    </w:pPr>
    <w:rPr>
      <w:i/>
      <w:sz w:val="18"/>
    </w:rPr>
  </w:style>
  <w:style w:type="character" w:customStyle="1" w:styleId="Heading4Char">
    <w:name w:val="Heading 4 Char"/>
    <w:basedOn w:val="DefaultParagraphFont"/>
    <w:link w:val="Heading4"/>
    <w:uiPriority w:val="9"/>
    <w:rsid w:val="00D61964"/>
    <w:rPr>
      <w:rFonts w:ascii="Arial" w:eastAsiaTheme="majorEastAsia" w:hAnsi="Arial" w:cstheme="majorBidi"/>
      <w:iCs/>
      <w:color w:val="171720" w:themeColor="text1"/>
    </w:rPr>
  </w:style>
  <w:style w:type="character" w:customStyle="1" w:styleId="FigureSourceChar">
    <w:name w:val="Figure Source Char"/>
    <w:basedOn w:val="DefaultParagraphFont"/>
    <w:link w:val="FigureSource"/>
    <w:uiPriority w:val="10"/>
    <w:rsid w:val="00D61964"/>
    <w:rPr>
      <w:rFonts w:ascii="Karla" w:hAnsi="Karla"/>
      <w:i/>
      <w:color w:val="171720" w:themeColor="text1"/>
      <w:sz w:val="18"/>
      <w:lang w:val="es-AR"/>
    </w:rPr>
  </w:style>
  <w:style w:type="paragraph" w:styleId="FootnoteText">
    <w:name w:val="footnote text"/>
    <w:basedOn w:val="MainBodyText"/>
    <w:link w:val="FootnoteTextChar"/>
    <w:uiPriority w:val="99"/>
    <w:unhideWhenUsed/>
    <w:rsid w:val="000F17BD"/>
    <w:rPr>
      <w:szCs w:val="20"/>
    </w:rPr>
  </w:style>
  <w:style w:type="character" w:customStyle="1" w:styleId="FootnoteTextChar">
    <w:name w:val="Footnote Text Char"/>
    <w:basedOn w:val="DefaultParagraphFont"/>
    <w:link w:val="FootnoteText"/>
    <w:uiPriority w:val="99"/>
    <w:rsid w:val="000F17BD"/>
    <w:rPr>
      <w:color w:val="171720" w:themeColor="text1"/>
      <w:szCs w:val="20"/>
    </w:rPr>
  </w:style>
  <w:style w:type="character" w:styleId="FootnoteReference">
    <w:name w:val="footnote reference"/>
    <w:basedOn w:val="DefaultParagraphFont"/>
    <w:uiPriority w:val="99"/>
    <w:semiHidden/>
    <w:unhideWhenUsed/>
    <w:rsid w:val="008E21B7"/>
    <w:rPr>
      <w:vertAlign w:val="superscript"/>
    </w:rPr>
  </w:style>
  <w:style w:type="character" w:styleId="Emphasis">
    <w:name w:val="Emphasis"/>
    <w:basedOn w:val="DefaultParagraphFont"/>
    <w:uiPriority w:val="20"/>
    <w:qFormat/>
    <w:rsid w:val="008E21B7"/>
    <w:rPr>
      <w:i/>
      <w:iCs/>
    </w:rPr>
  </w:style>
  <w:style w:type="paragraph" w:customStyle="1" w:styleId="Footnote">
    <w:name w:val="Footnote"/>
    <w:link w:val="FootnoteChar"/>
    <w:uiPriority w:val="10"/>
    <w:qFormat/>
    <w:rsid w:val="002A01F3"/>
    <w:pPr>
      <w:spacing w:after="60" w:line="240" w:lineRule="auto"/>
    </w:pPr>
    <w:rPr>
      <w:rFonts w:ascii="Arial" w:hAnsi="Arial"/>
      <w:color w:val="171720" w:themeColor="text1"/>
      <w:sz w:val="18"/>
      <w:shd w:val="clear" w:color="auto" w:fill="FFFFFF"/>
    </w:rPr>
  </w:style>
  <w:style w:type="character" w:customStyle="1" w:styleId="Heading5Char">
    <w:name w:val="Heading 5 Char"/>
    <w:basedOn w:val="DefaultParagraphFont"/>
    <w:link w:val="Heading5"/>
    <w:uiPriority w:val="9"/>
    <w:rsid w:val="00B4261D"/>
    <w:rPr>
      <w:rFonts w:asciiTheme="majorHAnsi" w:eastAsiaTheme="majorEastAsia" w:hAnsiTheme="majorHAnsi" w:cstheme="majorBidi"/>
      <w:color w:val="2071A6" w:themeColor="accent1" w:themeShade="BF"/>
    </w:rPr>
  </w:style>
  <w:style w:type="character" w:customStyle="1" w:styleId="FootnoteChar">
    <w:name w:val="Footnote Char"/>
    <w:basedOn w:val="FootnoteTextChar"/>
    <w:link w:val="Footnote"/>
    <w:uiPriority w:val="10"/>
    <w:rsid w:val="000F17BD"/>
    <w:rPr>
      <w:rFonts w:ascii="Arial" w:hAnsi="Arial"/>
      <w:color w:val="171720" w:themeColor="text1"/>
      <w:sz w:val="18"/>
      <w:szCs w:val="20"/>
    </w:rPr>
  </w:style>
  <w:style w:type="character" w:customStyle="1" w:styleId="Heading6Char">
    <w:name w:val="Heading 6 Char"/>
    <w:basedOn w:val="DefaultParagraphFont"/>
    <w:link w:val="Heading6"/>
    <w:uiPriority w:val="9"/>
    <w:rsid w:val="00B4261D"/>
    <w:rPr>
      <w:rFonts w:asciiTheme="majorHAnsi" w:eastAsiaTheme="majorEastAsia" w:hAnsiTheme="majorHAnsi" w:cstheme="majorBidi"/>
      <w:color w:val="154B6E" w:themeColor="accent1" w:themeShade="7F"/>
    </w:rPr>
  </w:style>
  <w:style w:type="character" w:customStyle="1" w:styleId="Heading7Char">
    <w:name w:val="Heading 7 Char"/>
    <w:basedOn w:val="DefaultParagraphFont"/>
    <w:link w:val="Heading7"/>
    <w:uiPriority w:val="9"/>
    <w:semiHidden/>
    <w:rsid w:val="00B4261D"/>
    <w:rPr>
      <w:rFonts w:asciiTheme="majorHAnsi" w:eastAsiaTheme="majorEastAsia" w:hAnsiTheme="majorHAnsi" w:cstheme="majorBidi"/>
      <w:i/>
      <w:iCs/>
      <w:color w:val="154B6E" w:themeColor="accent1" w:themeShade="7F"/>
    </w:rPr>
  </w:style>
  <w:style w:type="character" w:customStyle="1" w:styleId="Heading8Char">
    <w:name w:val="Heading 8 Char"/>
    <w:basedOn w:val="DefaultParagraphFont"/>
    <w:link w:val="Heading8"/>
    <w:uiPriority w:val="9"/>
    <w:semiHidden/>
    <w:rsid w:val="00B4261D"/>
    <w:rPr>
      <w:rFonts w:asciiTheme="majorHAnsi" w:eastAsiaTheme="majorEastAsia" w:hAnsiTheme="majorHAnsi" w:cstheme="majorBidi"/>
      <w:color w:val="343448" w:themeColor="text1" w:themeTint="D8"/>
      <w:szCs w:val="21"/>
    </w:rPr>
  </w:style>
  <w:style w:type="character" w:customStyle="1" w:styleId="Heading9Char">
    <w:name w:val="Heading 9 Char"/>
    <w:basedOn w:val="DefaultParagraphFont"/>
    <w:link w:val="Heading9"/>
    <w:uiPriority w:val="9"/>
    <w:semiHidden/>
    <w:rsid w:val="00B4261D"/>
    <w:rPr>
      <w:rFonts w:asciiTheme="majorHAnsi" w:eastAsiaTheme="majorEastAsia" w:hAnsiTheme="majorHAnsi" w:cstheme="majorBidi"/>
      <w:i/>
      <w:iCs/>
      <w:color w:val="343448" w:themeColor="text1" w:themeTint="D8"/>
      <w:szCs w:val="21"/>
    </w:rPr>
  </w:style>
  <w:style w:type="paragraph" w:styleId="Title">
    <w:name w:val="Title"/>
    <w:basedOn w:val="MainBodyText"/>
    <w:next w:val="MainBodyText"/>
    <w:link w:val="TitleChar"/>
    <w:uiPriority w:val="10"/>
    <w:qFormat/>
    <w:rsid w:val="00BF3C8C"/>
    <w:pPr>
      <w:spacing w:before="0" w:after="0" w:line="240" w:lineRule="auto"/>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6942EC"/>
    <w:rPr>
      <w:rFonts w:ascii="Uniform" w:eastAsiaTheme="majorEastAsia" w:hAnsi="Uniform" w:cstheme="majorBidi"/>
      <w:b/>
      <w:color w:val="171720" w:themeColor="text1"/>
      <w:spacing w:val="-10"/>
      <w:kern w:val="28"/>
      <w:sz w:val="72"/>
      <w:szCs w:val="56"/>
    </w:rPr>
  </w:style>
  <w:style w:type="paragraph" w:styleId="Subtitle">
    <w:name w:val="Subtitle"/>
    <w:basedOn w:val="MainBodyText"/>
    <w:next w:val="MainBodyText"/>
    <w:link w:val="SubtitleChar"/>
    <w:uiPriority w:val="11"/>
    <w:qFormat/>
    <w:rsid w:val="00CB6BD7"/>
    <w:pPr>
      <w:numPr>
        <w:ilvl w:val="1"/>
      </w:numPr>
    </w:pPr>
    <w:rPr>
      <w:rFonts w:eastAsiaTheme="minorEastAsia"/>
      <w:color w:val="1E376C"/>
      <w:spacing w:val="15"/>
      <w:sz w:val="40"/>
    </w:rPr>
  </w:style>
  <w:style w:type="character" w:customStyle="1" w:styleId="SubtitleChar">
    <w:name w:val="Subtitle Char"/>
    <w:basedOn w:val="DefaultParagraphFont"/>
    <w:link w:val="Subtitle"/>
    <w:uiPriority w:val="11"/>
    <w:rsid w:val="001E3FFF"/>
    <w:rPr>
      <w:rFonts w:ascii="Arial" w:eastAsiaTheme="minorEastAsia" w:hAnsi="Arial"/>
      <w:color w:val="1E376C"/>
      <w:spacing w:val="15"/>
      <w:sz w:val="40"/>
    </w:rPr>
  </w:style>
  <w:style w:type="character" w:styleId="SubtleEmphasis">
    <w:name w:val="Subtle Emphasis"/>
    <w:aliases w:val="Subtitle2"/>
    <w:basedOn w:val="DefaultParagraphFont"/>
    <w:uiPriority w:val="19"/>
    <w:rsid w:val="001B3F77"/>
    <w:rPr>
      <w:rFonts w:ascii="Karla" w:hAnsi="Karla"/>
      <w:b w:val="0"/>
      <w:i w:val="0"/>
      <w:iCs/>
      <w:color w:val="464662" w:themeColor="text1" w:themeTint="BF"/>
      <w:sz w:val="28"/>
    </w:rPr>
  </w:style>
  <w:style w:type="paragraph" w:customStyle="1" w:styleId="Subtitle2">
    <w:name w:val="Subtitle 2"/>
    <w:basedOn w:val="Subtitle"/>
    <w:link w:val="Subtitle2Char"/>
    <w:uiPriority w:val="11"/>
    <w:qFormat/>
    <w:rsid w:val="006C292C"/>
    <w:pPr>
      <w:spacing w:before="240" w:after="120" w:line="240" w:lineRule="auto"/>
    </w:pPr>
    <w:rPr>
      <w:sz w:val="28"/>
    </w:rPr>
  </w:style>
  <w:style w:type="table" w:styleId="TableGrid">
    <w:name w:val="Table Grid"/>
    <w:basedOn w:val="TableNormal"/>
    <w:uiPriority w:val="39"/>
    <w:rsid w:val="009B4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2Char">
    <w:name w:val="Subtitle 2 Char"/>
    <w:basedOn w:val="SubtitleChar"/>
    <w:link w:val="Subtitle2"/>
    <w:uiPriority w:val="11"/>
    <w:rsid w:val="006C292C"/>
    <w:rPr>
      <w:rFonts w:ascii="Karla" w:eastAsiaTheme="minorEastAsia" w:hAnsi="Karla"/>
      <w:b w:val="0"/>
      <w:color w:val="0D2958" w:themeColor="accent4" w:themeShade="80"/>
      <w:spacing w:val="15"/>
      <w:sz w:val="28"/>
    </w:rPr>
  </w:style>
  <w:style w:type="table" w:customStyle="1" w:styleId="CivixTable">
    <w:name w:val="Civix Table"/>
    <w:basedOn w:val="TableNormal"/>
    <w:uiPriority w:val="99"/>
    <w:rsid w:val="00CB6BD7"/>
    <w:pPr>
      <w:spacing w:after="0" w:line="240" w:lineRule="auto"/>
      <w:contextualSpacing/>
      <w:jc w:val="center"/>
    </w:pPr>
    <w:rPr>
      <w:rFonts w:ascii="Arial" w:hAnsi="Arial"/>
      <w:color w:val="171720" w:themeColor="text1"/>
    </w:rPr>
    <w:tblPr>
      <w:tblStyleRowBandSize w:val="1"/>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29" w:type="dxa"/>
        <w:right w:w="29"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jc w:val="center"/>
      </w:pPr>
      <w:rPr>
        <w:rFonts w:ascii="Bahnschrift SemiBold SemiConden" w:hAnsi="Bahnschrift SemiBold SemiConden"/>
        <w:b/>
        <w:color w:val="171720" w:themeColor="text1"/>
        <w:sz w:val="22"/>
      </w:rPr>
      <w:tblPr/>
      <w:tcPr>
        <w:shd w:val="clear" w:color="auto" w:fill="B7DCE1"/>
      </w:tcPr>
    </w:tblStylePr>
    <w:tblStylePr w:type="firstCol">
      <w:pPr>
        <w:wordWrap/>
        <w:spacing w:beforeLines="0" w:before="0" w:beforeAutospacing="0" w:afterLines="0" w:after="0" w:afterAutospacing="0"/>
        <w:jc w:val="left"/>
      </w:pPr>
    </w:tblStylePr>
    <w:tblStylePr w:type="band2Horz">
      <w:tblPr/>
      <w:tcPr>
        <w:shd w:val="clear" w:color="auto" w:fill="F2F2F2" w:themeFill="background1" w:themeFillShade="F2"/>
      </w:tcPr>
    </w:tblStylePr>
  </w:style>
  <w:style w:type="paragraph" w:customStyle="1" w:styleId="TableText">
    <w:name w:val="Table Text"/>
    <w:basedOn w:val="Normal"/>
    <w:link w:val="TableTextChar"/>
    <w:rsid w:val="00C01696"/>
    <w:pPr>
      <w:jc w:val="center"/>
    </w:pPr>
    <w:rPr>
      <w:color w:val="171720" w:themeColor="text1"/>
    </w:rPr>
  </w:style>
  <w:style w:type="character" w:customStyle="1" w:styleId="TableTextChar">
    <w:name w:val="Table Text Char"/>
    <w:basedOn w:val="DefaultParagraphFont"/>
    <w:link w:val="TableText"/>
    <w:rsid w:val="00C01696"/>
    <w:rPr>
      <w:rFonts w:ascii="Karla" w:hAnsi="Karla"/>
      <w:color w:val="171720" w:themeColor="text1"/>
      <w:sz w:val="20"/>
    </w:rPr>
  </w:style>
  <w:style w:type="paragraph" w:customStyle="1" w:styleId="MainBodyText">
    <w:name w:val="Main Body Text"/>
    <w:link w:val="MainBodyTextChar"/>
    <w:qFormat/>
    <w:rsid w:val="008E12FA"/>
    <w:pPr>
      <w:spacing w:before="120"/>
    </w:pPr>
    <w:rPr>
      <w:rFonts w:ascii="Arial" w:hAnsi="Arial"/>
      <w:color w:val="171720" w:themeColor="text1"/>
    </w:rPr>
  </w:style>
  <w:style w:type="paragraph" w:styleId="TOCHeading">
    <w:name w:val="TOC Heading"/>
    <w:basedOn w:val="MainBodyText"/>
    <w:next w:val="MainBodyText"/>
    <w:uiPriority w:val="39"/>
    <w:unhideWhenUsed/>
    <w:qFormat/>
    <w:rsid w:val="00165C34"/>
    <w:pPr>
      <w:spacing w:after="0"/>
    </w:pPr>
    <w:rPr>
      <w:b/>
      <w:sz w:val="28"/>
    </w:rPr>
  </w:style>
  <w:style w:type="character" w:customStyle="1" w:styleId="MainBodyTextChar">
    <w:name w:val="Main Body Text Char"/>
    <w:basedOn w:val="DefaultParagraphFont"/>
    <w:link w:val="MainBodyText"/>
    <w:rsid w:val="00C5052B"/>
    <w:rPr>
      <w:rFonts w:ascii="Arial" w:hAnsi="Arial"/>
      <w:color w:val="171720" w:themeColor="text1"/>
    </w:rPr>
  </w:style>
  <w:style w:type="paragraph" w:styleId="TOC1">
    <w:name w:val="toc 1"/>
    <w:basedOn w:val="MainBodyText"/>
    <w:next w:val="MainBodyText"/>
    <w:autoRedefine/>
    <w:uiPriority w:val="39"/>
    <w:unhideWhenUsed/>
    <w:rsid w:val="00960C16"/>
    <w:pPr>
      <w:tabs>
        <w:tab w:val="left" w:pos="400"/>
        <w:tab w:val="right" w:leader="dot" w:pos="9350"/>
      </w:tabs>
      <w:spacing w:after="100"/>
    </w:pPr>
  </w:style>
  <w:style w:type="paragraph" w:styleId="TOC2">
    <w:name w:val="toc 2"/>
    <w:basedOn w:val="Normal"/>
    <w:next w:val="Normal"/>
    <w:autoRedefine/>
    <w:uiPriority w:val="39"/>
    <w:unhideWhenUsed/>
    <w:rsid w:val="00960C16"/>
    <w:pPr>
      <w:tabs>
        <w:tab w:val="left" w:pos="660"/>
        <w:tab w:val="right" w:leader="dot" w:pos="9350"/>
      </w:tabs>
      <w:spacing w:after="100"/>
      <w:ind w:left="200"/>
    </w:pPr>
  </w:style>
  <w:style w:type="paragraph" w:styleId="TOC3">
    <w:name w:val="toc 3"/>
    <w:basedOn w:val="Normal"/>
    <w:next w:val="Normal"/>
    <w:autoRedefine/>
    <w:uiPriority w:val="39"/>
    <w:unhideWhenUsed/>
    <w:rsid w:val="00960C16"/>
    <w:pPr>
      <w:spacing w:after="100"/>
      <w:ind w:left="400"/>
    </w:pPr>
  </w:style>
  <w:style w:type="character" w:styleId="Hyperlink">
    <w:name w:val="Hyperlink"/>
    <w:basedOn w:val="DefaultParagraphFont"/>
    <w:uiPriority w:val="99"/>
    <w:unhideWhenUsed/>
    <w:qFormat/>
    <w:rsid w:val="00D61964"/>
    <w:rPr>
      <w:color w:val="0563C1" w:themeColor="hyperlink"/>
      <w:u w:val="single"/>
    </w:rPr>
  </w:style>
  <w:style w:type="character" w:styleId="UnresolvedMention">
    <w:name w:val="Unresolved Mention"/>
    <w:basedOn w:val="DefaultParagraphFont"/>
    <w:uiPriority w:val="99"/>
    <w:semiHidden/>
    <w:unhideWhenUsed/>
    <w:rsid w:val="00E5477D"/>
    <w:rPr>
      <w:color w:val="605E5C"/>
      <w:shd w:val="clear" w:color="auto" w:fill="E1DFDD"/>
    </w:rPr>
  </w:style>
  <w:style w:type="paragraph" w:styleId="TableofFigures">
    <w:name w:val="table of figures"/>
    <w:basedOn w:val="Normal"/>
    <w:next w:val="Normal"/>
    <w:uiPriority w:val="99"/>
    <w:unhideWhenUsed/>
    <w:qFormat/>
    <w:rsid w:val="00C5052B"/>
  </w:style>
  <w:style w:type="character" w:styleId="FollowedHyperlink">
    <w:name w:val="FollowedHyperlink"/>
    <w:basedOn w:val="DefaultParagraphFont"/>
    <w:uiPriority w:val="99"/>
    <w:semiHidden/>
    <w:unhideWhenUsed/>
    <w:rsid w:val="00EF236B"/>
    <w:rPr>
      <w:color w:val="954F72" w:themeColor="followedHyperlink"/>
      <w:u w:val="single"/>
    </w:rPr>
  </w:style>
  <w:style w:type="paragraph" w:customStyle="1" w:styleId="NumberedList">
    <w:name w:val="Numbered List"/>
    <w:basedOn w:val="Bullets"/>
    <w:link w:val="NumberedListChar"/>
    <w:qFormat/>
    <w:rsid w:val="00C5052B"/>
    <w:pPr>
      <w:numPr>
        <w:numId w:val="4"/>
      </w:numPr>
    </w:pPr>
  </w:style>
  <w:style w:type="paragraph" w:customStyle="1" w:styleId="LetteredList">
    <w:name w:val="Lettered List"/>
    <w:basedOn w:val="NumberedList"/>
    <w:link w:val="LetteredListChar"/>
    <w:qFormat/>
    <w:rsid w:val="00C5052B"/>
    <w:pPr>
      <w:numPr>
        <w:numId w:val="3"/>
      </w:numPr>
      <w:ind w:left="1439"/>
    </w:pPr>
  </w:style>
  <w:style w:type="character" w:customStyle="1" w:styleId="NumberedListChar">
    <w:name w:val="Numbered List Char"/>
    <w:basedOn w:val="BulletsChar"/>
    <w:link w:val="NumberedList"/>
    <w:rsid w:val="00C5052B"/>
    <w:rPr>
      <w:rFonts w:ascii="Arial" w:hAnsi="Arial"/>
      <w:noProof/>
      <w:color w:val="171720" w:themeColor="text1"/>
      <w:sz w:val="21"/>
      <w:lang w:val="es-AR"/>
    </w:rPr>
  </w:style>
  <w:style w:type="character" w:customStyle="1" w:styleId="LetteredListChar">
    <w:name w:val="Lettered List Char"/>
    <w:basedOn w:val="NumberedListChar"/>
    <w:link w:val="LetteredList"/>
    <w:rsid w:val="00C5052B"/>
    <w:rPr>
      <w:rFonts w:ascii="Arial" w:hAnsi="Arial"/>
      <w:noProof/>
      <w:color w:val="171720" w:themeColor="text1"/>
      <w:sz w:val="21"/>
      <w:lang w:val="es-AR"/>
    </w:rPr>
  </w:style>
  <w:style w:type="character" w:styleId="Mention">
    <w:name w:val="Mention"/>
    <w:basedOn w:val="DefaultParagraphFont"/>
    <w:uiPriority w:val="99"/>
    <w:unhideWhenUsed/>
    <w:rsid w:val="00F32112"/>
    <w:rPr>
      <w:color w:val="2B579A"/>
      <w:shd w:val="clear" w:color="auto" w:fill="E1DFDD"/>
    </w:rPr>
  </w:style>
  <w:style w:type="paragraph" w:styleId="Revision">
    <w:name w:val="Revision"/>
    <w:hidden/>
    <w:uiPriority w:val="99"/>
    <w:semiHidden/>
    <w:rsid w:val="00F32112"/>
    <w:pPr>
      <w:spacing w:after="0" w:line="240" w:lineRule="auto"/>
    </w:pPr>
  </w:style>
  <w:style w:type="paragraph" w:customStyle="1" w:styleId="paragraph">
    <w:name w:val="paragraph"/>
    <w:basedOn w:val="Normal"/>
    <w:rsid w:val="004130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130D9"/>
  </w:style>
  <w:style w:type="character" w:customStyle="1" w:styleId="eop">
    <w:name w:val="eop"/>
    <w:basedOn w:val="DefaultParagraphFont"/>
    <w:rsid w:val="004130D9"/>
  </w:style>
  <w:style w:type="paragraph" w:customStyle="1" w:styleId="NormalBodyText">
    <w:name w:val="Normal Body Text"/>
    <w:link w:val="NormalBodyTextChar"/>
    <w:qFormat/>
    <w:rsid w:val="001842AE"/>
    <w:pPr>
      <w:spacing w:before="120"/>
      <w:jc w:val="both"/>
    </w:pPr>
    <w:rPr>
      <w:rFonts w:ascii="Karla" w:hAnsi="Karla"/>
      <w:color w:val="171720" w:themeColor="text1"/>
    </w:rPr>
  </w:style>
  <w:style w:type="character" w:customStyle="1" w:styleId="NormalBodyTextChar">
    <w:name w:val="Normal Body Text Char"/>
    <w:basedOn w:val="DefaultParagraphFont"/>
    <w:link w:val="NormalBodyText"/>
    <w:rsid w:val="001842AE"/>
    <w:rPr>
      <w:rFonts w:ascii="Karla" w:hAnsi="Karla"/>
      <w:color w:val="171720" w:themeColor="text1"/>
    </w:rPr>
  </w:style>
  <w:style w:type="paragraph" w:customStyle="1" w:styleId="Default">
    <w:name w:val="Default"/>
    <w:rsid w:val="001842AE"/>
    <w:pPr>
      <w:autoSpaceDE w:val="0"/>
      <w:autoSpaceDN w:val="0"/>
      <w:adjustRightInd w:val="0"/>
      <w:spacing w:after="0" w:line="240" w:lineRule="auto"/>
    </w:pPr>
    <w:rPr>
      <w:rFonts w:ascii="Cambria" w:hAnsi="Cambria" w:cs="Cambria"/>
      <w:color w:val="000000"/>
      <w:sz w:val="24"/>
      <w:szCs w:val="24"/>
    </w:rPr>
  </w:style>
  <w:style w:type="character" w:customStyle="1" w:styleId="ui-provider">
    <w:name w:val="ui-provider"/>
    <w:basedOn w:val="DefaultParagraphFont"/>
    <w:rsid w:val="00CD3F77"/>
  </w:style>
  <w:style w:type="paragraph" w:styleId="BodyText">
    <w:name w:val="Body Text"/>
    <w:basedOn w:val="Normal"/>
    <w:link w:val="BodyTextChar"/>
    <w:uiPriority w:val="1"/>
    <w:qFormat/>
    <w:rsid w:val="00E67646"/>
    <w:pPr>
      <w:widowControl w:val="0"/>
      <w:autoSpaceDE w:val="0"/>
      <w:autoSpaceDN w:val="0"/>
      <w:spacing w:after="0" w:line="240" w:lineRule="auto"/>
      <w:ind w:left="1799"/>
      <w:jc w:val="both"/>
    </w:pPr>
    <w:rPr>
      <w:rFonts w:eastAsia="Arial" w:cs="Arial"/>
    </w:rPr>
  </w:style>
  <w:style w:type="character" w:customStyle="1" w:styleId="BodyTextChar">
    <w:name w:val="Body Text Char"/>
    <w:basedOn w:val="DefaultParagraphFont"/>
    <w:link w:val="BodyText"/>
    <w:uiPriority w:val="1"/>
    <w:rsid w:val="00E67646"/>
    <w:rPr>
      <w:rFonts w:ascii="Arial" w:eastAsia="Arial" w:hAnsi="Arial" w:cs="Arial"/>
    </w:rPr>
  </w:style>
  <w:style w:type="paragraph" w:customStyle="1" w:styleId="TableParagraph">
    <w:name w:val="Table Paragraph"/>
    <w:basedOn w:val="Normal"/>
    <w:uiPriority w:val="1"/>
    <w:qFormat/>
    <w:rsid w:val="0031232E"/>
    <w:pPr>
      <w:widowControl w:val="0"/>
      <w:autoSpaceDE w:val="0"/>
      <w:autoSpaceDN w:val="0"/>
      <w:spacing w:after="0" w:line="240" w:lineRule="auto"/>
      <w:ind w:left="50"/>
    </w:pPr>
    <w:rPr>
      <w:rFonts w:eastAsia="Arial" w:cs="Arial"/>
    </w:rPr>
  </w:style>
  <w:style w:type="paragraph" w:styleId="NormalWeb">
    <w:name w:val="Normal (Web)"/>
    <w:basedOn w:val="Normal"/>
    <w:uiPriority w:val="99"/>
    <w:unhideWhenUsed/>
    <w:rsid w:val="009721C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3480D"/>
    <w:rPr>
      <w:b/>
      <w:bCs/>
    </w:rPr>
  </w:style>
  <w:style w:type="table" w:styleId="PlainTable1">
    <w:name w:val="Plain Table 1"/>
    <w:basedOn w:val="TableNormal"/>
    <w:uiPriority w:val="41"/>
    <w:rsid w:val="00E348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3480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99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99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99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99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f01">
    <w:name w:val="cf01"/>
    <w:basedOn w:val="DefaultParagraphFont"/>
    <w:rsid w:val="00E3480D"/>
    <w:rPr>
      <w:rFonts w:ascii="Segoe UI" w:hAnsi="Segoe UI" w:cs="Segoe UI" w:hint="default"/>
      <w:sz w:val="18"/>
      <w:szCs w:val="18"/>
    </w:rPr>
  </w:style>
  <w:style w:type="paragraph" w:customStyle="1" w:styleId="indent-1">
    <w:name w:val="indent-1"/>
    <w:basedOn w:val="Normal"/>
    <w:rsid w:val="00454D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2">
    <w:name w:val="indent-2"/>
    <w:basedOn w:val="Normal"/>
    <w:rsid w:val="00454D5D"/>
    <w:pPr>
      <w:spacing w:before="100" w:beforeAutospacing="1" w:after="100" w:afterAutospacing="1" w:line="240" w:lineRule="auto"/>
    </w:pPr>
    <w:rPr>
      <w:rFonts w:ascii="Times New Roman" w:eastAsia="Times New Roman" w:hAnsi="Times New Roman" w:cs="Times New Roman"/>
      <w:sz w:val="24"/>
      <w:szCs w:val="24"/>
    </w:rPr>
  </w:style>
  <w:style w:type="character" w:styleId="BookTitle">
    <w:name w:val="Book Title"/>
    <w:basedOn w:val="DefaultParagraphFont"/>
    <w:uiPriority w:val="33"/>
    <w:qFormat/>
    <w:rsid w:val="00242BB1"/>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003">
      <w:bodyDiv w:val="1"/>
      <w:marLeft w:val="0"/>
      <w:marRight w:val="0"/>
      <w:marTop w:val="0"/>
      <w:marBottom w:val="0"/>
      <w:divBdr>
        <w:top w:val="none" w:sz="0" w:space="0" w:color="auto"/>
        <w:left w:val="none" w:sz="0" w:space="0" w:color="auto"/>
        <w:bottom w:val="none" w:sz="0" w:space="0" w:color="auto"/>
        <w:right w:val="none" w:sz="0" w:space="0" w:color="auto"/>
      </w:divBdr>
    </w:div>
    <w:div w:id="2903460">
      <w:bodyDiv w:val="1"/>
      <w:marLeft w:val="0"/>
      <w:marRight w:val="0"/>
      <w:marTop w:val="0"/>
      <w:marBottom w:val="0"/>
      <w:divBdr>
        <w:top w:val="none" w:sz="0" w:space="0" w:color="auto"/>
        <w:left w:val="none" w:sz="0" w:space="0" w:color="auto"/>
        <w:bottom w:val="none" w:sz="0" w:space="0" w:color="auto"/>
        <w:right w:val="none" w:sz="0" w:space="0" w:color="auto"/>
      </w:divBdr>
    </w:div>
    <w:div w:id="26101511">
      <w:bodyDiv w:val="1"/>
      <w:marLeft w:val="0"/>
      <w:marRight w:val="0"/>
      <w:marTop w:val="0"/>
      <w:marBottom w:val="0"/>
      <w:divBdr>
        <w:top w:val="none" w:sz="0" w:space="0" w:color="auto"/>
        <w:left w:val="none" w:sz="0" w:space="0" w:color="auto"/>
        <w:bottom w:val="none" w:sz="0" w:space="0" w:color="auto"/>
        <w:right w:val="none" w:sz="0" w:space="0" w:color="auto"/>
      </w:divBdr>
    </w:div>
    <w:div w:id="32196159">
      <w:bodyDiv w:val="1"/>
      <w:marLeft w:val="0"/>
      <w:marRight w:val="0"/>
      <w:marTop w:val="0"/>
      <w:marBottom w:val="0"/>
      <w:divBdr>
        <w:top w:val="none" w:sz="0" w:space="0" w:color="auto"/>
        <w:left w:val="none" w:sz="0" w:space="0" w:color="auto"/>
        <w:bottom w:val="none" w:sz="0" w:space="0" w:color="auto"/>
        <w:right w:val="none" w:sz="0" w:space="0" w:color="auto"/>
      </w:divBdr>
    </w:div>
    <w:div w:id="38214321">
      <w:bodyDiv w:val="1"/>
      <w:marLeft w:val="0"/>
      <w:marRight w:val="0"/>
      <w:marTop w:val="0"/>
      <w:marBottom w:val="0"/>
      <w:divBdr>
        <w:top w:val="none" w:sz="0" w:space="0" w:color="auto"/>
        <w:left w:val="none" w:sz="0" w:space="0" w:color="auto"/>
        <w:bottom w:val="none" w:sz="0" w:space="0" w:color="auto"/>
        <w:right w:val="none" w:sz="0" w:space="0" w:color="auto"/>
      </w:divBdr>
    </w:div>
    <w:div w:id="39669520">
      <w:bodyDiv w:val="1"/>
      <w:marLeft w:val="0"/>
      <w:marRight w:val="0"/>
      <w:marTop w:val="0"/>
      <w:marBottom w:val="0"/>
      <w:divBdr>
        <w:top w:val="none" w:sz="0" w:space="0" w:color="auto"/>
        <w:left w:val="none" w:sz="0" w:space="0" w:color="auto"/>
        <w:bottom w:val="none" w:sz="0" w:space="0" w:color="auto"/>
        <w:right w:val="none" w:sz="0" w:space="0" w:color="auto"/>
      </w:divBdr>
    </w:div>
    <w:div w:id="76832725">
      <w:bodyDiv w:val="1"/>
      <w:marLeft w:val="0"/>
      <w:marRight w:val="0"/>
      <w:marTop w:val="0"/>
      <w:marBottom w:val="0"/>
      <w:divBdr>
        <w:top w:val="none" w:sz="0" w:space="0" w:color="auto"/>
        <w:left w:val="none" w:sz="0" w:space="0" w:color="auto"/>
        <w:bottom w:val="none" w:sz="0" w:space="0" w:color="auto"/>
        <w:right w:val="none" w:sz="0" w:space="0" w:color="auto"/>
      </w:divBdr>
    </w:div>
    <w:div w:id="85000499">
      <w:bodyDiv w:val="1"/>
      <w:marLeft w:val="0"/>
      <w:marRight w:val="0"/>
      <w:marTop w:val="0"/>
      <w:marBottom w:val="0"/>
      <w:divBdr>
        <w:top w:val="none" w:sz="0" w:space="0" w:color="auto"/>
        <w:left w:val="none" w:sz="0" w:space="0" w:color="auto"/>
        <w:bottom w:val="none" w:sz="0" w:space="0" w:color="auto"/>
        <w:right w:val="none" w:sz="0" w:space="0" w:color="auto"/>
      </w:divBdr>
    </w:div>
    <w:div w:id="101459139">
      <w:bodyDiv w:val="1"/>
      <w:marLeft w:val="0"/>
      <w:marRight w:val="0"/>
      <w:marTop w:val="0"/>
      <w:marBottom w:val="0"/>
      <w:divBdr>
        <w:top w:val="none" w:sz="0" w:space="0" w:color="auto"/>
        <w:left w:val="none" w:sz="0" w:space="0" w:color="auto"/>
        <w:bottom w:val="none" w:sz="0" w:space="0" w:color="auto"/>
        <w:right w:val="none" w:sz="0" w:space="0" w:color="auto"/>
      </w:divBdr>
    </w:div>
    <w:div w:id="182791684">
      <w:bodyDiv w:val="1"/>
      <w:marLeft w:val="0"/>
      <w:marRight w:val="0"/>
      <w:marTop w:val="0"/>
      <w:marBottom w:val="0"/>
      <w:divBdr>
        <w:top w:val="none" w:sz="0" w:space="0" w:color="auto"/>
        <w:left w:val="none" w:sz="0" w:space="0" w:color="auto"/>
        <w:bottom w:val="none" w:sz="0" w:space="0" w:color="auto"/>
        <w:right w:val="none" w:sz="0" w:space="0" w:color="auto"/>
      </w:divBdr>
    </w:div>
    <w:div w:id="262231752">
      <w:bodyDiv w:val="1"/>
      <w:marLeft w:val="0"/>
      <w:marRight w:val="0"/>
      <w:marTop w:val="0"/>
      <w:marBottom w:val="0"/>
      <w:divBdr>
        <w:top w:val="none" w:sz="0" w:space="0" w:color="auto"/>
        <w:left w:val="none" w:sz="0" w:space="0" w:color="auto"/>
        <w:bottom w:val="none" w:sz="0" w:space="0" w:color="auto"/>
        <w:right w:val="none" w:sz="0" w:space="0" w:color="auto"/>
      </w:divBdr>
    </w:div>
    <w:div w:id="263420299">
      <w:bodyDiv w:val="1"/>
      <w:marLeft w:val="0"/>
      <w:marRight w:val="0"/>
      <w:marTop w:val="0"/>
      <w:marBottom w:val="0"/>
      <w:divBdr>
        <w:top w:val="none" w:sz="0" w:space="0" w:color="auto"/>
        <w:left w:val="none" w:sz="0" w:space="0" w:color="auto"/>
        <w:bottom w:val="none" w:sz="0" w:space="0" w:color="auto"/>
        <w:right w:val="none" w:sz="0" w:space="0" w:color="auto"/>
      </w:divBdr>
      <w:divsChild>
        <w:div w:id="194852177">
          <w:marLeft w:val="360"/>
          <w:marRight w:val="0"/>
          <w:marTop w:val="0"/>
          <w:marBottom w:val="120"/>
          <w:divBdr>
            <w:top w:val="none" w:sz="0" w:space="0" w:color="auto"/>
            <w:left w:val="none" w:sz="0" w:space="0" w:color="auto"/>
            <w:bottom w:val="none" w:sz="0" w:space="0" w:color="auto"/>
            <w:right w:val="none" w:sz="0" w:space="0" w:color="auto"/>
          </w:divBdr>
        </w:div>
        <w:div w:id="299069164">
          <w:marLeft w:val="360"/>
          <w:marRight w:val="0"/>
          <w:marTop w:val="0"/>
          <w:marBottom w:val="120"/>
          <w:divBdr>
            <w:top w:val="none" w:sz="0" w:space="0" w:color="auto"/>
            <w:left w:val="none" w:sz="0" w:space="0" w:color="auto"/>
            <w:bottom w:val="none" w:sz="0" w:space="0" w:color="auto"/>
            <w:right w:val="none" w:sz="0" w:space="0" w:color="auto"/>
          </w:divBdr>
        </w:div>
        <w:div w:id="482041413">
          <w:marLeft w:val="360"/>
          <w:marRight w:val="0"/>
          <w:marTop w:val="0"/>
          <w:marBottom w:val="120"/>
          <w:divBdr>
            <w:top w:val="none" w:sz="0" w:space="0" w:color="auto"/>
            <w:left w:val="none" w:sz="0" w:space="0" w:color="auto"/>
            <w:bottom w:val="none" w:sz="0" w:space="0" w:color="auto"/>
            <w:right w:val="none" w:sz="0" w:space="0" w:color="auto"/>
          </w:divBdr>
        </w:div>
        <w:div w:id="1447891313">
          <w:marLeft w:val="360"/>
          <w:marRight w:val="0"/>
          <w:marTop w:val="0"/>
          <w:marBottom w:val="120"/>
          <w:divBdr>
            <w:top w:val="none" w:sz="0" w:space="0" w:color="auto"/>
            <w:left w:val="none" w:sz="0" w:space="0" w:color="auto"/>
            <w:bottom w:val="none" w:sz="0" w:space="0" w:color="auto"/>
            <w:right w:val="none" w:sz="0" w:space="0" w:color="auto"/>
          </w:divBdr>
        </w:div>
      </w:divsChild>
    </w:div>
    <w:div w:id="302123754">
      <w:bodyDiv w:val="1"/>
      <w:marLeft w:val="0"/>
      <w:marRight w:val="0"/>
      <w:marTop w:val="0"/>
      <w:marBottom w:val="0"/>
      <w:divBdr>
        <w:top w:val="none" w:sz="0" w:space="0" w:color="auto"/>
        <w:left w:val="none" w:sz="0" w:space="0" w:color="auto"/>
        <w:bottom w:val="none" w:sz="0" w:space="0" w:color="auto"/>
        <w:right w:val="none" w:sz="0" w:space="0" w:color="auto"/>
      </w:divBdr>
    </w:div>
    <w:div w:id="335497185">
      <w:bodyDiv w:val="1"/>
      <w:marLeft w:val="0"/>
      <w:marRight w:val="0"/>
      <w:marTop w:val="0"/>
      <w:marBottom w:val="0"/>
      <w:divBdr>
        <w:top w:val="none" w:sz="0" w:space="0" w:color="auto"/>
        <w:left w:val="none" w:sz="0" w:space="0" w:color="auto"/>
        <w:bottom w:val="none" w:sz="0" w:space="0" w:color="auto"/>
        <w:right w:val="none" w:sz="0" w:space="0" w:color="auto"/>
      </w:divBdr>
    </w:div>
    <w:div w:id="364212377">
      <w:bodyDiv w:val="1"/>
      <w:marLeft w:val="0"/>
      <w:marRight w:val="0"/>
      <w:marTop w:val="0"/>
      <w:marBottom w:val="0"/>
      <w:divBdr>
        <w:top w:val="none" w:sz="0" w:space="0" w:color="auto"/>
        <w:left w:val="none" w:sz="0" w:space="0" w:color="auto"/>
        <w:bottom w:val="none" w:sz="0" w:space="0" w:color="auto"/>
        <w:right w:val="none" w:sz="0" w:space="0" w:color="auto"/>
      </w:divBdr>
      <w:divsChild>
        <w:div w:id="52823384">
          <w:marLeft w:val="0"/>
          <w:marRight w:val="0"/>
          <w:marTop w:val="0"/>
          <w:marBottom w:val="0"/>
          <w:divBdr>
            <w:top w:val="none" w:sz="0" w:space="0" w:color="auto"/>
            <w:left w:val="none" w:sz="0" w:space="0" w:color="auto"/>
            <w:bottom w:val="none" w:sz="0" w:space="0" w:color="auto"/>
            <w:right w:val="none" w:sz="0" w:space="0" w:color="auto"/>
          </w:divBdr>
        </w:div>
        <w:div w:id="246620776">
          <w:marLeft w:val="0"/>
          <w:marRight w:val="0"/>
          <w:marTop w:val="0"/>
          <w:marBottom w:val="0"/>
          <w:divBdr>
            <w:top w:val="none" w:sz="0" w:space="0" w:color="auto"/>
            <w:left w:val="none" w:sz="0" w:space="0" w:color="auto"/>
            <w:bottom w:val="none" w:sz="0" w:space="0" w:color="auto"/>
            <w:right w:val="none" w:sz="0" w:space="0" w:color="auto"/>
          </w:divBdr>
        </w:div>
        <w:div w:id="252249005">
          <w:marLeft w:val="0"/>
          <w:marRight w:val="0"/>
          <w:marTop w:val="0"/>
          <w:marBottom w:val="0"/>
          <w:divBdr>
            <w:top w:val="none" w:sz="0" w:space="0" w:color="auto"/>
            <w:left w:val="none" w:sz="0" w:space="0" w:color="auto"/>
            <w:bottom w:val="none" w:sz="0" w:space="0" w:color="auto"/>
            <w:right w:val="none" w:sz="0" w:space="0" w:color="auto"/>
          </w:divBdr>
        </w:div>
        <w:div w:id="287861516">
          <w:marLeft w:val="0"/>
          <w:marRight w:val="0"/>
          <w:marTop w:val="0"/>
          <w:marBottom w:val="0"/>
          <w:divBdr>
            <w:top w:val="none" w:sz="0" w:space="0" w:color="auto"/>
            <w:left w:val="none" w:sz="0" w:space="0" w:color="auto"/>
            <w:bottom w:val="none" w:sz="0" w:space="0" w:color="auto"/>
            <w:right w:val="none" w:sz="0" w:space="0" w:color="auto"/>
          </w:divBdr>
        </w:div>
        <w:div w:id="361978813">
          <w:marLeft w:val="0"/>
          <w:marRight w:val="0"/>
          <w:marTop w:val="0"/>
          <w:marBottom w:val="0"/>
          <w:divBdr>
            <w:top w:val="none" w:sz="0" w:space="0" w:color="auto"/>
            <w:left w:val="none" w:sz="0" w:space="0" w:color="auto"/>
            <w:bottom w:val="none" w:sz="0" w:space="0" w:color="auto"/>
            <w:right w:val="none" w:sz="0" w:space="0" w:color="auto"/>
          </w:divBdr>
        </w:div>
        <w:div w:id="400955533">
          <w:marLeft w:val="0"/>
          <w:marRight w:val="0"/>
          <w:marTop w:val="0"/>
          <w:marBottom w:val="0"/>
          <w:divBdr>
            <w:top w:val="none" w:sz="0" w:space="0" w:color="auto"/>
            <w:left w:val="none" w:sz="0" w:space="0" w:color="auto"/>
            <w:bottom w:val="none" w:sz="0" w:space="0" w:color="auto"/>
            <w:right w:val="none" w:sz="0" w:space="0" w:color="auto"/>
          </w:divBdr>
        </w:div>
        <w:div w:id="605120563">
          <w:marLeft w:val="0"/>
          <w:marRight w:val="0"/>
          <w:marTop w:val="0"/>
          <w:marBottom w:val="0"/>
          <w:divBdr>
            <w:top w:val="none" w:sz="0" w:space="0" w:color="auto"/>
            <w:left w:val="none" w:sz="0" w:space="0" w:color="auto"/>
            <w:bottom w:val="none" w:sz="0" w:space="0" w:color="auto"/>
            <w:right w:val="none" w:sz="0" w:space="0" w:color="auto"/>
          </w:divBdr>
        </w:div>
        <w:div w:id="840656460">
          <w:marLeft w:val="0"/>
          <w:marRight w:val="0"/>
          <w:marTop w:val="0"/>
          <w:marBottom w:val="0"/>
          <w:divBdr>
            <w:top w:val="none" w:sz="0" w:space="0" w:color="auto"/>
            <w:left w:val="none" w:sz="0" w:space="0" w:color="auto"/>
            <w:bottom w:val="none" w:sz="0" w:space="0" w:color="auto"/>
            <w:right w:val="none" w:sz="0" w:space="0" w:color="auto"/>
          </w:divBdr>
        </w:div>
        <w:div w:id="1057625972">
          <w:marLeft w:val="0"/>
          <w:marRight w:val="0"/>
          <w:marTop w:val="0"/>
          <w:marBottom w:val="0"/>
          <w:divBdr>
            <w:top w:val="none" w:sz="0" w:space="0" w:color="auto"/>
            <w:left w:val="none" w:sz="0" w:space="0" w:color="auto"/>
            <w:bottom w:val="none" w:sz="0" w:space="0" w:color="auto"/>
            <w:right w:val="none" w:sz="0" w:space="0" w:color="auto"/>
          </w:divBdr>
        </w:div>
        <w:div w:id="1267495741">
          <w:marLeft w:val="0"/>
          <w:marRight w:val="0"/>
          <w:marTop w:val="0"/>
          <w:marBottom w:val="0"/>
          <w:divBdr>
            <w:top w:val="none" w:sz="0" w:space="0" w:color="auto"/>
            <w:left w:val="none" w:sz="0" w:space="0" w:color="auto"/>
            <w:bottom w:val="none" w:sz="0" w:space="0" w:color="auto"/>
            <w:right w:val="none" w:sz="0" w:space="0" w:color="auto"/>
          </w:divBdr>
        </w:div>
        <w:div w:id="1450271844">
          <w:marLeft w:val="0"/>
          <w:marRight w:val="0"/>
          <w:marTop w:val="0"/>
          <w:marBottom w:val="0"/>
          <w:divBdr>
            <w:top w:val="none" w:sz="0" w:space="0" w:color="auto"/>
            <w:left w:val="none" w:sz="0" w:space="0" w:color="auto"/>
            <w:bottom w:val="none" w:sz="0" w:space="0" w:color="auto"/>
            <w:right w:val="none" w:sz="0" w:space="0" w:color="auto"/>
          </w:divBdr>
        </w:div>
        <w:div w:id="1477801991">
          <w:marLeft w:val="0"/>
          <w:marRight w:val="0"/>
          <w:marTop w:val="0"/>
          <w:marBottom w:val="0"/>
          <w:divBdr>
            <w:top w:val="none" w:sz="0" w:space="0" w:color="auto"/>
            <w:left w:val="none" w:sz="0" w:space="0" w:color="auto"/>
            <w:bottom w:val="none" w:sz="0" w:space="0" w:color="auto"/>
            <w:right w:val="none" w:sz="0" w:space="0" w:color="auto"/>
          </w:divBdr>
        </w:div>
        <w:div w:id="1972861711">
          <w:marLeft w:val="0"/>
          <w:marRight w:val="0"/>
          <w:marTop w:val="0"/>
          <w:marBottom w:val="0"/>
          <w:divBdr>
            <w:top w:val="none" w:sz="0" w:space="0" w:color="auto"/>
            <w:left w:val="none" w:sz="0" w:space="0" w:color="auto"/>
            <w:bottom w:val="none" w:sz="0" w:space="0" w:color="auto"/>
            <w:right w:val="none" w:sz="0" w:space="0" w:color="auto"/>
          </w:divBdr>
        </w:div>
      </w:divsChild>
    </w:div>
    <w:div w:id="378556409">
      <w:bodyDiv w:val="1"/>
      <w:marLeft w:val="0"/>
      <w:marRight w:val="0"/>
      <w:marTop w:val="0"/>
      <w:marBottom w:val="0"/>
      <w:divBdr>
        <w:top w:val="none" w:sz="0" w:space="0" w:color="auto"/>
        <w:left w:val="none" w:sz="0" w:space="0" w:color="auto"/>
        <w:bottom w:val="none" w:sz="0" w:space="0" w:color="auto"/>
        <w:right w:val="none" w:sz="0" w:space="0" w:color="auto"/>
      </w:divBdr>
    </w:div>
    <w:div w:id="380597961">
      <w:bodyDiv w:val="1"/>
      <w:marLeft w:val="0"/>
      <w:marRight w:val="0"/>
      <w:marTop w:val="0"/>
      <w:marBottom w:val="0"/>
      <w:divBdr>
        <w:top w:val="none" w:sz="0" w:space="0" w:color="auto"/>
        <w:left w:val="none" w:sz="0" w:space="0" w:color="auto"/>
        <w:bottom w:val="none" w:sz="0" w:space="0" w:color="auto"/>
        <w:right w:val="none" w:sz="0" w:space="0" w:color="auto"/>
      </w:divBdr>
    </w:div>
    <w:div w:id="380831661">
      <w:bodyDiv w:val="1"/>
      <w:marLeft w:val="0"/>
      <w:marRight w:val="0"/>
      <w:marTop w:val="0"/>
      <w:marBottom w:val="0"/>
      <w:divBdr>
        <w:top w:val="none" w:sz="0" w:space="0" w:color="auto"/>
        <w:left w:val="none" w:sz="0" w:space="0" w:color="auto"/>
        <w:bottom w:val="none" w:sz="0" w:space="0" w:color="auto"/>
        <w:right w:val="none" w:sz="0" w:space="0" w:color="auto"/>
      </w:divBdr>
    </w:div>
    <w:div w:id="388116965">
      <w:bodyDiv w:val="1"/>
      <w:marLeft w:val="0"/>
      <w:marRight w:val="0"/>
      <w:marTop w:val="0"/>
      <w:marBottom w:val="0"/>
      <w:divBdr>
        <w:top w:val="none" w:sz="0" w:space="0" w:color="auto"/>
        <w:left w:val="none" w:sz="0" w:space="0" w:color="auto"/>
        <w:bottom w:val="none" w:sz="0" w:space="0" w:color="auto"/>
        <w:right w:val="none" w:sz="0" w:space="0" w:color="auto"/>
      </w:divBdr>
    </w:div>
    <w:div w:id="409810747">
      <w:bodyDiv w:val="1"/>
      <w:marLeft w:val="0"/>
      <w:marRight w:val="0"/>
      <w:marTop w:val="0"/>
      <w:marBottom w:val="0"/>
      <w:divBdr>
        <w:top w:val="none" w:sz="0" w:space="0" w:color="auto"/>
        <w:left w:val="none" w:sz="0" w:space="0" w:color="auto"/>
        <w:bottom w:val="none" w:sz="0" w:space="0" w:color="auto"/>
        <w:right w:val="none" w:sz="0" w:space="0" w:color="auto"/>
      </w:divBdr>
      <w:divsChild>
        <w:div w:id="653801544">
          <w:marLeft w:val="0"/>
          <w:marRight w:val="0"/>
          <w:marTop w:val="0"/>
          <w:marBottom w:val="0"/>
          <w:divBdr>
            <w:top w:val="none" w:sz="0" w:space="0" w:color="auto"/>
            <w:left w:val="none" w:sz="0" w:space="0" w:color="auto"/>
            <w:bottom w:val="none" w:sz="0" w:space="0" w:color="auto"/>
            <w:right w:val="none" w:sz="0" w:space="0" w:color="auto"/>
          </w:divBdr>
        </w:div>
        <w:div w:id="833254355">
          <w:marLeft w:val="0"/>
          <w:marRight w:val="0"/>
          <w:marTop w:val="0"/>
          <w:marBottom w:val="0"/>
          <w:divBdr>
            <w:top w:val="none" w:sz="0" w:space="0" w:color="auto"/>
            <w:left w:val="none" w:sz="0" w:space="0" w:color="auto"/>
            <w:bottom w:val="none" w:sz="0" w:space="0" w:color="auto"/>
            <w:right w:val="none" w:sz="0" w:space="0" w:color="auto"/>
          </w:divBdr>
        </w:div>
        <w:div w:id="1823159354">
          <w:marLeft w:val="0"/>
          <w:marRight w:val="0"/>
          <w:marTop w:val="0"/>
          <w:marBottom w:val="0"/>
          <w:divBdr>
            <w:top w:val="none" w:sz="0" w:space="0" w:color="auto"/>
            <w:left w:val="none" w:sz="0" w:space="0" w:color="auto"/>
            <w:bottom w:val="none" w:sz="0" w:space="0" w:color="auto"/>
            <w:right w:val="none" w:sz="0" w:space="0" w:color="auto"/>
          </w:divBdr>
        </w:div>
      </w:divsChild>
    </w:div>
    <w:div w:id="418915261">
      <w:bodyDiv w:val="1"/>
      <w:marLeft w:val="0"/>
      <w:marRight w:val="0"/>
      <w:marTop w:val="0"/>
      <w:marBottom w:val="0"/>
      <w:divBdr>
        <w:top w:val="none" w:sz="0" w:space="0" w:color="auto"/>
        <w:left w:val="none" w:sz="0" w:space="0" w:color="auto"/>
        <w:bottom w:val="none" w:sz="0" w:space="0" w:color="auto"/>
        <w:right w:val="none" w:sz="0" w:space="0" w:color="auto"/>
      </w:divBdr>
    </w:div>
    <w:div w:id="458383024">
      <w:bodyDiv w:val="1"/>
      <w:marLeft w:val="0"/>
      <w:marRight w:val="0"/>
      <w:marTop w:val="0"/>
      <w:marBottom w:val="0"/>
      <w:divBdr>
        <w:top w:val="none" w:sz="0" w:space="0" w:color="auto"/>
        <w:left w:val="none" w:sz="0" w:space="0" w:color="auto"/>
        <w:bottom w:val="none" w:sz="0" w:space="0" w:color="auto"/>
        <w:right w:val="none" w:sz="0" w:space="0" w:color="auto"/>
      </w:divBdr>
    </w:div>
    <w:div w:id="460072448">
      <w:bodyDiv w:val="1"/>
      <w:marLeft w:val="0"/>
      <w:marRight w:val="0"/>
      <w:marTop w:val="0"/>
      <w:marBottom w:val="0"/>
      <w:divBdr>
        <w:top w:val="none" w:sz="0" w:space="0" w:color="auto"/>
        <w:left w:val="none" w:sz="0" w:space="0" w:color="auto"/>
        <w:bottom w:val="none" w:sz="0" w:space="0" w:color="auto"/>
        <w:right w:val="none" w:sz="0" w:space="0" w:color="auto"/>
      </w:divBdr>
    </w:div>
    <w:div w:id="484324215">
      <w:bodyDiv w:val="1"/>
      <w:marLeft w:val="0"/>
      <w:marRight w:val="0"/>
      <w:marTop w:val="0"/>
      <w:marBottom w:val="0"/>
      <w:divBdr>
        <w:top w:val="none" w:sz="0" w:space="0" w:color="auto"/>
        <w:left w:val="none" w:sz="0" w:space="0" w:color="auto"/>
        <w:bottom w:val="none" w:sz="0" w:space="0" w:color="auto"/>
        <w:right w:val="none" w:sz="0" w:space="0" w:color="auto"/>
      </w:divBdr>
    </w:div>
    <w:div w:id="488598407">
      <w:bodyDiv w:val="1"/>
      <w:marLeft w:val="0"/>
      <w:marRight w:val="0"/>
      <w:marTop w:val="0"/>
      <w:marBottom w:val="0"/>
      <w:divBdr>
        <w:top w:val="none" w:sz="0" w:space="0" w:color="auto"/>
        <w:left w:val="none" w:sz="0" w:space="0" w:color="auto"/>
        <w:bottom w:val="none" w:sz="0" w:space="0" w:color="auto"/>
        <w:right w:val="none" w:sz="0" w:space="0" w:color="auto"/>
      </w:divBdr>
    </w:div>
    <w:div w:id="502010317">
      <w:bodyDiv w:val="1"/>
      <w:marLeft w:val="0"/>
      <w:marRight w:val="0"/>
      <w:marTop w:val="0"/>
      <w:marBottom w:val="0"/>
      <w:divBdr>
        <w:top w:val="none" w:sz="0" w:space="0" w:color="auto"/>
        <w:left w:val="none" w:sz="0" w:space="0" w:color="auto"/>
        <w:bottom w:val="none" w:sz="0" w:space="0" w:color="auto"/>
        <w:right w:val="none" w:sz="0" w:space="0" w:color="auto"/>
      </w:divBdr>
    </w:div>
    <w:div w:id="511528542">
      <w:bodyDiv w:val="1"/>
      <w:marLeft w:val="0"/>
      <w:marRight w:val="0"/>
      <w:marTop w:val="0"/>
      <w:marBottom w:val="0"/>
      <w:divBdr>
        <w:top w:val="none" w:sz="0" w:space="0" w:color="auto"/>
        <w:left w:val="none" w:sz="0" w:space="0" w:color="auto"/>
        <w:bottom w:val="none" w:sz="0" w:space="0" w:color="auto"/>
        <w:right w:val="none" w:sz="0" w:space="0" w:color="auto"/>
      </w:divBdr>
    </w:div>
    <w:div w:id="586111739">
      <w:bodyDiv w:val="1"/>
      <w:marLeft w:val="0"/>
      <w:marRight w:val="0"/>
      <w:marTop w:val="0"/>
      <w:marBottom w:val="0"/>
      <w:divBdr>
        <w:top w:val="none" w:sz="0" w:space="0" w:color="auto"/>
        <w:left w:val="none" w:sz="0" w:space="0" w:color="auto"/>
        <w:bottom w:val="none" w:sz="0" w:space="0" w:color="auto"/>
        <w:right w:val="none" w:sz="0" w:space="0" w:color="auto"/>
      </w:divBdr>
    </w:div>
    <w:div w:id="588125195">
      <w:bodyDiv w:val="1"/>
      <w:marLeft w:val="0"/>
      <w:marRight w:val="0"/>
      <w:marTop w:val="0"/>
      <w:marBottom w:val="0"/>
      <w:divBdr>
        <w:top w:val="none" w:sz="0" w:space="0" w:color="auto"/>
        <w:left w:val="none" w:sz="0" w:space="0" w:color="auto"/>
        <w:bottom w:val="none" w:sz="0" w:space="0" w:color="auto"/>
        <w:right w:val="none" w:sz="0" w:space="0" w:color="auto"/>
      </w:divBdr>
    </w:div>
    <w:div w:id="605814951">
      <w:bodyDiv w:val="1"/>
      <w:marLeft w:val="0"/>
      <w:marRight w:val="0"/>
      <w:marTop w:val="0"/>
      <w:marBottom w:val="0"/>
      <w:divBdr>
        <w:top w:val="none" w:sz="0" w:space="0" w:color="auto"/>
        <w:left w:val="none" w:sz="0" w:space="0" w:color="auto"/>
        <w:bottom w:val="none" w:sz="0" w:space="0" w:color="auto"/>
        <w:right w:val="none" w:sz="0" w:space="0" w:color="auto"/>
      </w:divBdr>
    </w:div>
    <w:div w:id="613635856">
      <w:bodyDiv w:val="1"/>
      <w:marLeft w:val="0"/>
      <w:marRight w:val="0"/>
      <w:marTop w:val="0"/>
      <w:marBottom w:val="0"/>
      <w:divBdr>
        <w:top w:val="none" w:sz="0" w:space="0" w:color="auto"/>
        <w:left w:val="none" w:sz="0" w:space="0" w:color="auto"/>
        <w:bottom w:val="none" w:sz="0" w:space="0" w:color="auto"/>
        <w:right w:val="none" w:sz="0" w:space="0" w:color="auto"/>
      </w:divBdr>
    </w:div>
    <w:div w:id="675353288">
      <w:bodyDiv w:val="1"/>
      <w:marLeft w:val="0"/>
      <w:marRight w:val="0"/>
      <w:marTop w:val="0"/>
      <w:marBottom w:val="0"/>
      <w:divBdr>
        <w:top w:val="none" w:sz="0" w:space="0" w:color="auto"/>
        <w:left w:val="none" w:sz="0" w:space="0" w:color="auto"/>
        <w:bottom w:val="none" w:sz="0" w:space="0" w:color="auto"/>
        <w:right w:val="none" w:sz="0" w:space="0" w:color="auto"/>
      </w:divBdr>
    </w:div>
    <w:div w:id="680163137">
      <w:bodyDiv w:val="1"/>
      <w:marLeft w:val="0"/>
      <w:marRight w:val="0"/>
      <w:marTop w:val="0"/>
      <w:marBottom w:val="0"/>
      <w:divBdr>
        <w:top w:val="none" w:sz="0" w:space="0" w:color="auto"/>
        <w:left w:val="none" w:sz="0" w:space="0" w:color="auto"/>
        <w:bottom w:val="none" w:sz="0" w:space="0" w:color="auto"/>
        <w:right w:val="none" w:sz="0" w:space="0" w:color="auto"/>
      </w:divBdr>
    </w:div>
    <w:div w:id="733938181">
      <w:bodyDiv w:val="1"/>
      <w:marLeft w:val="0"/>
      <w:marRight w:val="0"/>
      <w:marTop w:val="0"/>
      <w:marBottom w:val="0"/>
      <w:divBdr>
        <w:top w:val="none" w:sz="0" w:space="0" w:color="auto"/>
        <w:left w:val="none" w:sz="0" w:space="0" w:color="auto"/>
        <w:bottom w:val="none" w:sz="0" w:space="0" w:color="auto"/>
        <w:right w:val="none" w:sz="0" w:space="0" w:color="auto"/>
      </w:divBdr>
    </w:div>
    <w:div w:id="741367721">
      <w:bodyDiv w:val="1"/>
      <w:marLeft w:val="0"/>
      <w:marRight w:val="0"/>
      <w:marTop w:val="0"/>
      <w:marBottom w:val="0"/>
      <w:divBdr>
        <w:top w:val="none" w:sz="0" w:space="0" w:color="auto"/>
        <w:left w:val="none" w:sz="0" w:space="0" w:color="auto"/>
        <w:bottom w:val="none" w:sz="0" w:space="0" w:color="auto"/>
        <w:right w:val="none" w:sz="0" w:space="0" w:color="auto"/>
      </w:divBdr>
    </w:div>
    <w:div w:id="757989583">
      <w:bodyDiv w:val="1"/>
      <w:marLeft w:val="0"/>
      <w:marRight w:val="0"/>
      <w:marTop w:val="0"/>
      <w:marBottom w:val="0"/>
      <w:divBdr>
        <w:top w:val="none" w:sz="0" w:space="0" w:color="auto"/>
        <w:left w:val="none" w:sz="0" w:space="0" w:color="auto"/>
        <w:bottom w:val="none" w:sz="0" w:space="0" w:color="auto"/>
        <w:right w:val="none" w:sz="0" w:space="0" w:color="auto"/>
      </w:divBdr>
    </w:div>
    <w:div w:id="761560985">
      <w:bodyDiv w:val="1"/>
      <w:marLeft w:val="0"/>
      <w:marRight w:val="0"/>
      <w:marTop w:val="0"/>
      <w:marBottom w:val="0"/>
      <w:divBdr>
        <w:top w:val="none" w:sz="0" w:space="0" w:color="auto"/>
        <w:left w:val="none" w:sz="0" w:space="0" w:color="auto"/>
        <w:bottom w:val="none" w:sz="0" w:space="0" w:color="auto"/>
        <w:right w:val="none" w:sz="0" w:space="0" w:color="auto"/>
      </w:divBdr>
    </w:div>
    <w:div w:id="775759700">
      <w:bodyDiv w:val="1"/>
      <w:marLeft w:val="0"/>
      <w:marRight w:val="0"/>
      <w:marTop w:val="0"/>
      <w:marBottom w:val="0"/>
      <w:divBdr>
        <w:top w:val="none" w:sz="0" w:space="0" w:color="auto"/>
        <w:left w:val="none" w:sz="0" w:space="0" w:color="auto"/>
        <w:bottom w:val="none" w:sz="0" w:space="0" w:color="auto"/>
        <w:right w:val="none" w:sz="0" w:space="0" w:color="auto"/>
      </w:divBdr>
    </w:div>
    <w:div w:id="783882512">
      <w:bodyDiv w:val="1"/>
      <w:marLeft w:val="0"/>
      <w:marRight w:val="0"/>
      <w:marTop w:val="0"/>
      <w:marBottom w:val="0"/>
      <w:divBdr>
        <w:top w:val="none" w:sz="0" w:space="0" w:color="auto"/>
        <w:left w:val="none" w:sz="0" w:space="0" w:color="auto"/>
        <w:bottom w:val="none" w:sz="0" w:space="0" w:color="auto"/>
        <w:right w:val="none" w:sz="0" w:space="0" w:color="auto"/>
      </w:divBdr>
    </w:div>
    <w:div w:id="784737454">
      <w:bodyDiv w:val="1"/>
      <w:marLeft w:val="0"/>
      <w:marRight w:val="0"/>
      <w:marTop w:val="0"/>
      <w:marBottom w:val="0"/>
      <w:divBdr>
        <w:top w:val="none" w:sz="0" w:space="0" w:color="auto"/>
        <w:left w:val="none" w:sz="0" w:space="0" w:color="auto"/>
        <w:bottom w:val="none" w:sz="0" w:space="0" w:color="auto"/>
        <w:right w:val="none" w:sz="0" w:space="0" w:color="auto"/>
      </w:divBdr>
    </w:div>
    <w:div w:id="803811238">
      <w:bodyDiv w:val="1"/>
      <w:marLeft w:val="0"/>
      <w:marRight w:val="0"/>
      <w:marTop w:val="0"/>
      <w:marBottom w:val="0"/>
      <w:divBdr>
        <w:top w:val="none" w:sz="0" w:space="0" w:color="auto"/>
        <w:left w:val="none" w:sz="0" w:space="0" w:color="auto"/>
        <w:bottom w:val="none" w:sz="0" w:space="0" w:color="auto"/>
        <w:right w:val="none" w:sz="0" w:space="0" w:color="auto"/>
      </w:divBdr>
    </w:div>
    <w:div w:id="804661204">
      <w:bodyDiv w:val="1"/>
      <w:marLeft w:val="0"/>
      <w:marRight w:val="0"/>
      <w:marTop w:val="0"/>
      <w:marBottom w:val="0"/>
      <w:divBdr>
        <w:top w:val="none" w:sz="0" w:space="0" w:color="auto"/>
        <w:left w:val="none" w:sz="0" w:space="0" w:color="auto"/>
        <w:bottom w:val="none" w:sz="0" w:space="0" w:color="auto"/>
        <w:right w:val="none" w:sz="0" w:space="0" w:color="auto"/>
      </w:divBdr>
    </w:div>
    <w:div w:id="853110907">
      <w:bodyDiv w:val="1"/>
      <w:marLeft w:val="0"/>
      <w:marRight w:val="0"/>
      <w:marTop w:val="0"/>
      <w:marBottom w:val="0"/>
      <w:divBdr>
        <w:top w:val="none" w:sz="0" w:space="0" w:color="auto"/>
        <w:left w:val="none" w:sz="0" w:space="0" w:color="auto"/>
        <w:bottom w:val="none" w:sz="0" w:space="0" w:color="auto"/>
        <w:right w:val="none" w:sz="0" w:space="0" w:color="auto"/>
      </w:divBdr>
    </w:div>
    <w:div w:id="900866361">
      <w:bodyDiv w:val="1"/>
      <w:marLeft w:val="0"/>
      <w:marRight w:val="0"/>
      <w:marTop w:val="0"/>
      <w:marBottom w:val="0"/>
      <w:divBdr>
        <w:top w:val="none" w:sz="0" w:space="0" w:color="auto"/>
        <w:left w:val="none" w:sz="0" w:space="0" w:color="auto"/>
        <w:bottom w:val="none" w:sz="0" w:space="0" w:color="auto"/>
        <w:right w:val="none" w:sz="0" w:space="0" w:color="auto"/>
      </w:divBdr>
    </w:div>
    <w:div w:id="904485811">
      <w:bodyDiv w:val="1"/>
      <w:marLeft w:val="0"/>
      <w:marRight w:val="0"/>
      <w:marTop w:val="0"/>
      <w:marBottom w:val="0"/>
      <w:divBdr>
        <w:top w:val="none" w:sz="0" w:space="0" w:color="auto"/>
        <w:left w:val="none" w:sz="0" w:space="0" w:color="auto"/>
        <w:bottom w:val="none" w:sz="0" w:space="0" w:color="auto"/>
        <w:right w:val="none" w:sz="0" w:space="0" w:color="auto"/>
      </w:divBdr>
    </w:div>
    <w:div w:id="1001421861">
      <w:bodyDiv w:val="1"/>
      <w:marLeft w:val="0"/>
      <w:marRight w:val="0"/>
      <w:marTop w:val="0"/>
      <w:marBottom w:val="0"/>
      <w:divBdr>
        <w:top w:val="none" w:sz="0" w:space="0" w:color="auto"/>
        <w:left w:val="none" w:sz="0" w:space="0" w:color="auto"/>
        <w:bottom w:val="none" w:sz="0" w:space="0" w:color="auto"/>
        <w:right w:val="none" w:sz="0" w:space="0" w:color="auto"/>
      </w:divBdr>
    </w:div>
    <w:div w:id="1004362630">
      <w:bodyDiv w:val="1"/>
      <w:marLeft w:val="0"/>
      <w:marRight w:val="0"/>
      <w:marTop w:val="0"/>
      <w:marBottom w:val="0"/>
      <w:divBdr>
        <w:top w:val="none" w:sz="0" w:space="0" w:color="auto"/>
        <w:left w:val="none" w:sz="0" w:space="0" w:color="auto"/>
        <w:bottom w:val="none" w:sz="0" w:space="0" w:color="auto"/>
        <w:right w:val="none" w:sz="0" w:space="0" w:color="auto"/>
      </w:divBdr>
    </w:div>
    <w:div w:id="1027875366">
      <w:bodyDiv w:val="1"/>
      <w:marLeft w:val="0"/>
      <w:marRight w:val="0"/>
      <w:marTop w:val="0"/>
      <w:marBottom w:val="0"/>
      <w:divBdr>
        <w:top w:val="none" w:sz="0" w:space="0" w:color="auto"/>
        <w:left w:val="none" w:sz="0" w:space="0" w:color="auto"/>
        <w:bottom w:val="none" w:sz="0" w:space="0" w:color="auto"/>
        <w:right w:val="none" w:sz="0" w:space="0" w:color="auto"/>
      </w:divBdr>
    </w:div>
    <w:div w:id="1032460964">
      <w:bodyDiv w:val="1"/>
      <w:marLeft w:val="0"/>
      <w:marRight w:val="0"/>
      <w:marTop w:val="0"/>
      <w:marBottom w:val="0"/>
      <w:divBdr>
        <w:top w:val="none" w:sz="0" w:space="0" w:color="auto"/>
        <w:left w:val="none" w:sz="0" w:space="0" w:color="auto"/>
        <w:bottom w:val="none" w:sz="0" w:space="0" w:color="auto"/>
        <w:right w:val="none" w:sz="0" w:space="0" w:color="auto"/>
      </w:divBdr>
    </w:div>
    <w:div w:id="1072579943">
      <w:bodyDiv w:val="1"/>
      <w:marLeft w:val="0"/>
      <w:marRight w:val="0"/>
      <w:marTop w:val="0"/>
      <w:marBottom w:val="0"/>
      <w:divBdr>
        <w:top w:val="none" w:sz="0" w:space="0" w:color="auto"/>
        <w:left w:val="none" w:sz="0" w:space="0" w:color="auto"/>
        <w:bottom w:val="none" w:sz="0" w:space="0" w:color="auto"/>
        <w:right w:val="none" w:sz="0" w:space="0" w:color="auto"/>
      </w:divBdr>
    </w:div>
    <w:div w:id="1095132349">
      <w:bodyDiv w:val="1"/>
      <w:marLeft w:val="0"/>
      <w:marRight w:val="0"/>
      <w:marTop w:val="0"/>
      <w:marBottom w:val="0"/>
      <w:divBdr>
        <w:top w:val="none" w:sz="0" w:space="0" w:color="auto"/>
        <w:left w:val="none" w:sz="0" w:space="0" w:color="auto"/>
        <w:bottom w:val="none" w:sz="0" w:space="0" w:color="auto"/>
        <w:right w:val="none" w:sz="0" w:space="0" w:color="auto"/>
      </w:divBdr>
    </w:div>
    <w:div w:id="1130897528">
      <w:bodyDiv w:val="1"/>
      <w:marLeft w:val="0"/>
      <w:marRight w:val="0"/>
      <w:marTop w:val="0"/>
      <w:marBottom w:val="0"/>
      <w:divBdr>
        <w:top w:val="none" w:sz="0" w:space="0" w:color="auto"/>
        <w:left w:val="none" w:sz="0" w:space="0" w:color="auto"/>
        <w:bottom w:val="none" w:sz="0" w:space="0" w:color="auto"/>
        <w:right w:val="none" w:sz="0" w:space="0" w:color="auto"/>
      </w:divBdr>
    </w:div>
    <w:div w:id="1146119645">
      <w:bodyDiv w:val="1"/>
      <w:marLeft w:val="0"/>
      <w:marRight w:val="0"/>
      <w:marTop w:val="0"/>
      <w:marBottom w:val="0"/>
      <w:divBdr>
        <w:top w:val="none" w:sz="0" w:space="0" w:color="auto"/>
        <w:left w:val="none" w:sz="0" w:space="0" w:color="auto"/>
        <w:bottom w:val="none" w:sz="0" w:space="0" w:color="auto"/>
        <w:right w:val="none" w:sz="0" w:space="0" w:color="auto"/>
      </w:divBdr>
    </w:div>
    <w:div w:id="1182551183">
      <w:bodyDiv w:val="1"/>
      <w:marLeft w:val="0"/>
      <w:marRight w:val="0"/>
      <w:marTop w:val="0"/>
      <w:marBottom w:val="0"/>
      <w:divBdr>
        <w:top w:val="none" w:sz="0" w:space="0" w:color="auto"/>
        <w:left w:val="none" w:sz="0" w:space="0" w:color="auto"/>
        <w:bottom w:val="none" w:sz="0" w:space="0" w:color="auto"/>
        <w:right w:val="none" w:sz="0" w:space="0" w:color="auto"/>
      </w:divBdr>
    </w:div>
    <w:div w:id="1194801731">
      <w:bodyDiv w:val="1"/>
      <w:marLeft w:val="0"/>
      <w:marRight w:val="0"/>
      <w:marTop w:val="0"/>
      <w:marBottom w:val="0"/>
      <w:divBdr>
        <w:top w:val="none" w:sz="0" w:space="0" w:color="auto"/>
        <w:left w:val="none" w:sz="0" w:space="0" w:color="auto"/>
        <w:bottom w:val="none" w:sz="0" w:space="0" w:color="auto"/>
        <w:right w:val="none" w:sz="0" w:space="0" w:color="auto"/>
      </w:divBdr>
    </w:div>
    <w:div w:id="1235555593">
      <w:bodyDiv w:val="1"/>
      <w:marLeft w:val="0"/>
      <w:marRight w:val="0"/>
      <w:marTop w:val="0"/>
      <w:marBottom w:val="0"/>
      <w:divBdr>
        <w:top w:val="none" w:sz="0" w:space="0" w:color="auto"/>
        <w:left w:val="none" w:sz="0" w:space="0" w:color="auto"/>
        <w:bottom w:val="none" w:sz="0" w:space="0" w:color="auto"/>
        <w:right w:val="none" w:sz="0" w:space="0" w:color="auto"/>
      </w:divBdr>
    </w:div>
    <w:div w:id="1240482441">
      <w:bodyDiv w:val="1"/>
      <w:marLeft w:val="0"/>
      <w:marRight w:val="0"/>
      <w:marTop w:val="0"/>
      <w:marBottom w:val="0"/>
      <w:divBdr>
        <w:top w:val="none" w:sz="0" w:space="0" w:color="auto"/>
        <w:left w:val="none" w:sz="0" w:space="0" w:color="auto"/>
        <w:bottom w:val="none" w:sz="0" w:space="0" w:color="auto"/>
        <w:right w:val="none" w:sz="0" w:space="0" w:color="auto"/>
      </w:divBdr>
    </w:div>
    <w:div w:id="1245920951">
      <w:bodyDiv w:val="1"/>
      <w:marLeft w:val="0"/>
      <w:marRight w:val="0"/>
      <w:marTop w:val="0"/>
      <w:marBottom w:val="0"/>
      <w:divBdr>
        <w:top w:val="none" w:sz="0" w:space="0" w:color="auto"/>
        <w:left w:val="none" w:sz="0" w:space="0" w:color="auto"/>
        <w:bottom w:val="none" w:sz="0" w:space="0" w:color="auto"/>
        <w:right w:val="none" w:sz="0" w:space="0" w:color="auto"/>
      </w:divBdr>
    </w:div>
    <w:div w:id="1261527639">
      <w:bodyDiv w:val="1"/>
      <w:marLeft w:val="0"/>
      <w:marRight w:val="0"/>
      <w:marTop w:val="0"/>
      <w:marBottom w:val="0"/>
      <w:divBdr>
        <w:top w:val="none" w:sz="0" w:space="0" w:color="auto"/>
        <w:left w:val="none" w:sz="0" w:space="0" w:color="auto"/>
        <w:bottom w:val="none" w:sz="0" w:space="0" w:color="auto"/>
        <w:right w:val="none" w:sz="0" w:space="0" w:color="auto"/>
      </w:divBdr>
    </w:div>
    <w:div w:id="1261840497">
      <w:bodyDiv w:val="1"/>
      <w:marLeft w:val="0"/>
      <w:marRight w:val="0"/>
      <w:marTop w:val="0"/>
      <w:marBottom w:val="0"/>
      <w:divBdr>
        <w:top w:val="none" w:sz="0" w:space="0" w:color="auto"/>
        <w:left w:val="none" w:sz="0" w:space="0" w:color="auto"/>
        <w:bottom w:val="none" w:sz="0" w:space="0" w:color="auto"/>
        <w:right w:val="none" w:sz="0" w:space="0" w:color="auto"/>
      </w:divBdr>
    </w:div>
    <w:div w:id="1284994922">
      <w:bodyDiv w:val="1"/>
      <w:marLeft w:val="0"/>
      <w:marRight w:val="0"/>
      <w:marTop w:val="0"/>
      <w:marBottom w:val="0"/>
      <w:divBdr>
        <w:top w:val="none" w:sz="0" w:space="0" w:color="auto"/>
        <w:left w:val="none" w:sz="0" w:space="0" w:color="auto"/>
        <w:bottom w:val="none" w:sz="0" w:space="0" w:color="auto"/>
        <w:right w:val="none" w:sz="0" w:space="0" w:color="auto"/>
      </w:divBdr>
    </w:div>
    <w:div w:id="1299990241">
      <w:bodyDiv w:val="1"/>
      <w:marLeft w:val="0"/>
      <w:marRight w:val="0"/>
      <w:marTop w:val="0"/>
      <w:marBottom w:val="0"/>
      <w:divBdr>
        <w:top w:val="none" w:sz="0" w:space="0" w:color="auto"/>
        <w:left w:val="none" w:sz="0" w:space="0" w:color="auto"/>
        <w:bottom w:val="none" w:sz="0" w:space="0" w:color="auto"/>
        <w:right w:val="none" w:sz="0" w:space="0" w:color="auto"/>
      </w:divBdr>
    </w:div>
    <w:div w:id="1301425857">
      <w:bodyDiv w:val="1"/>
      <w:marLeft w:val="0"/>
      <w:marRight w:val="0"/>
      <w:marTop w:val="0"/>
      <w:marBottom w:val="0"/>
      <w:divBdr>
        <w:top w:val="none" w:sz="0" w:space="0" w:color="auto"/>
        <w:left w:val="none" w:sz="0" w:space="0" w:color="auto"/>
        <w:bottom w:val="none" w:sz="0" w:space="0" w:color="auto"/>
        <w:right w:val="none" w:sz="0" w:space="0" w:color="auto"/>
      </w:divBdr>
    </w:div>
    <w:div w:id="1309824828">
      <w:bodyDiv w:val="1"/>
      <w:marLeft w:val="0"/>
      <w:marRight w:val="0"/>
      <w:marTop w:val="0"/>
      <w:marBottom w:val="0"/>
      <w:divBdr>
        <w:top w:val="none" w:sz="0" w:space="0" w:color="auto"/>
        <w:left w:val="none" w:sz="0" w:space="0" w:color="auto"/>
        <w:bottom w:val="none" w:sz="0" w:space="0" w:color="auto"/>
        <w:right w:val="none" w:sz="0" w:space="0" w:color="auto"/>
      </w:divBdr>
    </w:div>
    <w:div w:id="1309938134">
      <w:bodyDiv w:val="1"/>
      <w:marLeft w:val="0"/>
      <w:marRight w:val="0"/>
      <w:marTop w:val="0"/>
      <w:marBottom w:val="0"/>
      <w:divBdr>
        <w:top w:val="none" w:sz="0" w:space="0" w:color="auto"/>
        <w:left w:val="none" w:sz="0" w:space="0" w:color="auto"/>
        <w:bottom w:val="none" w:sz="0" w:space="0" w:color="auto"/>
        <w:right w:val="none" w:sz="0" w:space="0" w:color="auto"/>
      </w:divBdr>
    </w:div>
    <w:div w:id="1321076155">
      <w:bodyDiv w:val="1"/>
      <w:marLeft w:val="0"/>
      <w:marRight w:val="0"/>
      <w:marTop w:val="0"/>
      <w:marBottom w:val="0"/>
      <w:divBdr>
        <w:top w:val="none" w:sz="0" w:space="0" w:color="auto"/>
        <w:left w:val="none" w:sz="0" w:space="0" w:color="auto"/>
        <w:bottom w:val="none" w:sz="0" w:space="0" w:color="auto"/>
        <w:right w:val="none" w:sz="0" w:space="0" w:color="auto"/>
      </w:divBdr>
    </w:div>
    <w:div w:id="1396587886">
      <w:bodyDiv w:val="1"/>
      <w:marLeft w:val="0"/>
      <w:marRight w:val="0"/>
      <w:marTop w:val="0"/>
      <w:marBottom w:val="0"/>
      <w:divBdr>
        <w:top w:val="none" w:sz="0" w:space="0" w:color="auto"/>
        <w:left w:val="none" w:sz="0" w:space="0" w:color="auto"/>
        <w:bottom w:val="none" w:sz="0" w:space="0" w:color="auto"/>
        <w:right w:val="none" w:sz="0" w:space="0" w:color="auto"/>
      </w:divBdr>
    </w:div>
    <w:div w:id="1404110188">
      <w:bodyDiv w:val="1"/>
      <w:marLeft w:val="0"/>
      <w:marRight w:val="0"/>
      <w:marTop w:val="0"/>
      <w:marBottom w:val="0"/>
      <w:divBdr>
        <w:top w:val="none" w:sz="0" w:space="0" w:color="auto"/>
        <w:left w:val="none" w:sz="0" w:space="0" w:color="auto"/>
        <w:bottom w:val="none" w:sz="0" w:space="0" w:color="auto"/>
        <w:right w:val="none" w:sz="0" w:space="0" w:color="auto"/>
      </w:divBdr>
    </w:div>
    <w:div w:id="1423916849">
      <w:bodyDiv w:val="1"/>
      <w:marLeft w:val="0"/>
      <w:marRight w:val="0"/>
      <w:marTop w:val="0"/>
      <w:marBottom w:val="0"/>
      <w:divBdr>
        <w:top w:val="none" w:sz="0" w:space="0" w:color="auto"/>
        <w:left w:val="none" w:sz="0" w:space="0" w:color="auto"/>
        <w:bottom w:val="none" w:sz="0" w:space="0" w:color="auto"/>
        <w:right w:val="none" w:sz="0" w:space="0" w:color="auto"/>
      </w:divBdr>
    </w:div>
    <w:div w:id="1433356676">
      <w:bodyDiv w:val="1"/>
      <w:marLeft w:val="0"/>
      <w:marRight w:val="0"/>
      <w:marTop w:val="0"/>
      <w:marBottom w:val="0"/>
      <w:divBdr>
        <w:top w:val="none" w:sz="0" w:space="0" w:color="auto"/>
        <w:left w:val="none" w:sz="0" w:space="0" w:color="auto"/>
        <w:bottom w:val="none" w:sz="0" w:space="0" w:color="auto"/>
        <w:right w:val="none" w:sz="0" w:space="0" w:color="auto"/>
      </w:divBdr>
    </w:div>
    <w:div w:id="1434547857">
      <w:bodyDiv w:val="1"/>
      <w:marLeft w:val="0"/>
      <w:marRight w:val="0"/>
      <w:marTop w:val="0"/>
      <w:marBottom w:val="0"/>
      <w:divBdr>
        <w:top w:val="none" w:sz="0" w:space="0" w:color="auto"/>
        <w:left w:val="none" w:sz="0" w:space="0" w:color="auto"/>
        <w:bottom w:val="none" w:sz="0" w:space="0" w:color="auto"/>
        <w:right w:val="none" w:sz="0" w:space="0" w:color="auto"/>
      </w:divBdr>
    </w:div>
    <w:div w:id="1502431704">
      <w:bodyDiv w:val="1"/>
      <w:marLeft w:val="0"/>
      <w:marRight w:val="0"/>
      <w:marTop w:val="0"/>
      <w:marBottom w:val="0"/>
      <w:divBdr>
        <w:top w:val="none" w:sz="0" w:space="0" w:color="auto"/>
        <w:left w:val="none" w:sz="0" w:space="0" w:color="auto"/>
        <w:bottom w:val="none" w:sz="0" w:space="0" w:color="auto"/>
        <w:right w:val="none" w:sz="0" w:space="0" w:color="auto"/>
      </w:divBdr>
    </w:div>
    <w:div w:id="1510948549">
      <w:bodyDiv w:val="1"/>
      <w:marLeft w:val="0"/>
      <w:marRight w:val="0"/>
      <w:marTop w:val="0"/>
      <w:marBottom w:val="0"/>
      <w:divBdr>
        <w:top w:val="none" w:sz="0" w:space="0" w:color="auto"/>
        <w:left w:val="none" w:sz="0" w:space="0" w:color="auto"/>
        <w:bottom w:val="none" w:sz="0" w:space="0" w:color="auto"/>
        <w:right w:val="none" w:sz="0" w:space="0" w:color="auto"/>
      </w:divBdr>
    </w:div>
    <w:div w:id="1516533691">
      <w:bodyDiv w:val="1"/>
      <w:marLeft w:val="0"/>
      <w:marRight w:val="0"/>
      <w:marTop w:val="0"/>
      <w:marBottom w:val="0"/>
      <w:divBdr>
        <w:top w:val="none" w:sz="0" w:space="0" w:color="auto"/>
        <w:left w:val="none" w:sz="0" w:space="0" w:color="auto"/>
        <w:bottom w:val="none" w:sz="0" w:space="0" w:color="auto"/>
        <w:right w:val="none" w:sz="0" w:space="0" w:color="auto"/>
      </w:divBdr>
    </w:div>
    <w:div w:id="1548223301">
      <w:bodyDiv w:val="1"/>
      <w:marLeft w:val="0"/>
      <w:marRight w:val="0"/>
      <w:marTop w:val="0"/>
      <w:marBottom w:val="0"/>
      <w:divBdr>
        <w:top w:val="none" w:sz="0" w:space="0" w:color="auto"/>
        <w:left w:val="none" w:sz="0" w:space="0" w:color="auto"/>
        <w:bottom w:val="none" w:sz="0" w:space="0" w:color="auto"/>
        <w:right w:val="none" w:sz="0" w:space="0" w:color="auto"/>
      </w:divBdr>
    </w:div>
    <w:div w:id="1579485817">
      <w:bodyDiv w:val="1"/>
      <w:marLeft w:val="0"/>
      <w:marRight w:val="0"/>
      <w:marTop w:val="0"/>
      <w:marBottom w:val="0"/>
      <w:divBdr>
        <w:top w:val="none" w:sz="0" w:space="0" w:color="auto"/>
        <w:left w:val="none" w:sz="0" w:space="0" w:color="auto"/>
        <w:bottom w:val="none" w:sz="0" w:space="0" w:color="auto"/>
        <w:right w:val="none" w:sz="0" w:space="0" w:color="auto"/>
      </w:divBdr>
    </w:div>
    <w:div w:id="1588033791">
      <w:bodyDiv w:val="1"/>
      <w:marLeft w:val="0"/>
      <w:marRight w:val="0"/>
      <w:marTop w:val="0"/>
      <w:marBottom w:val="0"/>
      <w:divBdr>
        <w:top w:val="none" w:sz="0" w:space="0" w:color="auto"/>
        <w:left w:val="none" w:sz="0" w:space="0" w:color="auto"/>
        <w:bottom w:val="none" w:sz="0" w:space="0" w:color="auto"/>
        <w:right w:val="none" w:sz="0" w:space="0" w:color="auto"/>
      </w:divBdr>
    </w:div>
    <w:div w:id="1597664451">
      <w:bodyDiv w:val="1"/>
      <w:marLeft w:val="0"/>
      <w:marRight w:val="0"/>
      <w:marTop w:val="0"/>
      <w:marBottom w:val="0"/>
      <w:divBdr>
        <w:top w:val="none" w:sz="0" w:space="0" w:color="auto"/>
        <w:left w:val="none" w:sz="0" w:space="0" w:color="auto"/>
        <w:bottom w:val="none" w:sz="0" w:space="0" w:color="auto"/>
        <w:right w:val="none" w:sz="0" w:space="0" w:color="auto"/>
      </w:divBdr>
    </w:div>
    <w:div w:id="1604145071">
      <w:bodyDiv w:val="1"/>
      <w:marLeft w:val="0"/>
      <w:marRight w:val="0"/>
      <w:marTop w:val="0"/>
      <w:marBottom w:val="0"/>
      <w:divBdr>
        <w:top w:val="none" w:sz="0" w:space="0" w:color="auto"/>
        <w:left w:val="none" w:sz="0" w:space="0" w:color="auto"/>
        <w:bottom w:val="none" w:sz="0" w:space="0" w:color="auto"/>
        <w:right w:val="none" w:sz="0" w:space="0" w:color="auto"/>
      </w:divBdr>
      <w:divsChild>
        <w:div w:id="536507255">
          <w:marLeft w:val="0"/>
          <w:marRight w:val="0"/>
          <w:marTop w:val="0"/>
          <w:marBottom w:val="0"/>
          <w:divBdr>
            <w:top w:val="none" w:sz="0" w:space="0" w:color="auto"/>
            <w:left w:val="none" w:sz="0" w:space="0" w:color="auto"/>
            <w:bottom w:val="none" w:sz="0" w:space="0" w:color="auto"/>
            <w:right w:val="none" w:sz="0" w:space="0" w:color="auto"/>
          </w:divBdr>
        </w:div>
        <w:div w:id="686103946">
          <w:marLeft w:val="0"/>
          <w:marRight w:val="0"/>
          <w:marTop w:val="0"/>
          <w:marBottom w:val="0"/>
          <w:divBdr>
            <w:top w:val="none" w:sz="0" w:space="0" w:color="auto"/>
            <w:left w:val="none" w:sz="0" w:space="0" w:color="auto"/>
            <w:bottom w:val="none" w:sz="0" w:space="0" w:color="auto"/>
            <w:right w:val="none" w:sz="0" w:space="0" w:color="auto"/>
          </w:divBdr>
        </w:div>
        <w:div w:id="946423465">
          <w:marLeft w:val="0"/>
          <w:marRight w:val="0"/>
          <w:marTop w:val="0"/>
          <w:marBottom w:val="0"/>
          <w:divBdr>
            <w:top w:val="none" w:sz="0" w:space="0" w:color="auto"/>
            <w:left w:val="none" w:sz="0" w:space="0" w:color="auto"/>
            <w:bottom w:val="none" w:sz="0" w:space="0" w:color="auto"/>
            <w:right w:val="none" w:sz="0" w:space="0" w:color="auto"/>
          </w:divBdr>
        </w:div>
        <w:div w:id="1331133648">
          <w:marLeft w:val="0"/>
          <w:marRight w:val="0"/>
          <w:marTop w:val="0"/>
          <w:marBottom w:val="0"/>
          <w:divBdr>
            <w:top w:val="none" w:sz="0" w:space="0" w:color="auto"/>
            <w:left w:val="none" w:sz="0" w:space="0" w:color="auto"/>
            <w:bottom w:val="none" w:sz="0" w:space="0" w:color="auto"/>
            <w:right w:val="none" w:sz="0" w:space="0" w:color="auto"/>
          </w:divBdr>
        </w:div>
        <w:div w:id="1346401888">
          <w:marLeft w:val="0"/>
          <w:marRight w:val="0"/>
          <w:marTop w:val="0"/>
          <w:marBottom w:val="0"/>
          <w:divBdr>
            <w:top w:val="none" w:sz="0" w:space="0" w:color="auto"/>
            <w:left w:val="none" w:sz="0" w:space="0" w:color="auto"/>
            <w:bottom w:val="none" w:sz="0" w:space="0" w:color="auto"/>
            <w:right w:val="none" w:sz="0" w:space="0" w:color="auto"/>
          </w:divBdr>
        </w:div>
        <w:div w:id="1467744814">
          <w:marLeft w:val="0"/>
          <w:marRight w:val="0"/>
          <w:marTop w:val="0"/>
          <w:marBottom w:val="0"/>
          <w:divBdr>
            <w:top w:val="none" w:sz="0" w:space="0" w:color="auto"/>
            <w:left w:val="none" w:sz="0" w:space="0" w:color="auto"/>
            <w:bottom w:val="none" w:sz="0" w:space="0" w:color="auto"/>
            <w:right w:val="none" w:sz="0" w:space="0" w:color="auto"/>
          </w:divBdr>
        </w:div>
        <w:div w:id="1525317166">
          <w:marLeft w:val="0"/>
          <w:marRight w:val="0"/>
          <w:marTop w:val="0"/>
          <w:marBottom w:val="0"/>
          <w:divBdr>
            <w:top w:val="none" w:sz="0" w:space="0" w:color="auto"/>
            <w:left w:val="none" w:sz="0" w:space="0" w:color="auto"/>
            <w:bottom w:val="none" w:sz="0" w:space="0" w:color="auto"/>
            <w:right w:val="none" w:sz="0" w:space="0" w:color="auto"/>
          </w:divBdr>
        </w:div>
        <w:div w:id="1535967463">
          <w:marLeft w:val="0"/>
          <w:marRight w:val="0"/>
          <w:marTop w:val="0"/>
          <w:marBottom w:val="0"/>
          <w:divBdr>
            <w:top w:val="none" w:sz="0" w:space="0" w:color="auto"/>
            <w:left w:val="none" w:sz="0" w:space="0" w:color="auto"/>
            <w:bottom w:val="none" w:sz="0" w:space="0" w:color="auto"/>
            <w:right w:val="none" w:sz="0" w:space="0" w:color="auto"/>
          </w:divBdr>
        </w:div>
        <w:div w:id="1570798302">
          <w:marLeft w:val="0"/>
          <w:marRight w:val="0"/>
          <w:marTop w:val="0"/>
          <w:marBottom w:val="0"/>
          <w:divBdr>
            <w:top w:val="none" w:sz="0" w:space="0" w:color="auto"/>
            <w:left w:val="none" w:sz="0" w:space="0" w:color="auto"/>
            <w:bottom w:val="none" w:sz="0" w:space="0" w:color="auto"/>
            <w:right w:val="none" w:sz="0" w:space="0" w:color="auto"/>
          </w:divBdr>
        </w:div>
        <w:div w:id="1780417238">
          <w:marLeft w:val="0"/>
          <w:marRight w:val="0"/>
          <w:marTop w:val="0"/>
          <w:marBottom w:val="0"/>
          <w:divBdr>
            <w:top w:val="none" w:sz="0" w:space="0" w:color="auto"/>
            <w:left w:val="none" w:sz="0" w:space="0" w:color="auto"/>
            <w:bottom w:val="none" w:sz="0" w:space="0" w:color="auto"/>
            <w:right w:val="none" w:sz="0" w:space="0" w:color="auto"/>
          </w:divBdr>
        </w:div>
        <w:div w:id="1869682936">
          <w:marLeft w:val="0"/>
          <w:marRight w:val="0"/>
          <w:marTop w:val="0"/>
          <w:marBottom w:val="0"/>
          <w:divBdr>
            <w:top w:val="none" w:sz="0" w:space="0" w:color="auto"/>
            <w:left w:val="none" w:sz="0" w:space="0" w:color="auto"/>
            <w:bottom w:val="none" w:sz="0" w:space="0" w:color="auto"/>
            <w:right w:val="none" w:sz="0" w:space="0" w:color="auto"/>
          </w:divBdr>
        </w:div>
        <w:div w:id="1887908914">
          <w:marLeft w:val="0"/>
          <w:marRight w:val="0"/>
          <w:marTop w:val="0"/>
          <w:marBottom w:val="0"/>
          <w:divBdr>
            <w:top w:val="none" w:sz="0" w:space="0" w:color="auto"/>
            <w:left w:val="none" w:sz="0" w:space="0" w:color="auto"/>
            <w:bottom w:val="none" w:sz="0" w:space="0" w:color="auto"/>
            <w:right w:val="none" w:sz="0" w:space="0" w:color="auto"/>
          </w:divBdr>
        </w:div>
        <w:div w:id="1994212283">
          <w:marLeft w:val="0"/>
          <w:marRight w:val="0"/>
          <w:marTop w:val="0"/>
          <w:marBottom w:val="0"/>
          <w:divBdr>
            <w:top w:val="none" w:sz="0" w:space="0" w:color="auto"/>
            <w:left w:val="none" w:sz="0" w:space="0" w:color="auto"/>
            <w:bottom w:val="none" w:sz="0" w:space="0" w:color="auto"/>
            <w:right w:val="none" w:sz="0" w:space="0" w:color="auto"/>
          </w:divBdr>
        </w:div>
        <w:div w:id="2102990155">
          <w:marLeft w:val="0"/>
          <w:marRight w:val="0"/>
          <w:marTop w:val="0"/>
          <w:marBottom w:val="0"/>
          <w:divBdr>
            <w:top w:val="none" w:sz="0" w:space="0" w:color="auto"/>
            <w:left w:val="none" w:sz="0" w:space="0" w:color="auto"/>
            <w:bottom w:val="none" w:sz="0" w:space="0" w:color="auto"/>
            <w:right w:val="none" w:sz="0" w:space="0" w:color="auto"/>
          </w:divBdr>
        </w:div>
      </w:divsChild>
    </w:div>
    <w:div w:id="1606380815">
      <w:bodyDiv w:val="1"/>
      <w:marLeft w:val="0"/>
      <w:marRight w:val="0"/>
      <w:marTop w:val="0"/>
      <w:marBottom w:val="0"/>
      <w:divBdr>
        <w:top w:val="none" w:sz="0" w:space="0" w:color="auto"/>
        <w:left w:val="none" w:sz="0" w:space="0" w:color="auto"/>
        <w:bottom w:val="none" w:sz="0" w:space="0" w:color="auto"/>
        <w:right w:val="none" w:sz="0" w:space="0" w:color="auto"/>
      </w:divBdr>
    </w:div>
    <w:div w:id="1611430887">
      <w:bodyDiv w:val="1"/>
      <w:marLeft w:val="0"/>
      <w:marRight w:val="0"/>
      <w:marTop w:val="0"/>
      <w:marBottom w:val="0"/>
      <w:divBdr>
        <w:top w:val="none" w:sz="0" w:space="0" w:color="auto"/>
        <w:left w:val="none" w:sz="0" w:space="0" w:color="auto"/>
        <w:bottom w:val="none" w:sz="0" w:space="0" w:color="auto"/>
        <w:right w:val="none" w:sz="0" w:space="0" w:color="auto"/>
      </w:divBdr>
    </w:div>
    <w:div w:id="1630748272">
      <w:bodyDiv w:val="1"/>
      <w:marLeft w:val="0"/>
      <w:marRight w:val="0"/>
      <w:marTop w:val="0"/>
      <w:marBottom w:val="0"/>
      <w:divBdr>
        <w:top w:val="none" w:sz="0" w:space="0" w:color="auto"/>
        <w:left w:val="none" w:sz="0" w:space="0" w:color="auto"/>
        <w:bottom w:val="none" w:sz="0" w:space="0" w:color="auto"/>
        <w:right w:val="none" w:sz="0" w:space="0" w:color="auto"/>
      </w:divBdr>
    </w:div>
    <w:div w:id="1664435099">
      <w:bodyDiv w:val="1"/>
      <w:marLeft w:val="0"/>
      <w:marRight w:val="0"/>
      <w:marTop w:val="0"/>
      <w:marBottom w:val="0"/>
      <w:divBdr>
        <w:top w:val="none" w:sz="0" w:space="0" w:color="auto"/>
        <w:left w:val="none" w:sz="0" w:space="0" w:color="auto"/>
        <w:bottom w:val="none" w:sz="0" w:space="0" w:color="auto"/>
        <w:right w:val="none" w:sz="0" w:space="0" w:color="auto"/>
      </w:divBdr>
    </w:div>
    <w:div w:id="1741904418">
      <w:bodyDiv w:val="1"/>
      <w:marLeft w:val="0"/>
      <w:marRight w:val="0"/>
      <w:marTop w:val="0"/>
      <w:marBottom w:val="0"/>
      <w:divBdr>
        <w:top w:val="none" w:sz="0" w:space="0" w:color="auto"/>
        <w:left w:val="none" w:sz="0" w:space="0" w:color="auto"/>
        <w:bottom w:val="none" w:sz="0" w:space="0" w:color="auto"/>
        <w:right w:val="none" w:sz="0" w:space="0" w:color="auto"/>
      </w:divBdr>
    </w:div>
    <w:div w:id="1746562485">
      <w:bodyDiv w:val="1"/>
      <w:marLeft w:val="0"/>
      <w:marRight w:val="0"/>
      <w:marTop w:val="0"/>
      <w:marBottom w:val="0"/>
      <w:divBdr>
        <w:top w:val="none" w:sz="0" w:space="0" w:color="auto"/>
        <w:left w:val="none" w:sz="0" w:space="0" w:color="auto"/>
        <w:bottom w:val="none" w:sz="0" w:space="0" w:color="auto"/>
        <w:right w:val="none" w:sz="0" w:space="0" w:color="auto"/>
      </w:divBdr>
    </w:div>
    <w:div w:id="1770159504">
      <w:bodyDiv w:val="1"/>
      <w:marLeft w:val="0"/>
      <w:marRight w:val="0"/>
      <w:marTop w:val="0"/>
      <w:marBottom w:val="0"/>
      <w:divBdr>
        <w:top w:val="none" w:sz="0" w:space="0" w:color="auto"/>
        <w:left w:val="none" w:sz="0" w:space="0" w:color="auto"/>
        <w:bottom w:val="none" w:sz="0" w:space="0" w:color="auto"/>
        <w:right w:val="none" w:sz="0" w:space="0" w:color="auto"/>
      </w:divBdr>
    </w:div>
    <w:div w:id="1781950932">
      <w:bodyDiv w:val="1"/>
      <w:marLeft w:val="0"/>
      <w:marRight w:val="0"/>
      <w:marTop w:val="0"/>
      <w:marBottom w:val="0"/>
      <w:divBdr>
        <w:top w:val="none" w:sz="0" w:space="0" w:color="auto"/>
        <w:left w:val="none" w:sz="0" w:space="0" w:color="auto"/>
        <w:bottom w:val="none" w:sz="0" w:space="0" w:color="auto"/>
        <w:right w:val="none" w:sz="0" w:space="0" w:color="auto"/>
      </w:divBdr>
    </w:div>
    <w:div w:id="1795826004">
      <w:bodyDiv w:val="1"/>
      <w:marLeft w:val="0"/>
      <w:marRight w:val="0"/>
      <w:marTop w:val="0"/>
      <w:marBottom w:val="0"/>
      <w:divBdr>
        <w:top w:val="none" w:sz="0" w:space="0" w:color="auto"/>
        <w:left w:val="none" w:sz="0" w:space="0" w:color="auto"/>
        <w:bottom w:val="none" w:sz="0" w:space="0" w:color="auto"/>
        <w:right w:val="none" w:sz="0" w:space="0" w:color="auto"/>
      </w:divBdr>
    </w:div>
    <w:div w:id="1831020595">
      <w:bodyDiv w:val="1"/>
      <w:marLeft w:val="0"/>
      <w:marRight w:val="0"/>
      <w:marTop w:val="0"/>
      <w:marBottom w:val="0"/>
      <w:divBdr>
        <w:top w:val="none" w:sz="0" w:space="0" w:color="auto"/>
        <w:left w:val="none" w:sz="0" w:space="0" w:color="auto"/>
        <w:bottom w:val="none" w:sz="0" w:space="0" w:color="auto"/>
        <w:right w:val="none" w:sz="0" w:space="0" w:color="auto"/>
      </w:divBdr>
    </w:div>
    <w:div w:id="1866748384">
      <w:bodyDiv w:val="1"/>
      <w:marLeft w:val="0"/>
      <w:marRight w:val="0"/>
      <w:marTop w:val="0"/>
      <w:marBottom w:val="0"/>
      <w:divBdr>
        <w:top w:val="none" w:sz="0" w:space="0" w:color="auto"/>
        <w:left w:val="none" w:sz="0" w:space="0" w:color="auto"/>
        <w:bottom w:val="none" w:sz="0" w:space="0" w:color="auto"/>
        <w:right w:val="none" w:sz="0" w:space="0" w:color="auto"/>
      </w:divBdr>
    </w:div>
    <w:div w:id="1872067003">
      <w:bodyDiv w:val="1"/>
      <w:marLeft w:val="0"/>
      <w:marRight w:val="0"/>
      <w:marTop w:val="0"/>
      <w:marBottom w:val="0"/>
      <w:divBdr>
        <w:top w:val="none" w:sz="0" w:space="0" w:color="auto"/>
        <w:left w:val="none" w:sz="0" w:space="0" w:color="auto"/>
        <w:bottom w:val="none" w:sz="0" w:space="0" w:color="auto"/>
        <w:right w:val="none" w:sz="0" w:space="0" w:color="auto"/>
      </w:divBdr>
    </w:div>
    <w:div w:id="1887252319">
      <w:bodyDiv w:val="1"/>
      <w:marLeft w:val="0"/>
      <w:marRight w:val="0"/>
      <w:marTop w:val="0"/>
      <w:marBottom w:val="0"/>
      <w:divBdr>
        <w:top w:val="none" w:sz="0" w:space="0" w:color="auto"/>
        <w:left w:val="none" w:sz="0" w:space="0" w:color="auto"/>
        <w:bottom w:val="none" w:sz="0" w:space="0" w:color="auto"/>
        <w:right w:val="none" w:sz="0" w:space="0" w:color="auto"/>
      </w:divBdr>
    </w:div>
    <w:div w:id="1897356553">
      <w:bodyDiv w:val="1"/>
      <w:marLeft w:val="0"/>
      <w:marRight w:val="0"/>
      <w:marTop w:val="0"/>
      <w:marBottom w:val="0"/>
      <w:divBdr>
        <w:top w:val="none" w:sz="0" w:space="0" w:color="auto"/>
        <w:left w:val="none" w:sz="0" w:space="0" w:color="auto"/>
        <w:bottom w:val="none" w:sz="0" w:space="0" w:color="auto"/>
        <w:right w:val="none" w:sz="0" w:space="0" w:color="auto"/>
      </w:divBdr>
    </w:div>
    <w:div w:id="1911690959">
      <w:bodyDiv w:val="1"/>
      <w:marLeft w:val="0"/>
      <w:marRight w:val="0"/>
      <w:marTop w:val="0"/>
      <w:marBottom w:val="0"/>
      <w:divBdr>
        <w:top w:val="none" w:sz="0" w:space="0" w:color="auto"/>
        <w:left w:val="none" w:sz="0" w:space="0" w:color="auto"/>
        <w:bottom w:val="none" w:sz="0" w:space="0" w:color="auto"/>
        <w:right w:val="none" w:sz="0" w:space="0" w:color="auto"/>
      </w:divBdr>
    </w:div>
    <w:div w:id="1920166277">
      <w:bodyDiv w:val="1"/>
      <w:marLeft w:val="0"/>
      <w:marRight w:val="0"/>
      <w:marTop w:val="0"/>
      <w:marBottom w:val="0"/>
      <w:divBdr>
        <w:top w:val="none" w:sz="0" w:space="0" w:color="auto"/>
        <w:left w:val="none" w:sz="0" w:space="0" w:color="auto"/>
        <w:bottom w:val="none" w:sz="0" w:space="0" w:color="auto"/>
        <w:right w:val="none" w:sz="0" w:space="0" w:color="auto"/>
      </w:divBdr>
    </w:div>
    <w:div w:id="1960603044">
      <w:bodyDiv w:val="1"/>
      <w:marLeft w:val="0"/>
      <w:marRight w:val="0"/>
      <w:marTop w:val="0"/>
      <w:marBottom w:val="0"/>
      <w:divBdr>
        <w:top w:val="none" w:sz="0" w:space="0" w:color="auto"/>
        <w:left w:val="none" w:sz="0" w:space="0" w:color="auto"/>
        <w:bottom w:val="none" w:sz="0" w:space="0" w:color="auto"/>
        <w:right w:val="none" w:sz="0" w:space="0" w:color="auto"/>
      </w:divBdr>
    </w:div>
    <w:div w:id="1979724260">
      <w:bodyDiv w:val="1"/>
      <w:marLeft w:val="0"/>
      <w:marRight w:val="0"/>
      <w:marTop w:val="0"/>
      <w:marBottom w:val="0"/>
      <w:divBdr>
        <w:top w:val="none" w:sz="0" w:space="0" w:color="auto"/>
        <w:left w:val="none" w:sz="0" w:space="0" w:color="auto"/>
        <w:bottom w:val="none" w:sz="0" w:space="0" w:color="auto"/>
        <w:right w:val="none" w:sz="0" w:space="0" w:color="auto"/>
      </w:divBdr>
    </w:div>
    <w:div w:id="2000032676">
      <w:bodyDiv w:val="1"/>
      <w:marLeft w:val="0"/>
      <w:marRight w:val="0"/>
      <w:marTop w:val="0"/>
      <w:marBottom w:val="0"/>
      <w:divBdr>
        <w:top w:val="none" w:sz="0" w:space="0" w:color="auto"/>
        <w:left w:val="none" w:sz="0" w:space="0" w:color="auto"/>
        <w:bottom w:val="none" w:sz="0" w:space="0" w:color="auto"/>
        <w:right w:val="none" w:sz="0" w:space="0" w:color="auto"/>
      </w:divBdr>
    </w:div>
    <w:div w:id="2001151728">
      <w:bodyDiv w:val="1"/>
      <w:marLeft w:val="0"/>
      <w:marRight w:val="0"/>
      <w:marTop w:val="0"/>
      <w:marBottom w:val="0"/>
      <w:divBdr>
        <w:top w:val="none" w:sz="0" w:space="0" w:color="auto"/>
        <w:left w:val="none" w:sz="0" w:space="0" w:color="auto"/>
        <w:bottom w:val="none" w:sz="0" w:space="0" w:color="auto"/>
        <w:right w:val="none" w:sz="0" w:space="0" w:color="auto"/>
      </w:divBdr>
      <w:divsChild>
        <w:div w:id="34740185">
          <w:marLeft w:val="0"/>
          <w:marRight w:val="0"/>
          <w:marTop w:val="0"/>
          <w:marBottom w:val="0"/>
          <w:divBdr>
            <w:top w:val="none" w:sz="0" w:space="0" w:color="auto"/>
            <w:left w:val="none" w:sz="0" w:space="0" w:color="auto"/>
            <w:bottom w:val="none" w:sz="0" w:space="0" w:color="auto"/>
            <w:right w:val="none" w:sz="0" w:space="0" w:color="auto"/>
          </w:divBdr>
          <w:divsChild>
            <w:div w:id="355425637">
              <w:marLeft w:val="0"/>
              <w:marRight w:val="0"/>
              <w:marTop w:val="0"/>
              <w:marBottom w:val="0"/>
              <w:divBdr>
                <w:top w:val="none" w:sz="0" w:space="0" w:color="auto"/>
                <w:left w:val="none" w:sz="0" w:space="0" w:color="auto"/>
                <w:bottom w:val="none" w:sz="0" w:space="0" w:color="auto"/>
                <w:right w:val="none" w:sz="0" w:space="0" w:color="auto"/>
              </w:divBdr>
            </w:div>
          </w:divsChild>
        </w:div>
        <w:div w:id="52697372">
          <w:marLeft w:val="0"/>
          <w:marRight w:val="0"/>
          <w:marTop w:val="0"/>
          <w:marBottom w:val="0"/>
          <w:divBdr>
            <w:top w:val="none" w:sz="0" w:space="0" w:color="auto"/>
            <w:left w:val="none" w:sz="0" w:space="0" w:color="auto"/>
            <w:bottom w:val="none" w:sz="0" w:space="0" w:color="auto"/>
            <w:right w:val="none" w:sz="0" w:space="0" w:color="auto"/>
          </w:divBdr>
          <w:divsChild>
            <w:div w:id="870726433">
              <w:marLeft w:val="0"/>
              <w:marRight w:val="0"/>
              <w:marTop w:val="0"/>
              <w:marBottom w:val="0"/>
              <w:divBdr>
                <w:top w:val="none" w:sz="0" w:space="0" w:color="auto"/>
                <w:left w:val="none" w:sz="0" w:space="0" w:color="auto"/>
                <w:bottom w:val="none" w:sz="0" w:space="0" w:color="auto"/>
                <w:right w:val="none" w:sz="0" w:space="0" w:color="auto"/>
              </w:divBdr>
            </w:div>
          </w:divsChild>
        </w:div>
        <w:div w:id="63719118">
          <w:marLeft w:val="0"/>
          <w:marRight w:val="0"/>
          <w:marTop w:val="0"/>
          <w:marBottom w:val="0"/>
          <w:divBdr>
            <w:top w:val="none" w:sz="0" w:space="0" w:color="auto"/>
            <w:left w:val="none" w:sz="0" w:space="0" w:color="auto"/>
            <w:bottom w:val="none" w:sz="0" w:space="0" w:color="auto"/>
            <w:right w:val="none" w:sz="0" w:space="0" w:color="auto"/>
          </w:divBdr>
          <w:divsChild>
            <w:div w:id="876041279">
              <w:marLeft w:val="0"/>
              <w:marRight w:val="0"/>
              <w:marTop w:val="0"/>
              <w:marBottom w:val="0"/>
              <w:divBdr>
                <w:top w:val="none" w:sz="0" w:space="0" w:color="auto"/>
                <w:left w:val="none" w:sz="0" w:space="0" w:color="auto"/>
                <w:bottom w:val="none" w:sz="0" w:space="0" w:color="auto"/>
                <w:right w:val="none" w:sz="0" w:space="0" w:color="auto"/>
              </w:divBdr>
            </w:div>
          </w:divsChild>
        </w:div>
        <w:div w:id="89013495">
          <w:marLeft w:val="0"/>
          <w:marRight w:val="0"/>
          <w:marTop w:val="0"/>
          <w:marBottom w:val="0"/>
          <w:divBdr>
            <w:top w:val="none" w:sz="0" w:space="0" w:color="auto"/>
            <w:left w:val="none" w:sz="0" w:space="0" w:color="auto"/>
            <w:bottom w:val="none" w:sz="0" w:space="0" w:color="auto"/>
            <w:right w:val="none" w:sz="0" w:space="0" w:color="auto"/>
          </w:divBdr>
          <w:divsChild>
            <w:div w:id="416094370">
              <w:marLeft w:val="0"/>
              <w:marRight w:val="0"/>
              <w:marTop w:val="0"/>
              <w:marBottom w:val="0"/>
              <w:divBdr>
                <w:top w:val="none" w:sz="0" w:space="0" w:color="auto"/>
                <w:left w:val="none" w:sz="0" w:space="0" w:color="auto"/>
                <w:bottom w:val="none" w:sz="0" w:space="0" w:color="auto"/>
                <w:right w:val="none" w:sz="0" w:space="0" w:color="auto"/>
              </w:divBdr>
            </w:div>
          </w:divsChild>
        </w:div>
        <w:div w:id="106512947">
          <w:marLeft w:val="0"/>
          <w:marRight w:val="0"/>
          <w:marTop w:val="0"/>
          <w:marBottom w:val="0"/>
          <w:divBdr>
            <w:top w:val="none" w:sz="0" w:space="0" w:color="auto"/>
            <w:left w:val="none" w:sz="0" w:space="0" w:color="auto"/>
            <w:bottom w:val="none" w:sz="0" w:space="0" w:color="auto"/>
            <w:right w:val="none" w:sz="0" w:space="0" w:color="auto"/>
          </w:divBdr>
          <w:divsChild>
            <w:div w:id="1938519142">
              <w:marLeft w:val="0"/>
              <w:marRight w:val="0"/>
              <w:marTop w:val="0"/>
              <w:marBottom w:val="0"/>
              <w:divBdr>
                <w:top w:val="none" w:sz="0" w:space="0" w:color="auto"/>
                <w:left w:val="none" w:sz="0" w:space="0" w:color="auto"/>
                <w:bottom w:val="none" w:sz="0" w:space="0" w:color="auto"/>
                <w:right w:val="none" w:sz="0" w:space="0" w:color="auto"/>
              </w:divBdr>
            </w:div>
          </w:divsChild>
        </w:div>
        <w:div w:id="241449645">
          <w:marLeft w:val="0"/>
          <w:marRight w:val="0"/>
          <w:marTop w:val="0"/>
          <w:marBottom w:val="0"/>
          <w:divBdr>
            <w:top w:val="none" w:sz="0" w:space="0" w:color="auto"/>
            <w:left w:val="none" w:sz="0" w:space="0" w:color="auto"/>
            <w:bottom w:val="none" w:sz="0" w:space="0" w:color="auto"/>
            <w:right w:val="none" w:sz="0" w:space="0" w:color="auto"/>
          </w:divBdr>
          <w:divsChild>
            <w:div w:id="1123352973">
              <w:marLeft w:val="0"/>
              <w:marRight w:val="0"/>
              <w:marTop w:val="0"/>
              <w:marBottom w:val="0"/>
              <w:divBdr>
                <w:top w:val="none" w:sz="0" w:space="0" w:color="auto"/>
                <w:left w:val="none" w:sz="0" w:space="0" w:color="auto"/>
                <w:bottom w:val="none" w:sz="0" w:space="0" w:color="auto"/>
                <w:right w:val="none" w:sz="0" w:space="0" w:color="auto"/>
              </w:divBdr>
            </w:div>
          </w:divsChild>
        </w:div>
        <w:div w:id="245043792">
          <w:marLeft w:val="0"/>
          <w:marRight w:val="0"/>
          <w:marTop w:val="0"/>
          <w:marBottom w:val="0"/>
          <w:divBdr>
            <w:top w:val="none" w:sz="0" w:space="0" w:color="auto"/>
            <w:left w:val="none" w:sz="0" w:space="0" w:color="auto"/>
            <w:bottom w:val="none" w:sz="0" w:space="0" w:color="auto"/>
            <w:right w:val="none" w:sz="0" w:space="0" w:color="auto"/>
          </w:divBdr>
          <w:divsChild>
            <w:div w:id="254674317">
              <w:marLeft w:val="0"/>
              <w:marRight w:val="0"/>
              <w:marTop w:val="0"/>
              <w:marBottom w:val="0"/>
              <w:divBdr>
                <w:top w:val="none" w:sz="0" w:space="0" w:color="auto"/>
                <w:left w:val="none" w:sz="0" w:space="0" w:color="auto"/>
                <w:bottom w:val="none" w:sz="0" w:space="0" w:color="auto"/>
                <w:right w:val="none" w:sz="0" w:space="0" w:color="auto"/>
              </w:divBdr>
            </w:div>
          </w:divsChild>
        </w:div>
        <w:div w:id="310213391">
          <w:marLeft w:val="0"/>
          <w:marRight w:val="0"/>
          <w:marTop w:val="0"/>
          <w:marBottom w:val="0"/>
          <w:divBdr>
            <w:top w:val="none" w:sz="0" w:space="0" w:color="auto"/>
            <w:left w:val="none" w:sz="0" w:space="0" w:color="auto"/>
            <w:bottom w:val="none" w:sz="0" w:space="0" w:color="auto"/>
            <w:right w:val="none" w:sz="0" w:space="0" w:color="auto"/>
          </w:divBdr>
          <w:divsChild>
            <w:div w:id="1168057517">
              <w:marLeft w:val="0"/>
              <w:marRight w:val="0"/>
              <w:marTop w:val="0"/>
              <w:marBottom w:val="0"/>
              <w:divBdr>
                <w:top w:val="none" w:sz="0" w:space="0" w:color="auto"/>
                <w:left w:val="none" w:sz="0" w:space="0" w:color="auto"/>
                <w:bottom w:val="none" w:sz="0" w:space="0" w:color="auto"/>
                <w:right w:val="none" w:sz="0" w:space="0" w:color="auto"/>
              </w:divBdr>
            </w:div>
          </w:divsChild>
        </w:div>
        <w:div w:id="325477177">
          <w:marLeft w:val="0"/>
          <w:marRight w:val="0"/>
          <w:marTop w:val="0"/>
          <w:marBottom w:val="0"/>
          <w:divBdr>
            <w:top w:val="none" w:sz="0" w:space="0" w:color="auto"/>
            <w:left w:val="none" w:sz="0" w:space="0" w:color="auto"/>
            <w:bottom w:val="none" w:sz="0" w:space="0" w:color="auto"/>
            <w:right w:val="none" w:sz="0" w:space="0" w:color="auto"/>
          </w:divBdr>
          <w:divsChild>
            <w:div w:id="1660845475">
              <w:marLeft w:val="0"/>
              <w:marRight w:val="0"/>
              <w:marTop w:val="0"/>
              <w:marBottom w:val="0"/>
              <w:divBdr>
                <w:top w:val="none" w:sz="0" w:space="0" w:color="auto"/>
                <w:left w:val="none" w:sz="0" w:space="0" w:color="auto"/>
                <w:bottom w:val="none" w:sz="0" w:space="0" w:color="auto"/>
                <w:right w:val="none" w:sz="0" w:space="0" w:color="auto"/>
              </w:divBdr>
            </w:div>
          </w:divsChild>
        </w:div>
        <w:div w:id="386875875">
          <w:marLeft w:val="0"/>
          <w:marRight w:val="0"/>
          <w:marTop w:val="0"/>
          <w:marBottom w:val="0"/>
          <w:divBdr>
            <w:top w:val="none" w:sz="0" w:space="0" w:color="auto"/>
            <w:left w:val="none" w:sz="0" w:space="0" w:color="auto"/>
            <w:bottom w:val="none" w:sz="0" w:space="0" w:color="auto"/>
            <w:right w:val="none" w:sz="0" w:space="0" w:color="auto"/>
          </w:divBdr>
          <w:divsChild>
            <w:div w:id="1116175623">
              <w:marLeft w:val="0"/>
              <w:marRight w:val="0"/>
              <w:marTop w:val="0"/>
              <w:marBottom w:val="0"/>
              <w:divBdr>
                <w:top w:val="none" w:sz="0" w:space="0" w:color="auto"/>
                <w:left w:val="none" w:sz="0" w:space="0" w:color="auto"/>
                <w:bottom w:val="none" w:sz="0" w:space="0" w:color="auto"/>
                <w:right w:val="none" w:sz="0" w:space="0" w:color="auto"/>
              </w:divBdr>
            </w:div>
          </w:divsChild>
        </w:div>
        <w:div w:id="580337898">
          <w:marLeft w:val="0"/>
          <w:marRight w:val="0"/>
          <w:marTop w:val="0"/>
          <w:marBottom w:val="0"/>
          <w:divBdr>
            <w:top w:val="none" w:sz="0" w:space="0" w:color="auto"/>
            <w:left w:val="none" w:sz="0" w:space="0" w:color="auto"/>
            <w:bottom w:val="none" w:sz="0" w:space="0" w:color="auto"/>
            <w:right w:val="none" w:sz="0" w:space="0" w:color="auto"/>
          </w:divBdr>
          <w:divsChild>
            <w:div w:id="138377479">
              <w:marLeft w:val="0"/>
              <w:marRight w:val="0"/>
              <w:marTop w:val="0"/>
              <w:marBottom w:val="0"/>
              <w:divBdr>
                <w:top w:val="none" w:sz="0" w:space="0" w:color="auto"/>
                <w:left w:val="none" w:sz="0" w:space="0" w:color="auto"/>
                <w:bottom w:val="none" w:sz="0" w:space="0" w:color="auto"/>
                <w:right w:val="none" w:sz="0" w:space="0" w:color="auto"/>
              </w:divBdr>
            </w:div>
          </w:divsChild>
        </w:div>
        <w:div w:id="633562248">
          <w:marLeft w:val="0"/>
          <w:marRight w:val="0"/>
          <w:marTop w:val="0"/>
          <w:marBottom w:val="0"/>
          <w:divBdr>
            <w:top w:val="none" w:sz="0" w:space="0" w:color="auto"/>
            <w:left w:val="none" w:sz="0" w:space="0" w:color="auto"/>
            <w:bottom w:val="none" w:sz="0" w:space="0" w:color="auto"/>
            <w:right w:val="none" w:sz="0" w:space="0" w:color="auto"/>
          </w:divBdr>
          <w:divsChild>
            <w:div w:id="1750808991">
              <w:marLeft w:val="0"/>
              <w:marRight w:val="0"/>
              <w:marTop w:val="0"/>
              <w:marBottom w:val="0"/>
              <w:divBdr>
                <w:top w:val="none" w:sz="0" w:space="0" w:color="auto"/>
                <w:left w:val="none" w:sz="0" w:space="0" w:color="auto"/>
                <w:bottom w:val="none" w:sz="0" w:space="0" w:color="auto"/>
                <w:right w:val="none" w:sz="0" w:space="0" w:color="auto"/>
              </w:divBdr>
            </w:div>
          </w:divsChild>
        </w:div>
        <w:div w:id="693461909">
          <w:marLeft w:val="0"/>
          <w:marRight w:val="0"/>
          <w:marTop w:val="0"/>
          <w:marBottom w:val="0"/>
          <w:divBdr>
            <w:top w:val="none" w:sz="0" w:space="0" w:color="auto"/>
            <w:left w:val="none" w:sz="0" w:space="0" w:color="auto"/>
            <w:bottom w:val="none" w:sz="0" w:space="0" w:color="auto"/>
            <w:right w:val="none" w:sz="0" w:space="0" w:color="auto"/>
          </w:divBdr>
          <w:divsChild>
            <w:div w:id="1202355954">
              <w:marLeft w:val="0"/>
              <w:marRight w:val="0"/>
              <w:marTop w:val="0"/>
              <w:marBottom w:val="0"/>
              <w:divBdr>
                <w:top w:val="none" w:sz="0" w:space="0" w:color="auto"/>
                <w:left w:val="none" w:sz="0" w:space="0" w:color="auto"/>
                <w:bottom w:val="none" w:sz="0" w:space="0" w:color="auto"/>
                <w:right w:val="none" w:sz="0" w:space="0" w:color="auto"/>
              </w:divBdr>
            </w:div>
          </w:divsChild>
        </w:div>
        <w:div w:id="717171895">
          <w:marLeft w:val="0"/>
          <w:marRight w:val="0"/>
          <w:marTop w:val="0"/>
          <w:marBottom w:val="0"/>
          <w:divBdr>
            <w:top w:val="none" w:sz="0" w:space="0" w:color="auto"/>
            <w:left w:val="none" w:sz="0" w:space="0" w:color="auto"/>
            <w:bottom w:val="none" w:sz="0" w:space="0" w:color="auto"/>
            <w:right w:val="none" w:sz="0" w:space="0" w:color="auto"/>
          </w:divBdr>
          <w:divsChild>
            <w:div w:id="1427725870">
              <w:marLeft w:val="0"/>
              <w:marRight w:val="0"/>
              <w:marTop w:val="0"/>
              <w:marBottom w:val="0"/>
              <w:divBdr>
                <w:top w:val="none" w:sz="0" w:space="0" w:color="auto"/>
                <w:left w:val="none" w:sz="0" w:space="0" w:color="auto"/>
                <w:bottom w:val="none" w:sz="0" w:space="0" w:color="auto"/>
                <w:right w:val="none" w:sz="0" w:space="0" w:color="auto"/>
              </w:divBdr>
            </w:div>
          </w:divsChild>
        </w:div>
        <w:div w:id="865483718">
          <w:marLeft w:val="0"/>
          <w:marRight w:val="0"/>
          <w:marTop w:val="0"/>
          <w:marBottom w:val="0"/>
          <w:divBdr>
            <w:top w:val="none" w:sz="0" w:space="0" w:color="auto"/>
            <w:left w:val="none" w:sz="0" w:space="0" w:color="auto"/>
            <w:bottom w:val="none" w:sz="0" w:space="0" w:color="auto"/>
            <w:right w:val="none" w:sz="0" w:space="0" w:color="auto"/>
          </w:divBdr>
          <w:divsChild>
            <w:div w:id="422186420">
              <w:marLeft w:val="0"/>
              <w:marRight w:val="0"/>
              <w:marTop w:val="0"/>
              <w:marBottom w:val="0"/>
              <w:divBdr>
                <w:top w:val="none" w:sz="0" w:space="0" w:color="auto"/>
                <w:left w:val="none" w:sz="0" w:space="0" w:color="auto"/>
                <w:bottom w:val="none" w:sz="0" w:space="0" w:color="auto"/>
                <w:right w:val="none" w:sz="0" w:space="0" w:color="auto"/>
              </w:divBdr>
            </w:div>
          </w:divsChild>
        </w:div>
        <w:div w:id="1013843336">
          <w:marLeft w:val="0"/>
          <w:marRight w:val="0"/>
          <w:marTop w:val="0"/>
          <w:marBottom w:val="0"/>
          <w:divBdr>
            <w:top w:val="none" w:sz="0" w:space="0" w:color="auto"/>
            <w:left w:val="none" w:sz="0" w:space="0" w:color="auto"/>
            <w:bottom w:val="none" w:sz="0" w:space="0" w:color="auto"/>
            <w:right w:val="none" w:sz="0" w:space="0" w:color="auto"/>
          </w:divBdr>
          <w:divsChild>
            <w:div w:id="442578642">
              <w:marLeft w:val="0"/>
              <w:marRight w:val="0"/>
              <w:marTop w:val="0"/>
              <w:marBottom w:val="0"/>
              <w:divBdr>
                <w:top w:val="none" w:sz="0" w:space="0" w:color="auto"/>
                <w:left w:val="none" w:sz="0" w:space="0" w:color="auto"/>
                <w:bottom w:val="none" w:sz="0" w:space="0" w:color="auto"/>
                <w:right w:val="none" w:sz="0" w:space="0" w:color="auto"/>
              </w:divBdr>
            </w:div>
          </w:divsChild>
        </w:div>
        <w:div w:id="1014768420">
          <w:marLeft w:val="0"/>
          <w:marRight w:val="0"/>
          <w:marTop w:val="0"/>
          <w:marBottom w:val="0"/>
          <w:divBdr>
            <w:top w:val="none" w:sz="0" w:space="0" w:color="auto"/>
            <w:left w:val="none" w:sz="0" w:space="0" w:color="auto"/>
            <w:bottom w:val="none" w:sz="0" w:space="0" w:color="auto"/>
            <w:right w:val="none" w:sz="0" w:space="0" w:color="auto"/>
          </w:divBdr>
          <w:divsChild>
            <w:div w:id="166866975">
              <w:marLeft w:val="0"/>
              <w:marRight w:val="0"/>
              <w:marTop w:val="0"/>
              <w:marBottom w:val="0"/>
              <w:divBdr>
                <w:top w:val="none" w:sz="0" w:space="0" w:color="auto"/>
                <w:left w:val="none" w:sz="0" w:space="0" w:color="auto"/>
                <w:bottom w:val="none" w:sz="0" w:space="0" w:color="auto"/>
                <w:right w:val="none" w:sz="0" w:space="0" w:color="auto"/>
              </w:divBdr>
            </w:div>
          </w:divsChild>
        </w:div>
        <w:div w:id="1050495568">
          <w:marLeft w:val="0"/>
          <w:marRight w:val="0"/>
          <w:marTop w:val="0"/>
          <w:marBottom w:val="0"/>
          <w:divBdr>
            <w:top w:val="none" w:sz="0" w:space="0" w:color="auto"/>
            <w:left w:val="none" w:sz="0" w:space="0" w:color="auto"/>
            <w:bottom w:val="none" w:sz="0" w:space="0" w:color="auto"/>
            <w:right w:val="none" w:sz="0" w:space="0" w:color="auto"/>
          </w:divBdr>
          <w:divsChild>
            <w:div w:id="1504658588">
              <w:marLeft w:val="0"/>
              <w:marRight w:val="0"/>
              <w:marTop w:val="0"/>
              <w:marBottom w:val="0"/>
              <w:divBdr>
                <w:top w:val="none" w:sz="0" w:space="0" w:color="auto"/>
                <w:left w:val="none" w:sz="0" w:space="0" w:color="auto"/>
                <w:bottom w:val="none" w:sz="0" w:space="0" w:color="auto"/>
                <w:right w:val="none" w:sz="0" w:space="0" w:color="auto"/>
              </w:divBdr>
            </w:div>
          </w:divsChild>
        </w:div>
        <w:div w:id="1141920225">
          <w:marLeft w:val="0"/>
          <w:marRight w:val="0"/>
          <w:marTop w:val="0"/>
          <w:marBottom w:val="0"/>
          <w:divBdr>
            <w:top w:val="none" w:sz="0" w:space="0" w:color="auto"/>
            <w:left w:val="none" w:sz="0" w:space="0" w:color="auto"/>
            <w:bottom w:val="none" w:sz="0" w:space="0" w:color="auto"/>
            <w:right w:val="none" w:sz="0" w:space="0" w:color="auto"/>
          </w:divBdr>
          <w:divsChild>
            <w:div w:id="1609046850">
              <w:marLeft w:val="0"/>
              <w:marRight w:val="0"/>
              <w:marTop w:val="0"/>
              <w:marBottom w:val="0"/>
              <w:divBdr>
                <w:top w:val="none" w:sz="0" w:space="0" w:color="auto"/>
                <w:left w:val="none" w:sz="0" w:space="0" w:color="auto"/>
                <w:bottom w:val="none" w:sz="0" w:space="0" w:color="auto"/>
                <w:right w:val="none" w:sz="0" w:space="0" w:color="auto"/>
              </w:divBdr>
            </w:div>
          </w:divsChild>
        </w:div>
        <w:div w:id="1180582983">
          <w:marLeft w:val="0"/>
          <w:marRight w:val="0"/>
          <w:marTop w:val="0"/>
          <w:marBottom w:val="0"/>
          <w:divBdr>
            <w:top w:val="none" w:sz="0" w:space="0" w:color="auto"/>
            <w:left w:val="none" w:sz="0" w:space="0" w:color="auto"/>
            <w:bottom w:val="none" w:sz="0" w:space="0" w:color="auto"/>
            <w:right w:val="none" w:sz="0" w:space="0" w:color="auto"/>
          </w:divBdr>
          <w:divsChild>
            <w:div w:id="1817792379">
              <w:marLeft w:val="0"/>
              <w:marRight w:val="0"/>
              <w:marTop w:val="0"/>
              <w:marBottom w:val="0"/>
              <w:divBdr>
                <w:top w:val="none" w:sz="0" w:space="0" w:color="auto"/>
                <w:left w:val="none" w:sz="0" w:space="0" w:color="auto"/>
                <w:bottom w:val="none" w:sz="0" w:space="0" w:color="auto"/>
                <w:right w:val="none" w:sz="0" w:space="0" w:color="auto"/>
              </w:divBdr>
            </w:div>
          </w:divsChild>
        </w:div>
        <w:div w:id="1375035256">
          <w:marLeft w:val="0"/>
          <w:marRight w:val="0"/>
          <w:marTop w:val="0"/>
          <w:marBottom w:val="0"/>
          <w:divBdr>
            <w:top w:val="none" w:sz="0" w:space="0" w:color="auto"/>
            <w:left w:val="none" w:sz="0" w:space="0" w:color="auto"/>
            <w:bottom w:val="none" w:sz="0" w:space="0" w:color="auto"/>
            <w:right w:val="none" w:sz="0" w:space="0" w:color="auto"/>
          </w:divBdr>
          <w:divsChild>
            <w:div w:id="1273198823">
              <w:marLeft w:val="0"/>
              <w:marRight w:val="0"/>
              <w:marTop w:val="0"/>
              <w:marBottom w:val="0"/>
              <w:divBdr>
                <w:top w:val="none" w:sz="0" w:space="0" w:color="auto"/>
                <w:left w:val="none" w:sz="0" w:space="0" w:color="auto"/>
                <w:bottom w:val="none" w:sz="0" w:space="0" w:color="auto"/>
                <w:right w:val="none" w:sz="0" w:space="0" w:color="auto"/>
              </w:divBdr>
            </w:div>
          </w:divsChild>
        </w:div>
        <w:div w:id="1418164376">
          <w:marLeft w:val="0"/>
          <w:marRight w:val="0"/>
          <w:marTop w:val="0"/>
          <w:marBottom w:val="0"/>
          <w:divBdr>
            <w:top w:val="none" w:sz="0" w:space="0" w:color="auto"/>
            <w:left w:val="none" w:sz="0" w:space="0" w:color="auto"/>
            <w:bottom w:val="none" w:sz="0" w:space="0" w:color="auto"/>
            <w:right w:val="none" w:sz="0" w:space="0" w:color="auto"/>
          </w:divBdr>
          <w:divsChild>
            <w:div w:id="199704846">
              <w:marLeft w:val="0"/>
              <w:marRight w:val="0"/>
              <w:marTop w:val="0"/>
              <w:marBottom w:val="0"/>
              <w:divBdr>
                <w:top w:val="none" w:sz="0" w:space="0" w:color="auto"/>
                <w:left w:val="none" w:sz="0" w:space="0" w:color="auto"/>
                <w:bottom w:val="none" w:sz="0" w:space="0" w:color="auto"/>
                <w:right w:val="none" w:sz="0" w:space="0" w:color="auto"/>
              </w:divBdr>
            </w:div>
          </w:divsChild>
        </w:div>
        <w:div w:id="1440560727">
          <w:marLeft w:val="0"/>
          <w:marRight w:val="0"/>
          <w:marTop w:val="0"/>
          <w:marBottom w:val="0"/>
          <w:divBdr>
            <w:top w:val="none" w:sz="0" w:space="0" w:color="auto"/>
            <w:left w:val="none" w:sz="0" w:space="0" w:color="auto"/>
            <w:bottom w:val="none" w:sz="0" w:space="0" w:color="auto"/>
            <w:right w:val="none" w:sz="0" w:space="0" w:color="auto"/>
          </w:divBdr>
          <w:divsChild>
            <w:div w:id="1391730062">
              <w:marLeft w:val="0"/>
              <w:marRight w:val="0"/>
              <w:marTop w:val="0"/>
              <w:marBottom w:val="0"/>
              <w:divBdr>
                <w:top w:val="none" w:sz="0" w:space="0" w:color="auto"/>
                <w:left w:val="none" w:sz="0" w:space="0" w:color="auto"/>
                <w:bottom w:val="none" w:sz="0" w:space="0" w:color="auto"/>
                <w:right w:val="none" w:sz="0" w:space="0" w:color="auto"/>
              </w:divBdr>
            </w:div>
          </w:divsChild>
        </w:div>
        <w:div w:id="1454128367">
          <w:marLeft w:val="0"/>
          <w:marRight w:val="0"/>
          <w:marTop w:val="0"/>
          <w:marBottom w:val="0"/>
          <w:divBdr>
            <w:top w:val="none" w:sz="0" w:space="0" w:color="auto"/>
            <w:left w:val="none" w:sz="0" w:space="0" w:color="auto"/>
            <w:bottom w:val="none" w:sz="0" w:space="0" w:color="auto"/>
            <w:right w:val="none" w:sz="0" w:space="0" w:color="auto"/>
          </w:divBdr>
          <w:divsChild>
            <w:div w:id="1445075842">
              <w:marLeft w:val="0"/>
              <w:marRight w:val="0"/>
              <w:marTop w:val="0"/>
              <w:marBottom w:val="0"/>
              <w:divBdr>
                <w:top w:val="none" w:sz="0" w:space="0" w:color="auto"/>
                <w:left w:val="none" w:sz="0" w:space="0" w:color="auto"/>
                <w:bottom w:val="none" w:sz="0" w:space="0" w:color="auto"/>
                <w:right w:val="none" w:sz="0" w:space="0" w:color="auto"/>
              </w:divBdr>
            </w:div>
          </w:divsChild>
        </w:div>
        <w:div w:id="1499343502">
          <w:marLeft w:val="0"/>
          <w:marRight w:val="0"/>
          <w:marTop w:val="0"/>
          <w:marBottom w:val="0"/>
          <w:divBdr>
            <w:top w:val="none" w:sz="0" w:space="0" w:color="auto"/>
            <w:left w:val="none" w:sz="0" w:space="0" w:color="auto"/>
            <w:bottom w:val="none" w:sz="0" w:space="0" w:color="auto"/>
            <w:right w:val="none" w:sz="0" w:space="0" w:color="auto"/>
          </w:divBdr>
          <w:divsChild>
            <w:div w:id="185220630">
              <w:marLeft w:val="0"/>
              <w:marRight w:val="0"/>
              <w:marTop w:val="0"/>
              <w:marBottom w:val="0"/>
              <w:divBdr>
                <w:top w:val="none" w:sz="0" w:space="0" w:color="auto"/>
                <w:left w:val="none" w:sz="0" w:space="0" w:color="auto"/>
                <w:bottom w:val="none" w:sz="0" w:space="0" w:color="auto"/>
                <w:right w:val="none" w:sz="0" w:space="0" w:color="auto"/>
              </w:divBdr>
            </w:div>
          </w:divsChild>
        </w:div>
        <w:div w:id="1536040741">
          <w:marLeft w:val="0"/>
          <w:marRight w:val="0"/>
          <w:marTop w:val="0"/>
          <w:marBottom w:val="0"/>
          <w:divBdr>
            <w:top w:val="none" w:sz="0" w:space="0" w:color="auto"/>
            <w:left w:val="none" w:sz="0" w:space="0" w:color="auto"/>
            <w:bottom w:val="none" w:sz="0" w:space="0" w:color="auto"/>
            <w:right w:val="none" w:sz="0" w:space="0" w:color="auto"/>
          </w:divBdr>
          <w:divsChild>
            <w:div w:id="1699038278">
              <w:marLeft w:val="0"/>
              <w:marRight w:val="0"/>
              <w:marTop w:val="0"/>
              <w:marBottom w:val="0"/>
              <w:divBdr>
                <w:top w:val="none" w:sz="0" w:space="0" w:color="auto"/>
                <w:left w:val="none" w:sz="0" w:space="0" w:color="auto"/>
                <w:bottom w:val="none" w:sz="0" w:space="0" w:color="auto"/>
                <w:right w:val="none" w:sz="0" w:space="0" w:color="auto"/>
              </w:divBdr>
            </w:div>
          </w:divsChild>
        </w:div>
        <w:div w:id="1537429476">
          <w:marLeft w:val="0"/>
          <w:marRight w:val="0"/>
          <w:marTop w:val="0"/>
          <w:marBottom w:val="0"/>
          <w:divBdr>
            <w:top w:val="none" w:sz="0" w:space="0" w:color="auto"/>
            <w:left w:val="none" w:sz="0" w:space="0" w:color="auto"/>
            <w:bottom w:val="none" w:sz="0" w:space="0" w:color="auto"/>
            <w:right w:val="none" w:sz="0" w:space="0" w:color="auto"/>
          </w:divBdr>
          <w:divsChild>
            <w:div w:id="1070542003">
              <w:marLeft w:val="0"/>
              <w:marRight w:val="0"/>
              <w:marTop w:val="0"/>
              <w:marBottom w:val="0"/>
              <w:divBdr>
                <w:top w:val="none" w:sz="0" w:space="0" w:color="auto"/>
                <w:left w:val="none" w:sz="0" w:space="0" w:color="auto"/>
                <w:bottom w:val="none" w:sz="0" w:space="0" w:color="auto"/>
                <w:right w:val="none" w:sz="0" w:space="0" w:color="auto"/>
              </w:divBdr>
            </w:div>
          </w:divsChild>
        </w:div>
        <w:div w:id="1576817061">
          <w:marLeft w:val="0"/>
          <w:marRight w:val="0"/>
          <w:marTop w:val="0"/>
          <w:marBottom w:val="0"/>
          <w:divBdr>
            <w:top w:val="none" w:sz="0" w:space="0" w:color="auto"/>
            <w:left w:val="none" w:sz="0" w:space="0" w:color="auto"/>
            <w:bottom w:val="none" w:sz="0" w:space="0" w:color="auto"/>
            <w:right w:val="none" w:sz="0" w:space="0" w:color="auto"/>
          </w:divBdr>
          <w:divsChild>
            <w:div w:id="1351375070">
              <w:marLeft w:val="0"/>
              <w:marRight w:val="0"/>
              <w:marTop w:val="0"/>
              <w:marBottom w:val="0"/>
              <w:divBdr>
                <w:top w:val="none" w:sz="0" w:space="0" w:color="auto"/>
                <w:left w:val="none" w:sz="0" w:space="0" w:color="auto"/>
                <w:bottom w:val="none" w:sz="0" w:space="0" w:color="auto"/>
                <w:right w:val="none" w:sz="0" w:space="0" w:color="auto"/>
              </w:divBdr>
            </w:div>
          </w:divsChild>
        </w:div>
        <w:div w:id="1616056841">
          <w:marLeft w:val="0"/>
          <w:marRight w:val="0"/>
          <w:marTop w:val="0"/>
          <w:marBottom w:val="0"/>
          <w:divBdr>
            <w:top w:val="none" w:sz="0" w:space="0" w:color="auto"/>
            <w:left w:val="none" w:sz="0" w:space="0" w:color="auto"/>
            <w:bottom w:val="none" w:sz="0" w:space="0" w:color="auto"/>
            <w:right w:val="none" w:sz="0" w:space="0" w:color="auto"/>
          </w:divBdr>
          <w:divsChild>
            <w:div w:id="812142380">
              <w:marLeft w:val="0"/>
              <w:marRight w:val="0"/>
              <w:marTop w:val="0"/>
              <w:marBottom w:val="0"/>
              <w:divBdr>
                <w:top w:val="none" w:sz="0" w:space="0" w:color="auto"/>
                <w:left w:val="none" w:sz="0" w:space="0" w:color="auto"/>
                <w:bottom w:val="none" w:sz="0" w:space="0" w:color="auto"/>
                <w:right w:val="none" w:sz="0" w:space="0" w:color="auto"/>
              </w:divBdr>
            </w:div>
          </w:divsChild>
        </w:div>
        <w:div w:id="1636183494">
          <w:marLeft w:val="0"/>
          <w:marRight w:val="0"/>
          <w:marTop w:val="0"/>
          <w:marBottom w:val="0"/>
          <w:divBdr>
            <w:top w:val="none" w:sz="0" w:space="0" w:color="auto"/>
            <w:left w:val="none" w:sz="0" w:space="0" w:color="auto"/>
            <w:bottom w:val="none" w:sz="0" w:space="0" w:color="auto"/>
            <w:right w:val="none" w:sz="0" w:space="0" w:color="auto"/>
          </w:divBdr>
          <w:divsChild>
            <w:div w:id="377509122">
              <w:marLeft w:val="0"/>
              <w:marRight w:val="0"/>
              <w:marTop w:val="0"/>
              <w:marBottom w:val="0"/>
              <w:divBdr>
                <w:top w:val="none" w:sz="0" w:space="0" w:color="auto"/>
                <w:left w:val="none" w:sz="0" w:space="0" w:color="auto"/>
                <w:bottom w:val="none" w:sz="0" w:space="0" w:color="auto"/>
                <w:right w:val="none" w:sz="0" w:space="0" w:color="auto"/>
              </w:divBdr>
            </w:div>
          </w:divsChild>
        </w:div>
        <w:div w:id="1856653426">
          <w:marLeft w:val="0"/>
          <w:marRight w:val="0"/>
          <w:marTop w:val="0"/>
          <w:marBottom w:val="0"/>
          <w:divBdr>
            <w:top w:val="none" w:sz="0" w:space="0" w:color="auto"/>
            <w:left w:val="none" w:sz="0" w:space="0" w:color="auto"/>
            <w:bottom w:val="none" w:sz="0" w:space="0" w:color="auto"/>
            <w:right w:val="none" w:sz="0" w:space="0" w:color="auto"/>
          </w:divBdr>
          <w:divsChild>
            <w:div w:id="2016955166">
              <w:marLeft w:val="0"/>
              <w:marRight w:val="0"/>
              <w:marTop w:val="0"/>
              <w:marBottom w:val="0"/>
              <w:divBdr>
                <w:top w:val="none" w:sz="0" w:space="0" w:color="auto"/>
                <w:left w:val="none" w:sz="0" w:space="0" w:color="auto"/>
                <w:bottom w:val="none" w:sz="0" w:space="0" w:color="auto"/>
                <w:right w:val="none" w:sz="0" w:space="0" w:color="auto"/>
              </w:divBdr>
            </w:div>
          </w:divsChild>
        </w:div>
        <w:div w:id="1880194893">
          <w:marLeft w:val="0"/>
          <w:marRight w:val="0"/>
          <w:marTop w:val="0"/>
          <w:marBottom w:val="0"/>
          <w:divBdr>
            <w:top w:val="none" w:sz="0" w:space="0" w:color="auto"/>
            <w:left w:val="none" w:sz="0" w:space="0" w:color="auto"/>
            <w:bottom w:val="none" w:sz="0" w:space="0" w:color="auto"/>
            <w:right w:val="none" w:sz="0" w:space="0" w:color="auto"/>
          </w:divBdr>
          <w:divsChild>
            <w:div w:id="1027827138">
              <w:marLeft w:val="0"/>
              <w:marRight w:val="0"/>
              <w:marTop w:val="0"/>
              <w:marBottom w:val="0"/>
              <w:divBdr>
                <w:top w:val="none" w:sz="0" w:space="0" w:color="auto"/>
                <w:left w:val="none" w:sz="0" w:space="0" w:color="auto"/>
                <w:bottom w:val="none" w:sz="0" w:space="0" w:color="auto"/>
                <w:right w:val="none" w:sz="0" w:space="0" w:color="auto"/>
              </w:divBdr>
            </w:div>
          </w:divsChild>
        </w:div>
        <w:div w:id="1991639299">
          <w:marLeft w:val="0"/>
          <w:marRight w:val="0"/>
          <w:marTop w:val="0"/>
          <w:marBottom w:val="0"/>
          <w:divBdr>
            <w:top w:val="none" w:sz="0" w:space="0" w:color="auto"/>
            <w:left w:val="none" w:sz="0" w:space="0" w:color="auto"/>
            <w:bottom w:val="none" w:sz="0" w:space="0" w:color="auto"/>
            <w:right w:val="none" w:sz="0" w:space="0" w:color="auto"/>
          </w:divBdr>
          <w:divsChild>
            <w:div w:id="2132673342">
              <w:marLeft w:val="0"/>
              <w:marRight w:val="0"/>
              <w:marTop w:val="0"/>
              <w:marBottom w:val="0"/>
              <w:divBdr>
                <w:top w:val="none" w:sz="0" w:space="0" w:color="auto"/>
                <w:left w:val="none" w:sz="0" w:space="0" w:color="auto"/>
                <w:bottom w:val="none" w:sz="0" w:space="0" w:color="auto"/>
                <w:right w:val="none" w:sz="0" w:space="0" w:color="auto"/>
              </w:divBdr>
            </w:div>
          </w:divsChild>
        </w:div>
        <w:div w:id="2119135132">
          <w:marLeft w:val="0"/>
          <w:marRight w:val="0"/>
          <w:marTop w:val="0"/>
          <w:marBottom w:val="0"/>
          <w:divBdr>
            <w:top w:val="none" w:sz="0" w:space="0" w:color="auto"/>
            <w:left w:val="none" w:sz="0" w:space="0" w:color="auto"/>
            <w:bottom w:val="none" w:sz="0" w:space="0" w:color="auto"/>
            <w:right w:val="none" w:sz="0" w:space="0" w:color="auto"/>
          </w:divBdr>
          <w:divsChild>
            <w:div w:id="622350081">
              <w:marLeft w:val="0"/>
              <w:marRight w:val="0"/>
              <w:marTop w:val="0"/>
              <w:marBottom w:val="0"/>
              <w:divBdr>
                <w:top w:val="none" w:sz="0" w:space="0" w:color="auto"/>
                <w:left w:val="none" w:sz="0" w:space="0" w:color="auto"/>
                <w:bottom w:val="none" w:sz="0" w:space="0" w:color="auto"/>
                <w:right w:val="none" w:sz="0" w:space="0" w:color="auto"/>
              </w:divBdr>
            </w:div>
          </w:divsChild>
        </w:div>
        <w:div w:id="2138838719">
          <w:marLeft w:val="0"/>
          <w:marRight w:val="0"/>
          <w:marTop w:val="0"/>
          <w:marBottom w:val="0"/>
          <w:divBdr>
            <w:top w:val="none" w:sz="0" w:space="0" w:color="auto"/>
            <w:left w:val="none" w:sz="0" w:space="0" w:color="auto"/>
            <w:bottom w:val="none" w:sz="0" w:space="0" w:color="auto"/>
            <w:right w:val="none" w:sz="0" w:space="0" w:color="auto"/>
          </w:divBdr>
          <w:divsChild>
            <w:div w:id="1587691971">
              <w:marLeft w:val="0"/>
              <w:marRight w:val="0"/>
              <w:marTop w:val="0"/>
              <w:marBottom w:val="0"/>
              <w:divBdr>
                <w:top w:val="none" w:sz="0" w:space="0" w:color="auto"/>
                <w:left w:val="none" w:sz="0" w:space="0" w:color="auto"/>
                <w:bottom w:val="none" w:sz="0" w:space="0" w:color="auto"/>
                <w:right w:val="none" w:sz="0" w:space="0" w:color="auto"/>
              </w:divBdr>
            </w:div>
          </w:divsChild>
        </w:div>
        <w:div w:id="2140684234">
          <w:marLeft w:val="0"/>
          <w:marRight w:val="0"/>
          <w:marTop w:val="0"/>
          <w:marBottom w:val="0"/>
          <w:divBdr>
            <w:top w:val="none" w:sz="0" w:space="0" w:color="auto"/>
            <w:left w:val="none" w:sz="0" w:space="0" w:color="auto"/>
            <w:bottom w:val="none" w:sz="0" w:space="0" w:color="auto"/>
            <w:right w:val="none" w:sz="0" w:space="0" w:color="auto"/>
          </w:divBdr>
          <w:divsChild>
            <w:div w:id="19308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92925">
      <w:bodyDiv w:val="1"/>
      <w:marLeft w:val="0"/>
      <w:marRight w:val="0"/>
      <w:marTop w:val="0"/>
      <w:marBottom w:val="0"/>
      <w:divBdr>
        <w:top w:val="none" w:sz="0" w:space="0" w:color="auto"/>
        <w:left w:val="none" w:sz="0" w:space="0" w:color="auto"/>
        <w:bottom w:val="none" w:sz="0" w:space="0" w:color="auto"/>
        <w:right w:val="none" w:sz="0" w:space="0" w:color="auto"/>
      </w:divBdr>
    </w:div>
    <w:div w:id="2003268895">
      <w:bodyDiv w:val="1"/>
      <w:marLeft w:val="0"/>
      <w:marRight w:val="0"/>
      <w:marTop w:val="0"/>
      <w:marBottom w:val="0"/>
      <w:divBdr>
        <w:top w:val="none" w:sz="0" w:space="0" w:color="auto"/>
        <w:left w:val="none" w:sz="0" w:space="0" w:color="auto"/>
        <w:bottom w:val="none" w:sz="0" w:space="0" w:color="auto"/>
        <w:right w:val="none" w:sz="0" w:space="0" w:color="auto"/>
      </w:divBdr>
    </w:div>
    <w:div w:id="2024167516">
      <w:bodyDiv w:val="1"/>
      <w:marLeft w:val="0"/>
      <w:marRight w:val="0"/>
      <w:marTop w:val="0"/>
      <w:marBottom w:val="0"/>
      <w:divBdr>
        <w:top w:val="none" w:sz="0" w:space="0" w:color="auto"/>
        <w:left w:val="none" w:sz="0" w:space="0" w:color="auto"/>
        <w:bottom w:val="none" w:sz="0" w:space="0" w:color="auto"/>
        <w:right w:val="none" w:sz="0" w:space="0" w:color="auto"/>
      </w:divBdr>
    </w:div>
    <w:div w:id="2035769036">
      <w:bodyDiv w:val="1"/>
      <w:marLeft w:val="0"/>
      <w:marRight w:val="0"/>
      <w:marTop w:val="0"/>
      <w:marBottom w:val="0"/>
      <w:divBdr>
        <w:top w:val="none" w:sz="0" w:space="0" w:color="auto"/>
        <w:left w:val="none" w:sz="0" w:space="0" w:color="auto"/>
        <w:bottom w:val="none" w:sz="0" w:space="0" w:color="auto"/>
        <w:right w:val="none" w:sz="0" w:space="0" w:color="auto"/>
      </w:divBdr>
    </w:div>
    <w:div w:id="2069573076">
      <w:bodyDiv w:val="1"/>
      <w:marLeft w:val="0"/>
      <w:marRight w:val="0"/>
      <w:marTop w:val="0"/>
      <w:marBottom w:val="0"/>
      <w:divBdr>
        <w:top w:val="none" w:sz="0" w:space="0" w:color="auto"/>
        <w:left w:val="none" w:sz="0" w:space="0" w:color="auto"/>
        <w:bottom w:val="none" w:sz="0" w:space="0" w:color="auto"/>
        <w:right w:val="none" w:sz="0" w:space="0" w:color="auto"/>
      </w:divBdr>
    </w:div>
    <w:div w:id="2083021491">
      <w:bodyDiv w:val="1"/>
      <w:marLeft w:val="0"/>
      <w:marRight w:val="0"/>
      <w:marTop w:val="0"/>
      <w:marBottom w:val="0"/>
      <w:divBdr>
        <w:top w:val="none" w:sz="0" w:space="0" w:color="auto"/>
        <w:left w:val="none" w:sz="0" w:space="0" w:color="auto"/>
        <w:bottom w:val="none" w:sz="0" w:space="0" w:color="auto"/>
        <w:right w:val="none" w:sz="0" w:space="0" w:color="auto"/>
      </w:divBdr>
    </w:div>
    <w:div w:id="2121486718">
      <w:bodyDiv w:val="1"/>
      <w:marLeft w:val="0"/>
      <w:marRight w:val="0"/>
      <w:marTop w:val="0"/>
      <w:marBottom w:val="0"/>
      <w:divBdr>
        <w:top w:val="none" w:sz="0" w:space="0" w:color="auto"/>
        <w:left w:val="none" w:sz="0" w:space="0" w:color="auto"/>
        <w:bottom w:val="none" w:sz="0" w:space="0" w:color="auto"/>
        <w:right w:val="none" w:sz="0" w:space="0" w:color="auto"/>
      </w:divBdr>
    </w:div>
    <w:div w:id="214735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info.gov/content/pkg/FR-2022-02-03/pdf/2022-02209.pdf" TargetMode="External"/><Relationship Id="rId18" Type="http://schemas.openxmlformats.org/officeDocument/2006/relationships/image" Target="media/image6.jpeg"/><Relationship Id="rId26" Type="http://schemas.microsoft.com/office/2018/08/relationships/commentsExtensible" Target="commentsExtensible.xml"/><Relationship Id="rId39" Type="http://schemas.openxmlformats.org/officeDocument/2006/relationships/footer" Target="footer2.xml"/><Relationship Id="rId21" Type="http://schemas.openxmlformats.org/officeDocument/2006/relationships/image" Target="media/image9.jpeg"/><Relationship Id="rId34" Type="http://schemas.openxmlformats.org/officeDocument/2006/relationships/hyperlink" Target="https://www.govinfo.gov/content/pkg/FR-2020-09-29/pdf/2020-19185.pdf" TargetMode="External"/><Relationship Id="rId42" Type="http://schemas.openxmlformats.org/officeDocument/2006/relationships/hyperlink" Target="https://www.ecfr.gov/current/title-2/subtitle-A/chapter-II/part-200/subpart-E" TargetMode="External"/><Relationship Id="rId47" Type="http://schemas.openxmlformats.org/officeDocument/2006/relationships/hyperlink" Target="https://ema.alabama.gov/wp-content/uploads/2017/01/baldwin-complete.pdf" TargetMode="External"/><Relationship Id="rId50" Type="http://schemas.openxmlformats.org/officeDocument/2006/relationships/hyperlink" Target="https://ema.alabama.gov/wp-content/uploads/2017/01/baldwin-complete.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mailto:hotline@hudoig.gov" TargetMode="External"/><Relationship Id="rId11" Type="http://schemas.openxmlformats.org/officeDocument/2006/relationships/image" Target="media/image1.jpeg"/><Relationship Id="rId24" Type="http://schemas.microsoft.com/office/2011/relationships/commentsExtended" Target="commentsExtended.xml"/><Relationship Id="rId32" Type="http://schemas.openxmlformats.org/officeDocument/2006/relationships/hyperlink" Target="https://www.govinfo.gov/content/pkg/FR-2022-05-24/pdf/2022-10969.pdf" TargetMode="External"/><Relationship Id="rId37" Type="http://schemas.openxmlformats.org/officeDocument/2006/relationships/header" Target="header1.xml"/><Relationship Id="rId40" Type="http://schemas.openxmlformats.org/officeDocument/2006/relationships/hyperlink" Target="https://www.govinfo.gov/content/pkg/FR-2022-02-03/pdf/2022-02209.pdf" TargetMode="External"/><Relationship Id="rId45" Type="http://schemas.openxmlformats.org/officeDocument/2006/relationships/hyperlink" Target="https://ema.alabama.gov/wp-content/uploads/2017/01/baldwin-complete.pdf"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yperlink" Target="https://adeca.alabama.gov/wp-content/uploads/State-of-Alabama-Plan-for-Minimizing-Displacement.doc" TargetMode="External"/><Relationship Id="rId44" Type="http://schemas.openxmlformats.org/officeDocument/2006/relationships/hyperlink" Target="https://ema.alabama.gov/wp-content/uploads/2017/01/baldwin-complete.pdf" TargetMode="Externa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ud.gov/sites/dfiles/CPD/documents/CDBG-DR/87_FR_31636.pdf" TargetMode="External"/><Relationship Id="rId22" Type="http://schemas.openxmlformats.org/officeDocument/2006/relationships/image" Target="media/image10.PNG"/><Relationship Id="rId27" Type="http://schemas.openxmlformats.org/officeDocument/2006/relationships/hyperlink" Target="https://baldwincountyal.gov/departments/grants/cdbg-dr/baldwin-county-local-recovery-plan" TargetMode="External"/><Relationship Id="rId30" Type="http://schemas.openxmlformats.org/officeDocument/2006/relationships/hyperlink" Target="https://baldwincountyal.gov/departments/grants/cdbg-dr" TargetMode="External"/><Relationship Id="rId35" Type="http://schemas.openxmlformats.org/officeDocument/2006/relationships/image" Target="media/image11.jpeg"/><Relationship Id="rId43" Type="http://schemas.openxmlformats.org/officeDocument/2006/relationships/hyperlink" Target="https://ema.alabama.gov/wp-content/uploads/2017/01/baldwin-complete.pdf" TargetMode="External"/><Relationship Id="rId48" Type="http://schemas.openxmlformats.org/officeDocument/2006/relationships/hyperlink" Target="https://ema.alabama.gov/wp-content/uploads/2017/01/baldwin-complete.pdf"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microsoft.com/office/2016/09/relationships/commentsIds" Target="commentsIds.xml"/><Relationship Id="rId33" Type="http://schemas.openxmlformats.org/officeDocument/2006/relationships/hyperlink" Target="https://www.govinfo.gov/content/pkg/FR-2016-03-31/pdf/2016-07405.pdf" TargetMode="External"/><Relationship Id="rId38" Type="http://schemas.openxmlformats.org/officeDocument/2006/relationships/footer" Target="footer1.xml"/><Relationship Id="rId46" Type="http://schemas.openxmlformats.org/officeDocument/2006/relationships/hyperlink" Target="https://ema.alabama.gov/wp-content/uploads/2017/01/baldwin-complete.pdf" TargetMode="External"/><Relationship Id="rId20" Type="http://schemas.openxmlformats.org/officeDocument/2006/relationships/image" Target="media/image8.jpg"/><Relationship Id="rId41" Type="http://schemas.openxmlformats.org/officeDocument/2006/relationships/hyperlink" Target="https://www.hud.gov/sites/dfiles/CPD/documents/CDBG-DR/87_FR_31636.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comments" Target="comments.xml"/><Relationship Id="rId28" Type="http://schemas.openxmlformats.org/officeDocument/2006/relationships/hyperlink" Target="mailto:BCCGrants@baldwincountyal.gov" TargetMode="External"/><Relationship Id="rId36" Type="http://schemas.openxmlformats.org/officeDocument/2006/relationships/image" Target="media/image12.jpeg"/><Relationship Id="rId49" Type="http://schemas.openxmlformats.org/officeDocument/2006/relationships/hyperlink" Target="https://ema.alabama.gov/wp-content/uploads/2017/01/baldwin-complete.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ensus.gov/housing/hvs/files/qtr113/PAA-poster.pdf" TargetMode="External"/><Relationship Id="rId13" Type="http://schemas.openxmlformats.org/officeDocument/2006/relationships/hyperlink" Target="https://www.census.gov/library/visualizations/interactive/racial-and-ethnic-diversity-in-the-united-states-2010-and-2020-census.html" TargetMode="External"/><Relationship Id="rId18" Type="http://schemas.openxmlformats.org/officeDocument/2006/relationships/hyperlink" Target="https://baldwincountyal.gov/docs/default-source/ema/southwest-alabama-regional-multi-jurisdictional-hazard-mitigation-plan-phase-ii9f303932-9f29-43b5-ab39-31f6079d7b1e.pdf?sfvrsn=e9e34157_3" TargetMode="External"/><Relationship Id="rId26" Type="http://schemas.openxmlformats.org/officeDocument/2006/relationships/hyperlink" Target="https://baldwincountyal.gov/docs/default-source/ema/southwest-alabama-regional-multi-jurisdictional-hazard-mitigation-plan-phase-ii9f303932-9f29-43b5-ab39-31f6079d7b1e.pdf?sfvrsn=e9e34157_3" TargetMode="External"/><Relationship Id="rId3" Type="http://schemas.openxmlformats.org/officeDocument/2006/relationships/hyperlink" Target="https://aiac.alabama.gov/tribes_poarchcreek.aspx" TargetMode="External"/><Relationship Id="rId21" Type="http://schemas.openxmlformats.org/officeDocument/2006/relationships/hyperlink" Target="https://www.sba.gov/funding-programs/disaster-assistance/economic-injury-disaster-loans" TargetMode="External"/><Relationship Id="rId7" Type="http://schemas.openxmlformats.org/officeDocument/2006/relationships/hyperlink" Target="https://www.census.gov/housing/hvs/definitions.pdf" TargetMode="External"/><Relationship Id="rId12" Type="http://schemas.openxmlformats.org/officeDocument/2006/relationships/hyperlink" Target="https://hfal.org/point-in-time-count/" TargetMode="External"/><Relationship Id="rId17" Type="http://schemas.openxmlformats.org/officeDocument/2006/relationships/hyperlink" Target="https://adeca.alabama.gov/cdbg-disaster-recovery/2020-dr-action-plan/" TargetMode="External"/><Relationship Id="rId25" Type="http://schemas.openxmlformats.org/officeDocument/2006/relationships/hyperlink" Target="https://alabamaema.files.wordpress.com/2018/11/state-of-alabama_state-hazard-mitigation-plan-2018-update_final_07182018.pdf" TargetMode="External"/><Relationship Id="rId2" Type="http://schemas.openxmlformats.org/officeDocument/2006/relationships/hyperlink" Target="https://baldwineda.com/baldwin-by-the-numbers/demographic-data/" TargetMode="External"/><Relationship Id="rId16" Type="http://schemas.openxmlformats.org/officeDocument/2006/relationships/hyperlink" Target="https://baldwincountyal.gov/docs/default-source/ema/southwest-alabama-regional-multi-jurisdictional-hazard-mitigation-plan-phase-ii9f303932-9f29-43b5-ab39-31f6079d7b1e.pdf?sfvrsn=e9e34157_3" TargetMode="External"/><Relationship Id="rId20" Type="http://schemas.openxmlformats.org/officeDocument/2006/relationships/hyperlink" Target="https://ui.adsabs.harvard.edu/abs/2019OGeo...11...30I/abstract" TargetMode="External"/><Relationship Id="rId29" Type="http://schemas.openxmlformats.org/officeDocument/2006/relationships/hyperlink" Target="https://baldwincountyal.gov/departments/grants/cdbg-dr" TargetMode="External"/><Relationship Id="rId1" Type="http://schemas.openxmlformats.org/officeDocument/2006/relationships/hyperlink" Target="https://adeca.alabama.gov/cdbg-disaster-recovery/2020-dr-action-plan/" TargetMode="External"/><Relationship Id="rId6" Type="http://schemas.openxmlformats.org/officeDocument/2006/relationships/hyperlink" Target="https://www.brookings.edu/articles/how-to-nudge-americans-to-reduce-their-housing-exposure-to-climate-risks/" TargetMode="External"/><Relationship Id="rId11" Type="http://schemas.openxmlformats.org/officeDocument/2006/relationships/hyperlink" Target="https://www.huduser.gov/portal/datasets/fmr.html" TargetMode="External"/><Relationship Id="rId24" Type="http://schemas.openxmlformats.org/officeDocument/2006/relationships/hyperlink" Target="https://baldwineda.com/why-baldwin/recent-success-stories/" TargetMode="External"/><Relationship Id="rId5" Type="http://schemas.openxmlformats.org/officeDocument/2006/relationships/hyperlink" Target="https://www.epa.gov/sites/default/files/documents/r95-003.pdf" TargetMode="External"/><Relationship Id="rId15" Type="http://schemas.openxmlformats.org/officeDocument/2006/relationships/hyperlink" Target="https://www.nhc.noaa.gov/data/tcr/AL282020_Zeta.pdf" TargetMode="External"/><Relationship Id="rId23" Type="http://schemas.openxmlformats.org/officeDocument/2006/relationships/hyperlink" Target="https://legiscan.com/AL/text/SB336/2022" TargetMode="External"/><Relationship Id="rId28" Type="http://schemas.openxmlformats.org/officeDocument/2006/relationships/hyperlink" Target="https://adeca.alabama.gov/wp-content/uploads/Alabama-DRGR-Public-Action-Plan-Approved-1.12.23.pdf" TargetMode="External"/><Relationship Id="rId10" Type="http://schemas.openxmlformats.org/officeDocument/2006/relationships/hyperlink" Target="https://www.zillow.com/mortgage-calculator/house-affordability/" TargetMode="External"/><Relationship Id="rId19" Type="http://schemas.openxmlformats.org/officeDocument/2006/relationships/hyperlink" Target="https://tourism.alabama.gov/app/uploads/2022-Economic-Impact-Report_FINAL.pdf" TargetMode="External"/><Relationship Id="rId4" Type="http://schemas.openxmlformats.org/officeDocument/2006/relationships/hyperlink" Target="https://pci-nsn.gov/poarch-band-of-creek-indians-partners-with-city-of-foley-and-holtz-companies-to-launch-an-innovative-seasonal-workforce-campus/" TargetMode="External"/><Relationship Id="rId9" Type="http://schemas.openxmlformats.org/officeDocument/2006/relationships/hyperlink" Target="https://www.realtor.com/realestateandhomes-search/Baldwin-County_AL/overview" TargetMode="External"/><Relationship Id="rId14" Type="http://schemas.openxmlformats.org/officeDocument/2006/relationships/hyperlink" Target="https://static1.squarespace.com/static/61982cac87ea447f4c17d9ff/t/645c0e0dbba28a51f1e5e5e6/1683754514671/Draft+Document+100%25+%28BCC+Public+Hearing%29-Reduced.pdf" TargetMode="External"/><Relationship Id="rId22" Type="http://schemas.openxmlformats.org/officeDocument/2006/relationships/hyperlink" Target="https://www.sba.gov/funding-programs/disaster-assistance/physical-damage-loans" TargetMode="External"/><Relationship Id="rId27" Type="http://schemas.openxmlformats.org/officeDocument/2006/relationships/hyperlink" Target="https://ema.alabama.gov/wp-content/uploads/2017/01/baldwin-complet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tocklin\OneDrive%20-%20Civix\Desktop\Mobile_Template.dotx" TargetMode="External"/></Relationships>
</file>

<file path=word/theme/theme1.xml><?xml version="1.0" encoding="utf-8"?>
<a:theme xmlns:a="http://schemas.openxmlformats.org/drawingml/2006/main" name="Office Theme">
  <a:themeElements>
    <a:clrScheme name="Civix">
      <a:dk1>
        <a:srgbClr val="171720"/>
      </a:dk1>
      <a:lt1>
        <a:sysClr val="window" lastClr="FFFFFF"/>
      </a:lt1>
      <a:dk2>
        <a:srgbClr val="F24A21"/>
      </a:dk2>
      <a:lt2>
        <a:srgbClr val="FF7D45"/>
      </a:lt2>
      <a:accent1>
        <a:srgbClr val="3397D7"/>
      </a:accent1>
      <a:accent2>
        <a:srgbClr val="9A53A0"/>
      </a:accent2>
      <a:accent3>
        <a:srgbClr val="A3B2D1"/>
      </a:accent3>
      <a:accent4>
        <a:srgbClr val="1A54B0"/>
      </a:accent4>
      <a:accent5>
        <a:srgbClr val="533A70"/>
      </a:accent5>
      <a:accent6>
        <a:srgbClr val="A1435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043CA36B6BF84CA497CA5391D77403" ma:contentTypeVersion="14" ma:contentTypeDescription="Create a new document." ma:contentTypeScope="" ma:versionID="70b8ae91df245d568a76f087e2b319ad">
  <xsd:schema xmlns:xsd="http://www.w3.org/2001/XMLSchema" xmlns:xs="http://www.w3.org/2001/XMLSchema" xmlns:p="http://schemas.microsoft.com/office/2006/metadata/properties" xmlns:ns2="1e128f89-0377-41a1-bfbe-c3d9cfe2e306" xmlns:ns3="67c1402c-2e6f-40ea-a999-ac501c0cf6df" targetNamespace="http://schemas.microsoft.com/office/2006/metadata/properties" ma:root="true" ma:fieldsID="76adca8c0533576fde25ab25f4f9df94" ns2:_="" ns3:_="">
    <xsd:import namespace="1e128f89-0377-41a1-bfbe-c3d9cfe2e306"/>
    <xsd:import namespace="67c1402c-2e6f-40ea-a999-ac501c0cf6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128f89-0377-41a1-bfbe-c3d9cfe2e3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d752cc7-7fb4-48f5-b276-e45e270cd3c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c1402c-2e6f-40ea-a999-ac501c0cf6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0a9581e-7d85-49dc-abd5-b7c6402819a3}" ma:internalName="TaxCatchAll" ma:showField="CatchAllData" ma:web="67c1402c-2e6f-40ea-a999-ac501c0cf6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7c1402c-2e6f-40ea-a999-ac501c0cf6df" xsi:nil="true"/>
    <lcf76f155ced4ddcb4097134ff3c332f xmlns="1e128f89-0377-41a1-bfbe-c3d9cfe2e30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C4A6B3-F4DE-48A7-A171-A2DEB228A7A9}"/>
</file>

<file path=customXml/itemProps2.xml><?xml version="1.0" encoding="utf-8"?>
<ds:datastoreItem xmlns:ds="http://schemas.openxmlformats.org/officeDocument/2006/customXml" ds:itemID="{2F929BCB-B0BA-46AB-9DCE-97D1EE7F7E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F441D3-D01C-4AF2-8B8B-99F2BD98AE3A}">
  <ds:schemaRefs>
    <ds:schemaRef ds:uri="http://schemas.openxmlformats.org/officeDocument/2006/bibliography"/>
  </ds:schemaRefs>
</ds:datastoreItem>
</file>

<file path=customXml/itemProps4.xml><?xml version="1.0" encoding="utf-8"?>
<ds:datastoreItem xmlns:ds="http://schemas.openxmlformats.org/officeDocument/2006/customXml" ds:itemID="{C7824BD4-941D-46BD-A35B-1C212E223D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Mobile_Template</Template>
  <TotalTime>7</TotalTime>
  <Pages>144</Pages>
  <Words>45563</Words>
  <Characters>259713</Characters>
  <Application>Microsoft Office Word</Application>
  <DocSecurity>0</DocSecurity>
  <Lines>2164</Lines>
  <Paragraphs>609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304667</CharactersWithSpaces>
  <SharedDoc>false</SharedDoc>
  <HLinks>
    <vt:vector size="1308" baseType="variant">
      <vt:variant>
        <vt:i4>7209015</vt:i4>
      </vt:variant>
      <vt:variant>
        <vt:i4>1596</vt:i4>
      </vt:variant>
      <vt:variant>
        <vt:i4>0</vt:i4>
      </vt:variant>
      <vt:variant>
        <vt:i4>5</vt:i4>
      </vt:variant>
      <vt:variant>
        <vt:lpwstr>https://ema.alabama.gov/wp-content/uploads/2017/01/baldwin-complete.pdf</vt:lpwstr>
      </vt:variant>
      <vt:variant>
        <vt:lpwstr/>
      </vt:variant>
      <vt:variant>
        <vt:i4>7209015</vt:i4>
      </vt:variant>
      <vt:variant>
        <vt:i4>1587</vt:i4>
      </vt:variant>
      <vt:variant>
        <vt:i4>0</vt:i4>
      </vt:variant>
      <vt:variant>
        <vt:i4>5</vt:i4>
      </vt:variant>
      <vt:variant>
        <vt:lpwstr>https://ema.alabama.gov/wp-content/uploads/2017/01/baldwin-complete.pdf</vt:lpwstr>
      </vt:variant>
      <vt:variant>
        <vt:lpwstr/>
      </vt:variant>
      <vt:variant>
        <vt:i4>7209015</vt:i4>
      </vt:variant>
      <vt:variant>
        <vt:i4>1581</vt:i4>
      </vt:variant>
      <vt:variant>
        <vt:i4>0</vt:i4>
      </vt:variant>
      <vt:variant>
        <vt:i4>5</vt:i4>
      </vt:variant>
      <vt:variant>
        <vt:lpwstr>https://ema.alabama.gov/wp-content/uploads/2017/01/baldwin-complete.pdf</vt:lpwstr>
      </vt:variant>
      <vt:variant>
        <vt:lpwstr/>
      </vt:variant>
      <vt:variant>
        <vt:i4>7209015</vt:i4>
      </vt:variant>
      <vt:variant>
        <vt:i4>1575</vt:i4>
      </vt:variant>
      <vt:variant>
        <vt:i4>0</vt:i4>
      </vt:variant>
      <vt:variant>
        <vt:i4>5</vt:i4>
      </vt:variant>
      <vt:variant>
        <vt:lpwstr>https://ema.alabama.gov/wp-content/uploads/2017/01/baldwin-complete.pdf</vt:lpwstr>
      </vt:variant>
      <vt:variant>
        <vt:lpwstr/>
      </vt:variant>
      <vt:variant>
        <vt:i4>7209015</vt:i4>
      </vt:variant>
      <vt:variant>
        <vt:i4>1569</vt:i4>
      </vt:variant>
      <vt:variant>
        <vt:i4>0</vt:i4>
      </vt:variant>
      <vt:variant>
        <vt:i4>5</vt:i4>
      </vt:variant>
      <vt:variant>
        <vt:lpwstr>https://ema.alabama.gov/wp-content/uploads/2017/01/baldwin-complete.pdf</vt:lpwstr>
      </vt:variant>
      <vt:variant>
        <vt:lpwstr/>
      </vt:variant>
      <vt:variant>
        <vt:i4>7209015</vt:i4>
      </vt:variant>
      <vt:variant>
        <vt:i4>1563</vt:i4>
      </vt:variant>
      <vt:variant>
        <vt:i4>0</vt:i4>
      </vt:variant>
      <vt:variant>
        <vt:i4>5</vt:i4>
      </vt:variant>
      <vt:variant>
        <vt:lpwstr>https://ema.alabama.gov/wp-content/uploads/2017/01/baldwin-complete.pdf</vt:lpwstr>
      </vt:variant>
      <vt:variant>
        <vt:lpwstr/>
      </vt:variant>
      <vt:variant>
        <vt:i4>7209015</vt:i4>
      </vt:variant>
      <vt:variant>
        <vt:i4>1557</vt:i4>
      </vt:variant>
      <vt:variant>
        <vt:i4>0</vt:i4>
      </vt:variant>
      <vt:variant>
        <vt:i4>5</vt:i4>
      </vt:variant>
      <vt:variant>
        <vt:lpwstr>https://ema.alabama.gov/wp-content/uploads/2017/01/baldwin-complete.pdf</vt:lpwstr>
      </vt:variant>
      <vt:variant>
        <vt:lpwstr/>
      </vt:variant>
      <vt:variant>
        <vt:i4>7209015</vt:i4>
      </vt:variant>
      <vt:variant>
        <vt:i4>1551</vt:i4>
      </vt:variant>
      <vt:variant>
        <vt:i4>0</vt:i4>
      </vt:variant>
      <vt:variant>
        <vt:i4>5</vt:i4>
      </vt:variant>
      <vt:variant>
        <vt:lpwstr>https://ema.alabama.gov/wp-content/uploads/2017/01/baldwin-complete.pdf</vt:lpwstr>
      </vt:variant>
      <vt:variant>
        <vt:lpwstr/>
      </vt:variant>
      <vt:variant>
        <vt:i4>5898316</vt:i4>
      </vt:variant>
      <vt:variant>
        <vt:i4>1539</vt:i4>
      </vt:variant>
      <vt:variant>
        <vt:i4>0</vt:i4>
      </vt:variant>
      <vt:variant>
        <vt:i4>5</vt:i4>
      </vt:variant>
      <vt:variant>
        <vt:lpwstr>https://www.ecfr.gov/current/title-2/subtitle-A/chapter-II/part-200/subpart-E</vt:lpwstr>
      </vt:variant>
      <vt:variant>
        <vt:lpwstr/>
      </vt:variant>
      <vt:variant>
        <vt:i4>1507355</vt:i4>
      </vt:variant>
      <vt:variant>
        <vt:i4>1527</vt:i4>
      </vt:variant>
      <vt:variant>
        <vt:i4>0</vt:i4>
      </vt:variant>
      <vt:variant>
        <vt:i4>5</vt:i4>
      </vt:variant>
      <vt:variant>
        <vt:lpwstr>https://www.hud.gov/sites/dfiles/CPD/documents/CDBG-DR/87_FR_31636.pdf</vt:lpwstr>
      </vt:variant>
      <vt:variant>
        <vt:lpwstr/>
      </vt:variant>
      <vt:variant>
        <vt:i4>5111902</vt:i4>
      </vt:variant>
      <vt:variant>
        <vt:i4>1524</vt:i4>
      </vt:variant>
      <vt:variant>
        <vt:i4>0</vt:i4>
      </vt:variant>
      <vt:variant>
        <vt:i4>5</vt:i4>
      </vt:variant>
      <vt:variant>
        <vt:lpwstr>https://www.govinfo.gov/content/pkg/FR-2022-02-03/pdf/2022-02209.pdf</vt:lpwstr>
      </vt:variant>
      <vt:variant>
        <vt:lpwstr/>
      </vt:variant>
      <vt:variant>
        <vt:i4>4915285</vt:i4>
      </vt:variant>
      <vt:variant>
        <vt:i4>1488</vt:i4>
      </vt:variant>
      <vt:variant>
        <vt:i4>0</vt:i4>
      </vt:variant>
      <vt:variant>
        <vt:i4>5</vt:i4>
      </vt:variant>
      <vt:variant>
        <vt:lpwstr>https://www.govinfo.gov/content/pkg/FR-2020-09-29/pdf/2020-19185.pdf</vt:lpwstr>
      </vt:variant>
      <vt:variant>
        <vt:lpwstr/>
      </vt:variant>
      <vt:variant>
        <vt:i4>4259934</vt:i4>
      </vt:variant>
      <vt:variant>
        <vt:i4>1485</vt:i4>
      </vt:variant>
      <vt:variant>
        <vt:i4>0</vt:i4>
      </vt:variant>
      <vt:variant>
        <vt:i4>5</vt:i4>
      </vt:variant>
      <vt:variant>
        <vt:lpwstr>https://www.govinfo.gov/content/pkg/FR-2016-03-31/pdf/2016-07405.pdf</vt:lpwstr>
      </vt:variant>
      <vt:variant>
        <vt:lpwstr/>
      </vt:variant>
      <vt:variant>
        <vt:i4>4259933</vt:i4>
      </vt:variant>
      <vt:variant>
        <vt:i4>1482</vt:i4>
      </vt:variant>
      <vt:variant>
        <vt:i4>0</vt:i4>
      </vt:variant>
      <vt:variant>
        <vt:i4>5</vt:i4>
      </vt:variant>
      <vt:variant>
        <vt:lpwstr>https://www.govinfo.gov/content/pkg/FR-2022-05-24/pdf/2022-10969.pdf</vt:lpwstr>
      </vt:variant>
      <vt:variant>
        <vt:lpwstr/>
      </vt:variant>
      <vt:variant>
        <vt:i4>6488168</vt:i4>
      </vt:variant>
      <vt:variant>
        <vt:i4>1479</vt:i4>
      </vt:variant>
      <vt:variant>
        <vt:i4>0</vt:i4>
      </vt:variant>
      <vt:variant>
        <vt:i4>5</vt:i4>
      </vt:variant>
      <vt:variant>
        <vt:lpwstr>https://adeca.alabama.gov/wp-content/uploads/State-of-Alabama-Plan-for-Minimizing-Displacement.doc</vt:lpwstr>
      </vt:variant>
      <vt:variant>
        <vt:lpwstr/>
      </vt:variant>
      <vt:variant>
        <vt:i4>7274622</vt:i4>
      </vt:variant>
      <vt:variant>
        <vt:i4>1476</vt:i4>
      </vt:variant>
      <vt:variant>
        <vt:i4>0</vt:i4>
      </vt:variant>
      <vt:variant>
        <vt:i4>5</vt:i4>
      </vt:variant>
      <vt:variant>
        <vt:lpwstr>https://baldwincountyal.gov/departments/grants/cdbg-dr</vt:lpwstr>
      </vt:variant>
      <vt:variant>
        <vt:lpwstr/>
      </vt:variant>
      <vt:variant>
        <vt:i4>5636221</vt:i4>
      </vt:variant>
      <vt:variant>
        <vt:i4>1473</vt:i4>
      </vt:variant>
      <vt:variant>
        <vt:i4>0</vt:i4>
      </vt:variant>
      <vt:variant>
        <vt:i4>5</vt:i4>
      </vt:variant>
      <vt:variant>
        <vt:lpwstr>mailto:hotline@hudoig.gov</vt:lpwstr>
      </vt:variant>
      <vt:variant>
        <vt:lpwstr/>
      </vt:variant>
      <vt:variant>
        <vt:i4>1966133</vt:i4>
      </vt:variant>
      <vt:variant>
        <vt:i4>1470</vt:i4>
      </vt:variant>
      <vt:variant>
        <vt:i4>0</vt:i4>
      </vt:variant>
      <vt:variant>
        <vt:i4>5</vt:i4>
      </vt:variant>
      <vt:variant>
        <vt:lpwstr>mailto:BCCGrants@baldwincountyal.gov</vt:lpwstr>
      </vt:variant>
      <vt:variant>
        <vt:lpwstr/>
      </vt:variant>
      <vt:variant>
        <vt:i4>1245279</vt:i4>
      </vt:variant>
      <vt:variant>
        <vt:i4>1467</vt:i4>
      </vt:variant>
      <vt:variant>
        <vt:i4>0</vt:i4>
      </vt:variant>
      <vt:variant>
        <vt:i4>5</vt:i4>
      </vt:variant>
      <vt:variant>
        <vt:lpwstr>https://baldwincountyal.gov/departments/grants/cdbg-dr/baldwin-county-local-recovery-plan</vt:lpwstr>
      </vt:variant>
      <vt:variant>
        <vt:lpwstr/>
      </vt:variant>
      <vt:variant>
        <vt:i4>1507355</vt:i4>
      </vt:variant>
      <vt:variant>
        <vt:i4>1020</vt:i4>
      </vt:variant>
      <vt:variant>
        <vt:i4>0</vt:i4>
      </vt:variant>
      <vt:variant>
        <vt:i4>5</vt:i4>
      </vt:variant>
      <vt:variant>
        <vt:lpwstr>https://www.hud.gov/sites/dfiles/CPD/documents/CDBG-DR/87_FR_31636.pdf</vt:lpwstr>
      </vt:variant>
      <vt:variant>
        <vt:lpwstr/>
      </vt:variant>
      <vt:variant>
        <vt:i4>5111902</vt:i4>
      </vt:variant>
      <vt:variant>
        <vt:i4>1017</vt:i4>
      </vt:variant>
      <vt:variant>
        <vt:i4>0</vt:i4>
      </vt:variant>
      <vt:variant>
        <vt:i4>5</vt:i4>
      </vt:variant>
      <vt:variant>
        <vt:lpwstr>https://www.govinfo.gov/content/pkg/FR-2022-02-03/pdf/2022-02209.pdf</vt:lpwstr>
      </vt:variant>
      <vt:variant>
        <vt:lpwstr/>
      </vt:variant>
      <vt:variant>
        <vt:i4>1114170</vt:i4>
      </vt:variant>
      <vt:variant>
        <vt:i4>1010</vt:i4>
      </vt:variant>
      <vt:variant>
        <vt:i4>0</vt:i4>
      </vt:variant>
      <vt:variant>
        <vt:i4>5</vt:i4>
      </vt:variant>
      <vt:variant>
        <vt:lpwstr/>
      </vt:variant>
      <vt:variant>
        <vt:lpwstr>_Toc170734820</vt:lpwstr>
      </vt:variant>
      <vt:variant>
        <vt:i4>1179706</vt:i4>
      </vt:variant>
      <vt:variant>
        <vt:i4>1004</vt:i4>
      </vt:variant>
      <vt:variant>
        <vt:i4>0</vt:i4>
      </vt:variant>
      <vt:variant>
        <vt:i4>5</vt:i4>
      </vt:variant>
      <vt:variant>
        <vt:lpwstr/>
      </vt:variant>
      <vt:variant>
        <vt:lpwstr>_Toc170734819</vt:lpwstr>
      </vt:variant>
      <vt:variant>
        <vt:i4>1179706</vt:i4>
      </vt:variant>
      <vt:variant>
        <vt:i4>998</vt:i4>
      </vt:variant>
      <vt:variant>
        <vt:i4>0</vt:i4>
      </vt:variant>
      <vt:variant>
        <vt:i4>5</vt:i4>
      </vt:variant>
      <vt:variant>
        <vt:lpwstr/>
      </vt:variant>
      <vt:variant>
        <vt:lpwstr>_Toc170734818</vt:lpwstr>
      </vt:variant>
      <vt:variant>
        <vt:i4>1179706</vt:i4>
      </vt:variant>
      <vt:variant>
        <vt:i4>992</vt:i4>
      </vt:variant>
      <vt:variant>
        <vt:i4>0</vt:i4>
      </vt:variant>
      <vt:variant>
        <vt:i4>5</vt:i4>
      </vt:variant>
      <vt:variant>
        <vt:lpwstr/>
      </vt:variant>
      <vt:variant>
        <vt:lpwstr>_Toc170734817</vt:lpwstr>
      </vt:variant>
      <vt:variant>
        <vt:i4>1179706</vt:i4>
      </vt:variant>
      <vt:variant>
        <vt:i4>986</vt:i4>
      </vt:variant>
      <vt:variant>
        <vt:i4>0</vt:i4>
      </vt:variant>
      <vt:variant>
        <vt:i4>5</vt:i4>
      </vt:variant>
      <vt:variant>
        <vt:lpwstr/>
      </vt:variant>
      <vt:variant>
        <vt:lpwstr>_Toc170734816</vt:lpwstr>
      </vt:variant>
      <vt:variant>
        <vt:i4>1179706</vt:i4>
      </vt:variant>
      <vt:variant>
        <vt:i4>980</vt:i4>
      </vt:variant>
      <vt:variant>
        <vt:i4>0</vt:i4>
      </vt:variant>
      <vt:variant>
        <vt:i4>5</vt:i4>
      </vt:variant>
      <vt:variant>
        <vt:lpwstr/>
      </vt:variant>
      <vt:variant>
        <vt:lpwstr>_Toc170734815</vt:lpwstr>
      </vt:variant>
      <vt:variant>
        <vt:i4>1179706</vt:i4>
      </vt:variant>
      <vt:variant>
        <vt:i4>974</vt:i4>
      </vt:variant>
      <vt:variant>
        <vt:i4>0</vt:i4>
      </vt:variant>
      <vt:variant>
        <vt:i4>5</vt:i4>
      </vt:variant>
      <vt:variant>
        <vt:lpwstr/>
      </vt:variant>
      <vt:variant>
        <vt:lpwstr>_Toc170734814</vt:lpwstr>
      </vt:variant>
      <vt:variant>
        <vt:i4>1179706</vt:i4>
      </vt:variant>
      <vt:variant>
        <vt:i4>968</vt:i4>
      </vt:variant>
      <vt:variant>
        <vt:i4>0</vt:i4>
      </vt:variant>
      <vt:variant>
        <vt:i4>5</vt:i4>
      </vt:variant>
      <vt:variant>
        <vt:lpwstr/>
      </vt:variant>
      <vt:variant>
        <vt:lpwstr>_Toc170734813</vt:lpwstr>
      </vt:variant>
      <vt:variant>
        <vt:i4>1179706</vt:i4>
      </vt:variant>
      <vt:variant>
        <vt:i4>962</vt:i4>
      </vt:variant>
      <vt:variant>
        <vt:i4>0</vt:i4>
      </vt:variant>
      <vt:variant>
        <vt:i4>5</vt:i4>
      </vt:variant>
      <vt:variant>
        <vt:lpwstr/>
      </vt:variant>
      <vt:variant>
        <vt:lpwstr>_Toc170734812</vt:lpwstr>
      </vt:variant>
      <vt:variant>
        <vt:i4>1179706</vt:i4>
      </vt:variant>
      <vt:variant>
        <vt:i4>956</vt:i4>
      </vt:variant>
      <vt:variant>
        <vt:i4>0</vt:i4>
      </vt:variant>
      <vt:variant>
        <vt:i4>5</vt:i4>
      </vt:variant>
      <vt:variant>
        <vt:lpwstr/>
      </vt:variant>
      <vt:variant>
        <vt:lpwstr>_Toc170734811</vt:lpwstr>
      </vt:variant>
      <vt:variant>
        <vt:i4>1179706</vt:i4>
      </vt:variant>
      <vt:variant>
        <vt:i4>950</vt:i4>
      </vt:variant>
      <vt:variant>
        <vt:i4>0</vt:i4>
      </vt:variant>
      <vt:variant>
        <vt:i4>5</vt:i4>
      </vt:variant>
      <vt:variant>
        <vt:lpwstr/>
      </vt:variant>
      <vt:variant>
        <vt:lpwstr>_Toc170734810</vt:lpwstr>
      </vt:variant>
      <vt:variant>
        <vt:i4>1245242</vt:i4>
      </vt:variant>
      <vt:variant>
        <vt:i4>944</vt:i4>
      </vt:variant>
      <vt:variant>
        <vt:i4>0</vt:i4>
      </vt:variant>
      <vt:variant>
        <vt:i4>5</vt:i4>
      </vt:variant>
      <vt:variant>
        <vt:lpwstr/>
      </vt:variant>
      <vt:variant>
        <vt:lpwstr>_Toc170734809</vt:lpwstr>
      </vt:variant>
      <vt:variant>
        <vt:i4>1245242</vt:i4>
      </vt:variant>
      <vt:variant>
        <vt:i4>938</vt:i4>
      </vt:variant>
      <vt:variant>
        <vt:i4>0</vt:i4>
      </vt:variant>
      <vt:variant>
        <vt:i4>5</vt:i4>
      </vt:variant>
      <vt:variant>
        <vt:lpwstr/>
      </vt:variant>
      <vt:variant>
        <vt:lpwstr>_Toc170734808</vt:lpwstr>
      </vt:variant>
      <vt:variant>
        <vt:i4>1245242</vt:i4>
      </vt:variant>
      <vt:variant>
        <vt:i4>932</vt:i4>
      </vt:variant>
      <vt:variant>
        <vt:i4>0</vt:i4>
      </vt:variant>
      <vt:variant>
        <vt:i4>5</vt:i4>
      </vt:variant>
      <vt:variant>
        <vt:lpwstr/>
      </vt:variant>
      <vt:variant>
        <vt:lpwstr>_Toc170734807</vt:lpwstr>
      </vt:variant>
      <vt:variant>
        <vt:i4>1245242</vt:i4>
      </vt:variant>
      <vt:variant>
        <vt:i4>926</vt:i4>
      </vt:variant>
      <vt:variant>
        <vt:i4>0</vt:i4>
      </vt:variant>
      <vt:variant>
        <vt:i4>5</vt:i4>
      </vt:variant>
      <vt:variant>
        <vt:lpwstr/>
      </vt:variant>
      <vt:variant>
        <vt:lpwstr>_Toc170734806</vt:lpwstr>
      </vt:variant>
      <vt:variant>
        <vt:i4>1245242</vt:i4>
      </vt:variant>
      <vt:variant>
        <vt:i4>920</vt:i4>
      </vt:variant>
      <vt:variant>
        <vt:i4>0</vt:i4>
      </vt:variant>
      <vt:variant>
        <vt:i4>5</vt:i4>
      </vt:variant>
      <vt:variant>
        <vt:lpwstr/>
      </vt:variant>
      <vt:variant>
        <vt:lpwstr>_Toc170734805</vt:lpwstr>
      </vt:variant>
      <vt:variant>
        <vt:i4>1245242</vt:i4>
      </vt:variant>
      <vt:variant>
        <vt:i4>914</vt:i4>
      </vt:variant>
      <vt:variant>
        <vt:i4>0</vt:i4>
      </vt:variant>
      <vt:variant>
        <vt:i4>5</vt:i4>
      </vt:variant>
      <vt:variant>
        <vt:lpwstr/>
      </vt:variant>
      <vt:variant>
        <vt:lpwstr>_Toc170734804</vt:lpwstr>
      </vt:variant>
      <vt:variant>
        <vt:i4>1245242</vt:i4>
      </vt:variant>
      <vt:variant>
        <vt:i4>908</vt:i4>
      </vt:variant>
      <vt:variant>
        <vt:i4>0</vt:i4>
      </vt:variant>
      <vt:variant>
        <vt:i4>5</vt:i4>
      </vt:variant>
      <vt:variant>
        <vt:lpwstr/>
      </vt:variant>
      <vt:variant>
        <vt:lpwstr>_Toc170734803</vt:lpwstr>
      </vt:variant>
      <vt:variant>
        <vt:i4>1245242</vt:i4>
      </vt:variant>
      <vt:variant>
        <vt:i4>902</vt:i4>
      </vt:variant>
      <vt:variant>
        <vt:i4>0</vt:i4>
      </vt:variant>
      <vt:variant>
        <vt:i4>5</vt:i4>
      </vt:variant>
      <vt:variant>
        <vt:lpwstr/>
      </vt:variant>
      <vt:variant>
        <vt:lpwstr>_Toc170734802</vt:lpwstr>
      </vt:variant>
      <vt:variant>
        <vt:i4>1245242</vt:i4>
      </vt:variant>
      <vt:variant>
        <vt:i4>896</vt:i4>
      </vt:variant>
      <vt:variant>
        <vt:i4>0</vt:i4>
      </vt:variant>
      <vt:variant>
        <vt:i4>5</vt:i4>
      </vt:variant>
      <vt:variant>
        <vt:lpwstr/>
      </vt:variant>
      <vt:variant>
        <vt:lpwstr>_Toc170734801</vt:lpwstr>
      </vt:variant>
      <vt:variant>
        <vt:i4>1245242</vt:i4>
      </vt:variant>
      <vt:variant>
        <vt:i4>890</vt:i4>
      </vt:variant>
      <vt:variant>
        <vt:i4>0</vt:i4>
      </vt:variant>
      <vt:variant>
        <vt:i4>5</vt:i4>
      </vt:variant>
      <vt:variant>
        <vt:lpwstr/>
      </vt:variant>
      <vt:variant>
        <vt:lpwstr>_Toc170734800</vt:lpwstr>
      </vt:variant>
      <vt:variant>
        <vt:i4>1703989</vt:i4>
      </vt:variant>
      <vt:variant>
        <vt:i4>884</vt:i4>
      </vt:variant>
      <vt:variant>
        <vt:i4>0</vt:i4>
      </vt:variant>
      <vt:variant>
        <vt:i4>5</vt:i4>
      </vt:variant>
      <vt:variant>
        <vt:lpwstr/>
      </vt:variant>
      <vt:variant>
        <vt:lpwstr>_Toc170734799</vt:lpwstr>
      </vt:variant>
      <vt:variant>
        <vt:i4>1703989</vt:i4>
      </vt:variant>
      <vt:variant>
        <vt:i4>878</vt:i4>
      </vt:variant>
      <vt:variant>
        <vt:i4>0</vt:i4>
      </vt:variant>
      <vt:variant>
        <vt:i4>5</vt:i4>
      </vt:variant>
      <vt:variant>
        <vt:lpwstr/>
      </vt:variant>
      <vt:variant>
        <vt:lpwstr>_Toc170734798</vt:lpwstr>
      </vt:variant>
      <vt:variant>
        <vt:i4>1703989</vt:i4>
      </vt:variant>
      <vt:variant>
        <vt:i4>872</vt:i4>
      </vt:variant>
      <vt:variant>
        <vt:i4>0</vt:i4>
      </vt:variant>
      <vt:variant>
        <vt:i4>5</vt:i4>
      </vt:variant>
      <vt:variant>
        <vt:lpwstr/>
      </vt:variant>
      <vt:variant>
        <vt:lpwstr>_Toc170734797</vt:lpwstr>
      </vt:variant>
      <vt:variant>
        <vt:i4>1703989</vt:i4>
      </vt:variant>
      <vt:variant>
        <vt:i4>866</vt:i4>
      </vt:variant>
      <vt:variant>
        <vt:i4>0</vt:i4>
      </vt:variant>
      <vt:variant>
        <vt:i4>5</vt:i4>
      </vt:variant>
      <vt:variant>
        <vt:lpwstr/>
      </vt:variant>
      <vt:variant>
        <vt:lpwstr>_Toc170734796</vt:lpwstr>
      </vt:variant>
      <vt:variant>
        <vt:i4>1703989</vt:i4>
      </vt:variant>
      <vt:variant>
        <vt:i4>860</vt:i4>
      </vt:variant>
      <vt:variant>
        <vt:i4>0</vt:i4>
      </vt:variant>
      <vt:variant>
        <vt:i4>5</vt:i4>
      </vt:variant>
      <vt:variant>
        <vt:lpwstr/>
      </vt:variant>
      <vt:variant>
        <vt:lpwstr>_Toc170734795</vt:lpwstr>
      </vt:variant>
      <vt:variant>
        <vt:i4>1703989</vt:i4>
      </vt:variant>
      <vt:variant>
        <vt:i4>854</vt:i4>
      </vt:variant>
      <vt:variant>
        <vt:i4>0</vt:i4>
      </vt:variant>
      <vt:variant>
        <vt:i4>5</vt:i4>
      </vt:variant>
      <vt:variant>
        <vt:lpwstr/>
      </vt:variant>
      <vt:variant>
        <vt:lpwstr>_Toc170734794</vt:lpwstr>
      </vt:variant>
      <vt:variant>
        <vt:i4>1703989</vt:i4>
      </vt:variant>
      <vt:variant>
        <vt:i4>848</vt:i4>
      </vt:variant>
      <vt:variant>
        <vt:i4>0</vt:i4>
      </vt:variant>
      <vt:variant>
        <vt:i4>5</vt:i4>
      </vt:variant>
      <vt:variant>
        <vt:lpwstr/>
      </vt:variant>
      <vt:variant>
        <vt:lpwstr>_Toc170734793</vt:lpwstr>
      </vt:variant>
      <vt:variant>
        <vt:i4>1703989</vt:i4>
      </vt:variant>
      <vt:variant>
        <vt:i4>842</vt:i4>
      </vt:variant>
      <vt:variant>
        <vt:i4>0</vt:i4>
      </vt:variant>
      <vt:variant>
        <vt:i4>5</vt:i4>
      </vt:variant>
      <vt:variant>
        <vt:lpwstr/>
      </vt:variant>
      <vt:variant>
        <vt:lpwstr>_Toc170734792</vt:lpwstr>
      </vt:variant>
      <vt:variant>
        <vt:i4>1703989</vt:i4>
      </vt:variant>
      <vt:variant>
        <vt:i4>836</vt:i4>
      </vt:variant>
      <vt:variant>
        <vt:i4>0</vt:i4>
      </vt:variant>
      <vt:variant>
        <vt:i4>5</vt:i4>
      </vt:variant>
      <vt:variant>
        <vt:lpwstr/>
      </vt:variant>
      <vt:variant>
        <vt:lpwstr>_Toc170734791</vt:lpwstr>
      </vt:variant>
      <vt:variant>
        <vt:i4>1703989</vt:i4>
      </vt:variant>
      <vt:variant>
        <vt:i4>830</vt:i4>
      </vt:variant>
      <vt:variant>
        <vt:i4>0</vt:i4>
      </vt:variant>
      <vt:variant>
        <vt:i4>5</vt:i4>
      </vt:variant>
      <vt:variant>
        <vt:lpwstr/>
      </vt:variant>
      <vt:variant>
        <vt:lpwstr>_Toc170734790</vt:lpwstr>
      </vt:variant>
      <vt:variant>
        <vt:i4>1769525</vt:i4>
      </vt:variant>
      <vt:variant>
        <vt:i4>824</vt:i4>
      </vt:variant>
      <vt:variant>
        <vt:i4>0</vt:i4>
      </vt:variant>
      <vt:variant>
        <vt:i4>5</vt:i4>
      </vt:variant>
      <vt:variant>
        <vt:lpwstr/>
      </vt:variant>
      <vt:variant>
        <vt:lpwstr>_Toc170734789</vt:lpwstr>
      </vt:variant>
      <vt:variant>
        <vt:i4>1769525</vt:i4>
      </vt:variant>
      <vt:variant>
        <vt:i4>818</vt:i4>
      </vt:variant>
      <vt:variant>
        <vt:i4>0</vt:i4>
      </vt:variant>
      <vt:variant>
        <vt:i4>5</vt:i4>
      </vt:variant>
      <vt:variant>
        <vt:lpwstr/>
      </vt:variant>
      <vt:variant>
        <vt:lpwstr>_Toc170734788</vt:lpwstr>
      </vt:variant>
      <vt:variant>
        <vt:i4>1769525</vt:i4>
      </vt:variant>
      <vt:variant>
        <vt:i4>812</vt:i4>
      </vt:variant>
      <vt:variant>
        <vt:i4>0</vt:i4>
      </vt:variant>
      <vt:variant>
        <vt:i4>5</vt:i4>
      </vt:variant>
      <vt:variant>
        <vt:lpwstr/>
      </vt:variant>
      <vt:variant>
        <vt:lpwstr>_Toc170734787</vt:lpwstr>
      </vt:variant>
      <vt:variant>
        <vt:i4>1769525</vt:i4>
      </vt:variant>
      <vt:variant>
        <vt:i4>806</vt:i4>
      </vt:variant>
      <vt:variant>
        <vt:i4>0</vt:i4>
      </vt:variant>
      <vt:variant>
        <vt:i4>5</vt:i4>
      </vt:variant>
      <vt:variant>
        <vt:lpwstr/>
      </vt:variant>
      <vt:variant>
        <vt:lpwstr>_Toc170734786</vt:lpwstr>
      </vt:variant>
      <vt:variant>
        <vt:i4>1769525</vt:i4>
      </vt:variant>
      <vt:variant>
        <vt:i4>800</vt:i4>
      </vt:variant>
      <vt:variant>
        <vt:i4>0</vt:i4>
      </vt:variant>
      <vt:variant>
        <vt:i4>5</vt:i4>
      </vt:variant>
      <vt:variant>
        <vt:lpwstr/>
      </vt:variant>
      <vt:variant>
        <vt:lpwstr>_Toc170734785</vt:lpwstr>
      </vt:variant>
      <vt:variant>
        <vt:i4>1769525</vt:i4>
      </vt:variant>
      <vt:variant>
        <vt:i4>794</vt:i4>
      </vt:variant>
      <vt:variant>
        <vt:i4>0</vt:i4>
      </vt:variant>
      <vt:variant>
        <vt:i4>5</vt:i4>
      </vt:variant>
      <vt:variant>
        <vt:lpwstr/>
      </vt:variant>
      <vt:variant>
        <vt:lpwstr>_Toc170734784</vt:lpwstr>
      </vt:variant>
      <vt:variant>
        <vt:i4>1769525</vt:i4>
      </vt:variant>
      <vt:variant>
        <vt:i4>788</vt:i4>
      </vt:variant>
      <vt:variant>
        <vt:i4>0</vt:i4>
      </vt:variant>
      <vt:variant>
        <vt:i4>5</vt:i4>
      </vt:variant>
      <vt:variant>
        <vt:lpwstr/>
      </vt:variant>
      <vt:variant>
        <vt:lpwstr>_Toc170734783</vt:lpwstr>
      </vt:variant>
      <vt:variant>
        <vt:i4>1769525</vt:i4>
      </vt:variant>
      <vt:variant>
        <vt:i4>782</vt:i4>
      </vt:variant>
      <vt:variant>
        <vt:i4>0</vt:i4>
      </vt:variant>
      <vt:variant>
        <vt:i4>5</vt:i4>
      </vt:variant>
      <vt:variant>
        <vt:lpwstr/>
      </vt:variant>
      <vt:variant>
        <vt:lpwstr>_Toc170734782</vt:lpwstr>
      </vt:variant>
      <vt:variant>
        <vt:i4>1769525</vt:i4>
      </vt:variant>
      <vt:variant>
        <vt:i4>776</vt:i4>
      </vt:variant>
      <vt:variant>
        <vt:i4>0</vt:i4>
      </vt:variant>
      <vt:variant>
        <vt:i4>5</vt:i4>
      </vt:variant>
      <vt:variant>
        <vt:lpwstr/>
      </vt:variant>
      <vt:variant>
        <vt:lpwstr>_Toc170734781</vt:lpwstr>
      </vt:variant>
      <vt:variant>
        <vt:i4>1769525</vt:i4>
      </vt:variant>
      <vt:variant>
        <vt:i4>770</vt:i4>
      </vt:variant>
      <vt:variant>
        <vt:i4>0</vt:i4>
      </vt:variant>
      <vt:variant>
        <vt:i4>5</vt:i4>
      </vt:variant>
      <vt:variant>
        <vt:lpwstr/>
      </vt:variant>
      <vt:variant>
        <vt:lpwstr>_Toc170734780</vt:lpwstr>
      </vt:variant>
      <vt:variant>
        <vt:i4>1310773</vt:i4>
      </vt:variant>
      <vt:variant>
        <vt:i4>764</vt:i4>
      </vt:variant>
      <vt:variant>
        <vt:i4>0</vt:i4>
      </vt:variant>
      <vt:variant>
        <vt:i4>5</vt:i4>
      </vt:variant>
      <vt:variant>
        <vt:lpwstr/>
      </vt:variant>
      <vt:variant>
        <vt:lpwstr>_Toc170734779</vt:lpwstr>
      </vt:variant>
      <vt:variant>
        <vt:i4>1310773</vt:i4>
      </vt:variant>
      <vt:variant>
        <vt:i4>758</vt:i4>
      </vt:variant>
      <vt:variant>
        <vt:i4>0</vt:i4>
      </vt:variant>
      <vt:variant>
        <vt:i4>5</vt:i4>
      </vt:variant>
      <vt:variant>
        <vt:lpwstr/>
      </vt:variant>
      <vt:variant>
        <vt:lpwstr>_Toc170734778</vt:lpwstr>
      </vt:variant>
      <vt:variant>
        <vt:i4>1310773</vt:i4>
      </vt:variant>
      <vt:variant>
        <vt:i4>752</vt:i4>
      </vt:variant>
      <vt:variant>
        <vt:i4>0</vt:i4>
      </vt:variant>
      <vt:variant>
        <vt:i4>5</vt:i4>
      </vt:variant>
      <vt:variant>
        <vt:lpwstr/>
      </vt:variant>
      <vt:variant>
        <vt:lpwstr>_Toc170734777</vt:lpwstr>
      </vt:variant>
      <vt:variant>
        <vt:i4>1310773</vt:i4>
      </vt:variant>
      <vt:variant>
        <vt:i4>746</vt:i4>
      </vt:variant>
      <vt:variant>
        <vt:i4>0</vt:i4>
      </vt:variant>
      <vt:variant>
        <vt:i4>5</vt:i4>
      </vt:variant>
      <vt:variant>
        <vt:lpwstr/>
      </vt:variant>
      <vt:variant>
        <vt:lpwstr>_Toc170734776</vt:lpwstr>
      </vt:variant>
      <vt:variant>
        <vt:i4>1310773</vt:i4>
      </vt:variant>
      <vt:variant>
        <vt:i4>740</vt:i4>
      </vt:variant>
      <vt:variant>
        <vt:i4>0</vt:i4>
      </vt:variant>
      <vt:variant>
        <vt:i4>5</vt:i4>
      </vt:variant>
      <vt:variant>
        <vt:lpwstr/>
      </vt:variant>
      <vt:variant>
        <vt:lpwstr>_Toc170734775</vt:lpwstr>
      </vt:variant>
      <vt:variant>
        <vt:i4>1310773</vt:i4>
      </vt:variant>
      <vt:variant>
        <vt:i4>734</vt:i4>
      </vt:variant>
      <vt:variant>
        <vt:i4>0</vt:i4>
      </vt:variant>
      <vt:variant>
        <vt:i4>5</vt:i4>
      </vt:variant>
      <vt:variant>
        <vt:lpwstr/>
      </vt:variant>
      <vt:variant>
        <vt:lpwstr>_Toc170734774</vt:lpwstr>
      </vt:variant>
      <vt:variant>
        <vt:i4>1310773</vt:i4>
      </vt:variant>
      <vt:variant>
        <vt:i4>728</vt:i4>
      </vt:variant>
      <vt:variant>
        <vt:i4>0</vt:i4>
      </vt:variant>
      <vt:variant>
        <vt:i4>5</vt:i4>
      </vt:variant>
      <vt:variant>
        <vt:lpwstr/>
      </vt:variant>
      <vt:variant>
        <vt:lpwstr>_Toc170734773</vt:lpwstr>
      </vt:variant>
      <vt:variant>
        <vt:i4>1310773</vt:i4>
      </vt:variant>
      <vt:variant>
        <vt:i4>722</vt:i4>
      </vt:variant>
      <vt:variant>
        <vt:i4>0</vt:i4>
      </vt:variant>
      <vt:variant>
        <vt:i4>5</vt:i4>
      </vt:variant>
      <vt:variant>
        <vt:lpwstr/>
      </vt:variant>
      <vt:variant>
        <vt:lpwstr>_Toc170734772</vt:lpwstr>
      </vt:variant>
      <vt:variant>
        <vt:i4>1310773</vt:i4>
      </vt:variant>
      <vt:variant>
        <vt:i4>716</vt:i4>
      </vt:variant>
      <vt:variant>
        <vt:i4>0</vt:i4>
      </vt:variant>
      <vt:variant>
        <vt:i4>5</vt:i4>
      </vt:variant>
      <vt:variant>
        <vt:lpwstr/>
      </vt:variant>
      <vt:variant>
        <vt:lpwstr>_Toc170734771</vt:lpwstr>
      </vt:variant>
      <vt:variant>
        <vt:i4>1310773</vt:i4>
      </vt:variant>
      <vt:variant>
        <vt:i4>710</vt:i4>
      </vt:variant>
      <vt:variant>
        <vt:i4>0</vt:i4>
      </vt:variant>
      <vt:variant>
        <vt:i4>5</vt:i4>
      </vt:variant>
      <vt:variant>
        <vt:lpwstr/>
      </vt:variant>
      <vt:variant>
        <vt:lpwstr>_Toc170734770</vt:lpwstr>
      </vt:variant>
      <vt:variant>
        <vt:i4>1376309</vt:i4>
      </vt:variant>
      <vt:variant>
        <vt:i4>704</vt:i4>
      </vt:variant>
      <vt:variant>
        <vt:i4>0</vt:i4>
      </vt:variant>
      <vt:variant>
        <vt:i4>5</vt:i4>
      </vt:variant>
      <vt:variant>
        <vt:lpwstr/>
      </vt:variant>
      <vt:variant>
        <vt:lpwstr>_Toc170734769</vt:lpwstr>
      </vt:variant>
      <vt:variant>
        <vt:i4>1376309</vt:i4>
      </vt:variant>
      <vt:variant>
        <vt:i4>698</vt:i4>
      </vt:variant>
      <vt:variant>
        <vt:i4>0</vt:i4>
      </vt:variant>
      <vt:variant>
        <vt:i4>5</vt:i4>
      </vt:variant>
      <vt:variant>
        <vt:lpwstr/>
      </vt:variant>
      <vt:variant>
        <vt:lpwstr>_Toc170734768</vt:lpwstr>
      </vt:variant>
      <vt:variant>
        <vt:i4>1376309</vt:i4>
      </vt:variant>
      <vt:variant>
        <vt:i4>692</vt:i4>
      </vt:variant>
      <vt:variant>
        <vt:i4>0</vt:i4>
      </vt:variant>
      <vt:variant>
        <vt:i4>5</vt:i4>
      </vt:variant>
      <vt:variant>
        <vt:lpwstr/>
      </vt:variant>
      <vt:variant>
        <vt:lpwstr>_Toc170734767</vt:lpwstr>
      </vt:variant>
      <vt:variant>
        <vt:i4>1376309</vt:i4>
      </vt:variant>
      <vt:variant>
        <vt:i4>686</vt:i4>
      </vt:variant>
      <vt:variant>
        <vt:i4>0</vt:i4>
      </vt:variant>
      <vt:variant>
        <vt:i4>5</vt:i4>
      </vt:variant>
      <vt:variant>
        <vt:lpwstr/>
      </vt:variant>
      <vt:variant>
        <vt:lpwstr>_Toc170734766</vt:lpwstr>
      </vt:variant>
      <vt:variant>
        <vt:i4>1376309</vt:i4>
      </vt:variant>
      <vt:variant>
        <vt:i4>680</vt:i4>
      </vt:variant>
      <vt:variant>
        <vt:i4>0</vt:i4>
      </vt:variant>
      <vt:variant>
        <vt:i4>5</vt:i4>
      </vt:variant>
      <vt:variant>
        <vt:lpwstr/>
      </vt:variant>
      <vt:variant>
        <vt:lpwstr>_Toc170734765</vt:lpwstr>
      </vt:variant>
      <vt:variant>
        <vt:i4>1376309</vt:i4>
      </vt:variant>
      <vt:variant>
        <vt:i4>674</vt:i4>
      </vt:variant>
      <vt:variant>
        <vt:i4>0</vt:i4>
      </vt:variant>
      <vt:variant>
        <vt:i4>5</vt:i4>
      </vt:variant>
      <vt:variant>
        <vt:lpwstr/>
      </vt:variant>
      <vt:variant>
        <vt:lpwstr>_Toc170734764</vt:lpwstr>
      </vt:variant>
      <vt:variant>
        <vt:i4>1376309</vt:i4>
      </vt:variant>
      <vt:variant>
        <vt:i4>668</vt:i4>
      </vt:variant>
      <vt:variant>
        <vt:i4>0</vt:i4>
      </vt:variant>
      <vt:variant>
        <vt:i4>5</vt:i4>
      </vt:variant>
      <vt:variant>
        <vt:lpwstr/>
      </vt:variant>
      <vt:variant>
        <vt:lpwstr>_Toc170734763</vt:lpwstr>
      </vt:variant>
      <vt:variant>
        <vt:i4>1376309</vt:i4>
      </vt:variant>
      <vt:variant>
        <vt:i4>662</vt:i4>
      </vt:variant>
      <vt:variant>
        <vt:i4>0</vt:i4>
      </vt:variant>
      <vt:variant>
        <vt:i4>5</vt:i4>
      </vt:variant>
      <vt:variant>
        <vt:lpwstr/>
      </vt:variant>
      <vt:variant>
        <vt:lpwstr>_Toc170734762</vt:lpwstr>
      </vt:variant>
      <vt:variant>
        <vt:i4>1376309</vt:i4>
      </vt:variant>
      <vt:variant>
        <vt:i4>656</vt:i4>
      </vt:variant>
      <vt:variant>
        <vt:i4>0</vt:i4>
      </vt:variant>
      <vt:variant>
        <vt:i4>5</vt:i4>
      </vt:variant>
      <vt:variant>
        <vt:lpwstr/>
      </vt:variant>
      <vt:variant>
        <vt:lpwstr>_Toc170734761</vt:lpwstr>
      </vt:variant>
      <vt:variant>
        <vt:i4>1376309</vt:i4>
      </vt:variant>
      <vt:variant>
        <vt:i4>650</vt:i4>
      </vt:variant>
      <vt:variant>
        <vt:i4>0</vt:i4>
      </vt:variant>
      <vt:variant>
        <vt:i4>5</vt:i4>
      </vt:variant>
      <vt:variant>
        <vt:lpwstr/>
      </vt:variant>
      <vt:variant>
        <vt:lpwstr>_Toc170734760</vt:lpwstr>
      </vt:variant>
      <vt:variant>
        <vt:i4>1441845</vt:i4>
      </vt:variant>
      <vt:variant>
        <vt:i4>644</vt:i4>
      </vt:variant>
      <vt:variant>
        <vt:i4>0</vt:i4>
      </vt:variant>
      <vt:variant>
        <vt:i4>5</vt:i4>
      </vt:variant>
      <vt:variant>
        <vt:lpwstr/>
      </vt:variant>
      <vt:variant>
        <vt:lpwstr>_Toc170734759</vt:lpwstr>
      </vt:variant>
      <vt:variant>
        <vt:i4>1441845</vt:i4>
      </vt:variant>
      <vt:variant>
        <vt:i4>638</vt:i4>
      </vt:variant>
      <vt:variant>
        <vt:i4>0</vt:i4>
      </vt:variant>
      <vt:variant>
        <vt:i4>5</vt:i4>
      </vt:variant>
      <vt:variant>
        <vt:lpwstr/>
      </vt:variant>
      <vt:variant>
        <vt:lpwstr>_Toc170734758</vt:lpwstr>
      </vt:variant>
      <vt:variant>
        <vt:i4>1441845</vt:i4>
      </vt:variant>
      <vt:variant>
        <vt:i4>632</vt:i4>
      </vt:variant>
      <vt:variant>
        <vt:i4>0</vt:i4>
      </vt:variant>
      <vt:variant>
        <vt:i4>5</vt:i4>
      </vt:variant>
      <vt:variant>
        <vt:lpwstr/>
      </vt:variant>
      <vt:variant>
        <vt:lpwstr>_Toc170734757</vt:lpwstr>
      </vt:variant>
      <vt:variant>
        <vt:i4>1441845</vt:i4>
      </vt:variant>
      <vt:variant>
        <vt:i4>626</vt:i4>
      </vt:variant>
      <vt:variant>
        <vt:i4>0</vt:i4>
      </vt:variant>
      <vt:variant>
        <vt:i4>5</vt:i4>
      </vt:variant>
      <vt:variant>
        <vt:lpwstr/>
      </vt:variant>
      <vt:variant>
        <vt:lpwstr>_Toc170734756</vt:lpwstr>
      </vt:variant>
      <vt:variant>
        <vt:i4>1441845</vt:i4>
      </vt:variant>
      <vt:variant>
        <vt:i4>620</vt:i4>
      </vt:variant>
      <vt:variant>
        <vt:i4>0</vt:i4>
      </vt:variant>
      <vt:variant>
        <vt:i4>5</vt:i4>
      </vt:variant>
      <vt:variant>
        <vt:lpwstr/>
      </vt:variant>
      <vt:variant>
        <vt:lpwstr>_Toc170734755</vt:lpwstr>
      </vt:variant>
      <vt:variant>
        <vt:i4>1441845</vt:i4>
      </vt:variant>
      <vt:variant>
        <vt:i4>614</vt:i4>
      </vt:variant>
      <vt:variant>
        <vt:i4>0</vt:i4>
      </vt:variant>
      <vt:variant>
        <vt:i4>5</vt:i4>
      </vt:variant>
      <vt:variant>
        <vt:lpwstr/>
      </vt:variant>
      <vt:variant>
        <vt:lpwstr>_Toc170734754</vt:lpwstr>
      </vt:variant>
      <vt:variant>
        <vt:i4>1441845</vt:i4>
      </vt:variant>
      <vt:variant>
        <vt:i4>608</vt:i4>
      </vt:variant>
      <vt:variant>
        <vt:i4>0</vt:i4>
      </vt:variant>
      <vt:variant>
        <vt:i4>5</vt:i4>
      </vt:variant>
      <vt:variant>
        <vt:lpwstr/>
      </vt:variant>
      <vt:variant>
        <vt:lpwstr>_Toc170734753</vt:lpwstr>
      </vt:variant>
      <vt:variant>
        <vt:i4>1441845</vt:i4>
      </vt:variant>
      <vt:variant>
        <vt:i4>602</vt:i4>
      </vt:variant>
      <vt:variant>
        <vt:i4>0</vt:i4>
      </vt:variant>
      <vt:variant>
        <vt:i4>5</vt:i4>
      </vt:variant>
      <vt:variant>
        <vt:lpwstr/>
      </vt:variant>
      <vt:variant>
        <vt:lpwstr>_Toc170734752</vt:lpwstr>
      </vt:variant>
      <vt:variant>
        <vt:i4>1441845</vt:i4>
      </vt:variant>
      <vt:variant>
        <vt:i4>596</vt:i4>
      </vt:variant>
      <vt:variant>
        <vt:i4>0</vt:i4>
      </vt:variant>
      <vt:variant>
        <vt:i4>5</vt:i4>
      </vt:variant>
      <vt:variant>
        <vt:lpwstr/>
      </vt:variant>
      <vt:variant>
        <vt:lpwstr>_Toc170734751</vt:lpwstr>
      </vt:variant>
      <vt:variant>
        <vt:i4>1441845</vt:i4>
      </vt:variant>
      <vt:variant>
        <vt:i4>590</vt:i4>
      </vt:variant>
      <vt:variant>
        <vt:i4>0</vt:i4>
      </vt:variant>
      <vt:variant>
        <vt:i4>5</vt:i4>
      </vt:variant>
      <vt:variant>
        <vt:lpwstr/>
      </vt:variant>
      <vt:variant>
        <vt:lpwstr>_Toc170734750</vt:lpwstr>
      </vt:variant>
      <vt:variant>
        <vt:i4>1507381</vt:i4>
      </vt:variant>
      <vt:variant>
        <vt:i4>584</vt:i4>
      </vt:variant>
      <vt:variant>
        <vt:i4>0</vt:i4>
      </vt:variant>
      <vt:variant>
        <vt:i4>5</vt:i4>
      </vt:variant>
      <vt:variant>
        <vt:lpwstr/>
      </vt:variant>
      <vt:variant>
        <vt:lpwstr>_Toc170734749</vt:lpwstr>
      </vt:variant>
      <vt:variant>
        <vt:i4>1507381</vt:i4>
      </vt:variant>
      <vt:variant>
        <vt:i4>578</vt:i4>
      </vt:variant>
      <vt:variant>
        <vt:i4>0</vt:i4>
      </vt:variant>
      <vt:variant>
        <vt:i4>5</vt:i4>
      </vt:variant>
      <vt:variant>
        <vt:lpwstr/>
      </vt:variant>
      <vt:variant>
        <vt:lpwstr>_Toc170734748</vt:lpwstr>
      </vt:variant>
      <vt:variant>
        <vt:i4>1507381</vt:i4>
      </vt:variant>
      <vt:variant>
        <vt:i4>572</vt:i4>
      </vt:variant>
      <vt:variant>
        <vt:i4>0</vt:i4>
      </vt:variant>
      <vt:variant>
        <vt:i4>5</vt:i4>
      </vt:variant>
      <vt:variant>
        <vt:lpwstr/>
      </vt:variant>
      <vt:variant>
        <vt:lpwstr>_Toc170734747</vt:lpwstr>
      </vt:variant>
      <vt:variant>
        <vt:i4>1507381</vt:i4>
      </vt:variant>
      <vt:variant>
        <vt:i4>566</vt:i4>
      </vt:variant>
      <vt:variant>
        <vt:i4>0</vt:i4>
      </vt:variant>
      <vt:variant>
        <vt:i4>5</vt:i4>
      </vt:variant>
      <vt:variant>
        <vt:lpwstr/>
      </vt:variant>
      <vt:variant>
        <vt:lpwstr>_Toc170734746</vt:lpwstr>
      </vt:variant>
      <vt:variant>
        <vt:i4>1507381</vt:i4>
      </vt:variant>
      <vt:variant>
        <vt:i4>560</vt:i4>
      </vt:variant>
      <vt:variant>
        <vt:i4>0</vt:i4>
      </vt:variant>
      <vt:variant>
        <vt:i4>5</vt:i4>
      </vt:variant>
      <vt:variant>
        <vt:lpwstr/>
      </vt:variant>
      <vt:variant>
        <vt:lpwstr>_Toc170734745</vt:lpwstr>
      </vt:variant>
      <vt:variant>
        <vt:i4>1507381</vt:i4>
      </vt:variant>
      <vt:variant>
        <vt:i4>554</vt:i4>
      </vt:variant>
      <vt:variant>
        <vt:i4>0</vt:i4>
      </vt:variant>
      <vt:variant>
        <vt:i4>5</vt:i4>
      </vt:variant>
      <vt:variant>
        <vt:lpwstr/>
      </vt:variant>
      <vt:variant>
        <vt:lpwstr>_Toc170734744</vt:lpwstr>
      </vt:variant>
      <vt:variant>
        <vt:i4>1507381</vt:i4>
      </vt:variant>
      <vt:variant>
        <vt:i4>548</vt:i4>
      </vt:variant>
      <vt:variant>
        <vt:i4>0</vt:i4>
      </vt:variant>
      <vt:variant>
        <vt:i4>5</vt:i4>
      </vt:variant>
      <vt:variant>
        <vt:lpwstr/>
      </vt:variant>
      <vt:variant>
        <vt:lpwstr>_Toc170734743</vt:lpwstr>
      </vt:variant>
      <vt:variant>
        <vt:i4>1507381</vt:i4>
      </vt:variant>
      <vt:variant>
        <vt:i4>542</vt:i4>
      </vt:variant>
      <vt:variant>
        <vt:i4>0</vt:i4>
      </vt:variant>
      <vt:variant>
        <vt:i4>5</vt:i4>
      </vt:variant>
      <vt:variant>
        <vt:lpwstr/>
      </vt:variant>
      <vt:variant>
        <vt:lpwstr>_Toc170734742</vt:lpwstr>
      </vt:variant>
      <vt:variant>
        <vt:i4>1507381</vt:i4>
      </vt:variant>
      <vt:variant>
        <vt:i4>536</vt:i4>
      </vt:variant>
      <vt:variant>
        <vt:i4>0</vt:i4>
      </vt:variant>
      <vt:variant>
        <vt:i4>5</vt:i4>
      </vt:variant>
      <vt:variant>
        <vt:lpwstr/>
      </vt:variant>
      <vt:variant>
        <vt:lpwstr>_Toc170734741</vt:lpwstr>
      </vt:variant>
      <vt:variant>
        <vt:i4>1441844</vt:i4>
      </vt:variant>
      <vt:variant>
        <vt:i4>527</vt:i4>
      </vt:variant>
      <vt:variant>
        <vt:i4>0</vt:i4>
      </vt:variant>
      <vt:variant>
        <vt:i4>5</vt:i4>
      </vt:variant>
      <vt:variant>
        <vt:lpwstr/>
      </vt:variant>
      <vt:variant>
        <vt:lpwstr>_Toc170734658</vt:lpwstr>
      </vt:variant>
      <vt:variant>
        <vt:i4>1441844</vt:i4>
      </vt:variant>
      <vt:variant>
        <vt:i4>521</vt:i4>
      </vt:variant>
      <vt:variant>
        <vt:i4>0</vt:i4>
      </vt:variant>
      <vt:variant>
        <vt:i4>5</vt:i4>
      </vt:variant>
      <vt:variant>
        <vt:lpwstr/>
      </vt:variant>
      <vt:variant>
        <vt:lpwstr>_Toc170734657</vt:lpwstr>
      </vt:variant>
      <vt:variant>
        <vt:i4>1441844</vt:i4>
      </vt:variant>
      <vt:variant>
        <vt:i4>515</vt:i4>
      </vt:variant>
      <vt:variant>
        <vt:i4>0</vt:i4>
      </vt:variant>
      <vt:variant>
        <vt:i4>5</vt:i4>
      </vt:variant>
      <vt:variant>
        <vt:lpwstr/>
      </vt:variant>
      <vt:variant>
        <vt:lpwstr>_Toc170734656</vt:lpwstr>
      </vt:variant>
      <vt:variant>
        <vt:i4>1441844</vt:i4>
      </vt:variant>
      <vt:variant>
        <vt:i4>509</vt:i4>
      </vt:variant>
      <vt:variant>
        <vt:i4>0</vt:i4>
      </vt:variant>
      <vt:variant>
        <vt:i4>5</vt:i4>
      </vt:variant>
      <vt:variant>
        <vt:lpwstr/>
      </vt:variant>
      <vt:variant>
        <vt:lpwstr>_Toc170734655</vt:lpwstr>
      </vt:variant>
      <vt:variant>
        <vt:i4>1441844</vt:i4>
      </vt:variant>
      <vt:variant>
        <vt:i4>503</vt:i4>
      </vt:variant>
      <vt:variant>
        <vt:i4>0</vt:i4>
      </vt:variant>
      <vt:variant>
        <vt:i4>5</vt:i4>
      </vt:variant>
      <vt:variant>
        <vt:lpwstr/>
      </vt:variant>
      <vt:variant>
        <vt:lpwstr>_Toc170734654</vt:lpwstr>
      </vt:variant>
      <vt:variant>
        <vt:i4>1441844</vt:i4>
      </vt:variant>
      <vt:variant>
        <vt:i4>497</vt:i4>
      </vt:variant>
      <vt:variant>
        <vt:i4>0</vt:i4>
      </vt:variant>
      <vt:variant>
        <vt:i4>5</vt:i4>
      </vt:variant>
      <vt:variant>
        <vt:lpwstr/>
      </vt:variant>
      <vt:variant>
        <vt:lpwstr>_Toc170734653</vt:lpwstr>
      </vt:variant>
      <vt:variant>
        <vt:i4>1441844</vt:i4>
      </vt:variant>
      <vt:variant>
        <vt:i4>491</vt:i4>
      </vt:variant>
      <vt:variant>
        <vt:i4>0</vt:i4>
      </vt:variant>
      <vt:variant>
        <vt:i4>5</vt:i4>
      </vt:variant>
      <vt:variant>
        <vt:lpwstr/>
      </vt:variant>
      <vt:variant>
        <vt:lpwstr>_Toc170734652</vt:lpwstr>
      </vt:variant>
      <vt:variant>
        <vt:i4>1441844</vt:i4>
      </vt:variant>
      <vt:variant>
        <vt:i4>485</vt:i4>
      </vt:variant>
      <vt:variant>
        <vt:i4>0</vt:i4>
      </vt:variant>
      <vt:variant>
        <vt:i4>5</vt:i4>
      </vt:variant>
      <vt:variant>
        <vt:lpwstr/>
      </vt:variant>
      <vt:variant>
        <vt:lpwstr>_Toc170734651</vt:lpwstr>
      </vt:variant>
      <vt:variant>
        <vt:i4>1441844</vt:i4>
      </vt:variant>
      <vt:variant>
        <vt:i4>479</vt:i4>
      </vt:variant>
      <vt:variant>
        <vt:i4>0</vt:i4>
      </vt:variant>
      <vt:variant>
        <vt:i4>5</vt:i4>
      </vt:variant>
      <vt:variant>
        <vt:lpwstr/>
      </vt:variant>
      <vt:variant>
        <vt:lpwstr>_Toc170734650</vt:lpwstr>
      </vt:variant>
      <vt:variant>
        <vt:i4>1507380</vt:i4>
      </vt:variant>
      <vt:variant>
        <vt:i4>470</vt:i4>
      </vt:variant>
      <vt:variant>
        <vt:i4>0</vt:i4>
      </vt:variant>
      <vt:variant>
        <vt:i4>5</vt:i4>
      </vt:variant>
      <vt:variant>
        <vt:lpwstr/>
      </vt:variant>
      <vt:variant>
        <vt:lpwstr>_Toc170734649</vt:lpwstr>
      </vt:variant>
      <vt:variant>
        <vt:i4>1507380</vt:i4>
      </vt:variant>
      <vt:variant>
        <vt:i4>464</vt:i4>
      </vt:variant>
      <vt:variant>
        <vt:i4>0</vt:i4>
      </vt:variant>
      <vt:variant>
        <vt:i4>5</vt:i4>
      </vt:variant>
      <vt:variant>
        <vt:lpwstr/>
      </vt:variant>
      <vt:variant>
        <vt:lpwstr>_Toc170734648</vt:lpwstr>
      </vt:variant>
      <vt:variant>
        <vt:i4>1507380</vt:i4>
      </vt:variant>
      <vt:variant>
        <vt:i4>458</vt:i4>
      </vt:variant>
      <vt:variant>
        <vt:i4>0</vt:i4>
      </vt:variant>
      <vt:variant>
        <vt:i4>5</vt:i4>
      </vt:variant>
      <vt:variant>
        <vt:lpwstr/>
      </vt:variant>
      <vt:variant>
        <vt:lpwstr>_Toc170734647</vt:lpwstr>
      </vt:variant>
      <vt:variant>
        <vt:i4>1507380</vt:i4>
      </vt:variant>
      <vt:variant>
        <vt:i4>452</vt:i4>
      </vt:variant>
      <vt:variant>
        <vt:i4>0</vt:i4>
      </vt:variant>
      <vt:variant>
        <vt:i4>5</vt:i4>
      </vt:variant>
      <vt:variant>
        <vt:lpwstr/>
      </vt:variant>
      <vt:variant>
        <vt:lpwstr>_Toc170734646</vt:lpwstr>
      </vt:variant>
      <vt:variant>
        <vt:i4>1507380</vt:i4>
      </vt:variant>
      <vt:variant>
        <vt:i4>446</vt:i4>
      </vt:variant>
      <vt:variant>
        <vt:i4>0</vt:i4>
      </vt:variant>
      <vt:variant>
        <vt:i4>5</vt:i4>
      </vt:variant>
      <vt:variant>
        <vt:lpwstr/>
      </vt:variant>
      <vt:variant>
        <vt:lpwstr>_Toc170734645</vt:lpwstr>
      </vt:variant>
      <vt:variant>
        <vt:i4>1507380</vt:i4>
      </vt:variant>
      <vt:variant>
        <vt:i4>440</vt:i4>
      </vt:variant>
      <vt:variant>
        <vt:i4>0</vt:i4>
      </vt:variant>
      <vt:variant>
        <vt:i4>5</vt:i4>
      </vt:variant>
      <vt:variant>
        <vt:lpwstr/>
      </vt:variant>
      <vt:variant>
        <vt:lpwstr>_Toc170734644</vt:lpwstr>
      </vt:variant>
      <vt:variant>
        <vt:i4>1507380</vt:i4>
      </vt:variant>
      <vt:variant>
        <vt:i4>434</vt:i4>
      </vt:variant>
      <vt:variant>
        <vt:i4>0</vt:i4>
      </vt:variant>
      <vt:variant>
        <vt:i4>5</vt:i4>
      </vt:variant>
      <vt:variant>
        <vt:lpwstr/>
      </vt:variant>
      <vt:variant>
        <vt:lpwstr>_Toc170734643</vt:lpwstr>
      </vt:variant>
      <vt:variant>
        <vt:i4>1507380</vt:i4>
      </vt:variant>
      <vt:variant>
        <vt:i4>428</vt:i4>
      </vt:variant>
      <vt:variant>
        <vt:i4>0</vt:i4>
      </vt:variant>
      <vt:variant>
        <vt:i4>5</vt:i4>
      </vt:variant>
      <vt:variant>
        <vt:lpwstr/>
      </vt:variant>
      <vt:variant>
        <vt:lpwstr>_Toc170734642</vt:lpwstr>
      </vt:variant>
      <vt:variant>
        <vt:i4>1507380</vt:i4>
      </vt:variant>
      <vt:variant>
        <vt:i4>422</vt:i4>
      </vt:variant>
      <vt:variant>
        <vt:i4>0</vt:i4>
      </vt:variant>
      <vt:variant>
        <vt:i4>5</vt:i4>
      </vt:variant>
      <vt:variant>
        <vt:lpwstr/>
      </vt:variant>
      <vt:variant>
        <vt:lpwstr>_Toc170734641</vt:lpwstr>
      </vt:variant>
      <vt:variant>
        <vt:i4>1507380</vt:i4>
      </vt:variant>
      <vt:variant>
        <vt:i4>416</vt:i4>
      </vt:variant>
      <vt:variant>
        <vt:i4>0</vt:i4>
      </vt:variant>
      <vt:variant>
        <vt:i4>5</vt:i4>
      </vt:variant>
      <vt:variant>
        <vt:lpwstr/>
      </vt:variant>
      <vt:variant>
        <vt:lpwstr>_Toc170734640</vt:lpwstr>
      </vt:variant>
      <vt:variant>
        <vt:i4>1048628</vt:i4>
      </vt:variant>
      <vt:variant>
        <vt:i4>410</vt:i4>
      </vt:variant>
      <vt:variant>
        <vt:i4>0</vt:i4>
      </vt:variant>
      <vt:variant>
        <vt:i4>5</vt:i4>
      </vt:variant>
      <vt:variant>
        <vt:lpwstr/>
      </vt:variant>
      <vt:variant>
        <vt:lpwstr>_Toc170734639</vt:lpwstr>
      </vt:variant>
      <vt:variant>
        <vt:i4>1048628</vt:i4>
      </vt:variant>
      <vt:variant>
        <vt:i4>404</vt:i4>
      </vt:variant>
      <vt:variant>
        <vt:i4>0</vt:i4>
      </vt:variant>
      <vt:variant>
        <vt:i4>5</vt:i4>
      </vt:variant>
      <vt:variant>
        <vt:lpwstr/>
      </vt:variant>
      <vt:variant>
        <vt:lpwstr>_Toc170734638</vt:lpwstr>
      </vt:variant>
      <vt:variant>
        <vt:i4>1048628</vt:i4>
      </vt:variant>
      <vt:variant>
        <vt:i4>398</vt:i4>
      </vt:variant>
      <vt:variant>
        <vt:i4>0</vt:i4>
      </vt:variant>
      <vt:variant>
        <vt:i4>5</vt:i4>
      </vt:variant>
      <vt:variant>
        <vt:lpwstr/>
      </vt:variant>
      <vt:variant>
        <vt:lpwstr>_Toc170734637</vt:lpwstr>
      </vt:variant>
      <vt:variant>
        <vt:i4>1048628</vt:i4>
      </vt:variant>
      <vt:variant>
        <vt:i4>392</vt:i4>
      </vt:variant>
      <vt:variant>
        <vt:i4>0</vt:i4>
      </vt:variant>
      <vt:variant>
        <vt:i4>5</vt:i4>
      </vt:variant>
      <vt:variant>
        <vt:lpwstr/>
      </vt:variant>
      <vt:variant>
        <vt:lpwstr>_Toc170734636</vt:lpwstr>
      </vt:variant>
      <vt:variant>
        <vt:i4>1048628</vt:i4>
      </vt:variant>
      <vt:variant>
        <vt:i4>386</vt:i4>
      </vt:variant>
      <vt:variant>
        <vt:i4>0</vt:i4>
      </vt:variant>
      <vt:variant>
        <vt:i4>5</vt:i4>
      </vt:variant>
      <vt:variant>
        <vt:lpwstr/>
      </vt:variant>
      <vt:variant>
        <vt:lpwstr>_Toc170734635</vt:lpwstr>
      </vt:variant>
      <vt:variant>
        <vt:i4>1048628</vt:i4>
      </vt:variant>
      <vt:variant>
        <vt:i4>380</vt:i4>
      </vt:variant>
      <vt:variant>
        <vt:i4>0</vt:i4>
      </vt:variant>
      <vt:variant>
        <vt:i4>5</vt:i4>
      </vt:variant>
      <vt:variant>
        <vt:lpwstr/>
      </vt:variant>
      <vt:variant>
        <vt:lpwstr>_Toc170734634</vt:lpwstr>
      </vt:variant>
      <vt:variant>
        <vt:i4>1048628</vt:i4>
      </vt:variant>
      <vt:variant>
        <vt:i4>374</vt:i4>
      </vt:variant>
      <vt:variant>
        <vt:i4>0</vt:i4>
      </vt:variant>
      <vt:variant>
        <vt:i4>5</vt:i4>
      </vt:variant>
      <vt:variant>
        <vt:lpwstr/>
      </vt:variant>
      <vt:variant>
        <vt:lpwstr>_Toc170734633</vt:lpwstr>
      </vt:variant>
      <vt:variant>
        <vt:i4>1048628</vt:i4>
      </vt:variant>
      <vt:variant>
        <vt:i4>368</vt:i4>
      </vt:variant>
      <vt:variant>
        <vt:i4>0</vt:i4>
      </vt:variant>
      <vt:variant>
        <vt:i4>5</vt:i4>
      </vt:variant>
      <vt:variant>
        <vt:lpwstr/>
      </vt:variant>
      <vt:variant>
        <vt:lpwstr>_Toc170734632</vt:lpwstr>
      </vt:variant>
      <vt:variant>
        <vt:i4>1048628</vt:i4>
      </vt:variant>
      <vt:variant>
        <vt:i4>362</vt:i4>
      </vt:variant>
      <vt:variant>
        <vt:i4>0</vt:i4>
      </vt:variant>
      <vt:variant>
        <vt:i4>5</vt:i4>
      </vt:variant>
      <vt:variant>
        <vt:lpwstr/>
      </vt:variant>
      <vt:variant>
        <vt:lpwstr>_Toc170734631</vt:lpwstr>
      </vt:variant>
      <vt:variant>
        <vt:i4>1048628</vt:i4>
      </vt:variant>
      <vt:variant>
        <vt:i4>356</vt:i4>
      </vt:variant>
      <vt:variant>
        <vt:i4>0</vt:i4>
      </vt:variant>
      <vt:variant>
        <vt:i4>5</vt:i4>
      </vt:variant>
      <vt:variant>
        <vt:lpwstr/>
      </vt:variant>
      <vt:variant>
        <vt:lpwstr>_Toc170734630</vt:lpwstr>
      </vt:variant>
      <vt:variant>
        <vt:i4>1114164</vt:i4>
      </vt:variant>
      <vt:variant>
        <vt:i4>350</vt:i4>
      </vt:variant>
      <vt:variant>
        <vt:i4>0</vt:i4>
      </vt:variant>
      <vt:variant>
        <vt:i4>5</vt:i4>
      </vt:variant>
      <vt:variant>
        <vt:lpwstr/>
      </vt:variant>
      <vt:variant>
        <vt:lpwstr>_Toc170734629</vt:lpwstr>
      </vt:variant>
      <vt:variant>
        <vt:i4>1114164</vt:i4>
      </vt:variant>
      <vt:variant>
        <vt:i4>344</vt:i4>
      </vt:variant>
      <vt:variant>
        <vt:i4>0</vt:i4>
      </vt:variant>
      <vt:variant>
        <vt:i4>5</vt:i4>
      </vt:variant>
      <vt:variant>
        <vt:lpwstr/>
      </vt:variant>
      <vt:variant>
        <vt:lpwstr>_Toc170734628</vt:lpwstr>
      </vt:variant>
      <vt:variant>
        <vt:i4>1114164</vt:i4>
      </vt:variant>
      <vt:variant>
        <vt:i4>338</vt:i4>
      </vt:variant>
      <vt:variant>
        <vt:i4>0</vt:i4>
      </vt:variant>
      <vt:variant>
        <vt:i4>5</vt:i4>
      </vt:variant>
      <vt:variant>
        <vt:lpwstr/>
      </vt:variant>
      <vt:variant>
        <vt:lpwstr>_Toc170734627</vt:lpwstr>
      </vt:variant>
      <vt:variant>
        <vt:i4>1114164</vt:i4>
      </vt:variant>
      <vt:variant>
        <vt:i4>332</vt:i4>
      </vt:variant>
      <vt:variant>
        <vt:i4>0</vt:i4>
      </vt:variant>
      <vt:variant>
        <vt:i4>5</vt:i4>
      </vt:variant>
      <vt:variant>
        <vt:lpwstr/>
      </vt:variant>
      <vt:variant>
        <vt:lpwstr>_Toc170734626</vt:lpwstr>
      </vt:variant>
      <vt:variant>
        <vt:i4>1114164</vt:i4>
      </vt:variant>
      <vt:variant>
        <vt:i4>326</vt:i4>
      </vt:variant>
      <vt:variant>
        <vt:i4>0</vt:i4>
      </vt:variant>
      <vt:variant>
        <vt:i4>5</vt:i4>
      </vt:variant>
      <vt:variant>
        <vt:lpwstr/>
      </vt:variant>
      <vt:variant>
        <vt:lpwstr>_Toc170734625</vt:lpwstr>
      </vt:variant>
      <vt:variant>
        <vt:i4>1114164</vt:i4>
      </vt:variant>
      <vt:variant>
        <vt:i4>320</vt:i4>
      </vt:variant>
      <vt:variant>
        <vt:i4>0</vt:i4>
      </vt:variant>
      <vt:variant>
        <vt:i4>5</vt:i4>
      </vt:variant>
      <vt:variant>
        <vt:lpwstr/>
      </vt:variant>
      <vt:variant>
        <vt:lpwstr>_Toc170734624</vt:lpwstr>
      </vt:variant>
      <vt:variant>
        <vt:i4>1114164</vt:i4>
      </vt:variant>
      <vt:variant>
        <vt:i4>314</vt:i4>
      </vt:variant>
      <vt:variant>
        <vt:i4>0</vt:i4>
      </vt:variant>
      <vt:variant>
        <vt:i4>5</vt:i4>
      </vt:variant>
      <vt:variant>
        <vt:lpwstr/>
      </vt:variant>
      <vt:variant>
        <vt:lpwstr>_Toc170734623</vt:lpwstr>
      </vt:variant>
      <vt:variant>
        <vt:i4>1114164</vt:i4>
      </vt:variant>
      <vt:variant>
        <vt:i4>308</vt:i4>
      </vt:variant>
      <vt:variant>
        <vt:i4>0</vt:i4>
      </vt:variant>
      <vt:variant>
        <vt:i4>5</vt:i4>
      </vt:variant>
      <vt:variant>
        <vt:lpwstr/>
      </vt:variant>
      <vt:variant>
        <vt:lpwstr>_Toc170734622</vt:lpwstr>
      </vt:variant>
      <vt:variant>
        <vt:i4>1114164</vt:i4>
      </vt:variant>
      <vt:variant>
        <vt:i4>302</vt:i4>
      </vt:variant>
      <vt:variant>
        <vt:i4>0</vt:i4>
      </vt:variant>
      <vt:variant>
        <vt:i4>5</vt:i4>
      </vt:variant>
      <vt:variant>
        <vt:lpwstr/>
      </vt:variant>
      <vt:variant>
        <vt:lpwstr>_Toc170734621</vt:lpwstr>
      </vt:variant>
      <vt:variant>
        <vt:i4>1114164</vt:i4>
      </vt:variant>
      <vt:variant>
        <vt:i4>296</vt:i4>
      </vt:variant>
      <vt:variant>
        <vt:i4>0</vt:i4>
      </vt:variant>
      <vt:variant>
        <vt:i4>5</vt:i4>
      </vt:variant>
      <vt:variant>
        <vt:lpwstr/>
      </vt:variant>
      <vt:variant>
        <vt:lpwstr>_Toc170734620</vt:lpwstr>
      </vt:variant>
      <vt:variant>
        <vt:i4>1179700</vt:i4>
      </vt:variant>
      <vt:variant>
        <vt:i4>290</vt:i4>
      </vt:variant>
      <vt:variant>
        <vt:i4>0</vt:i4>
      </vt:variant>
      <vt:variant>
        <vt:i4>5</vt:i4>
      </vt:variant>
      <vt:variant>
        <vt:lpwstr/>
      </vt:variant>
      <vt:variant>
        <vt:lpwstr>_Toc170734619</vt:lpwstr>
      </vt:variant>
      <vt:variant>
        <vt:i4>1179700</vt:i4>
      </vt:variant>
      <vt:variant>
        <vt:i4>284</vt:i4>
      </vt:variant>
      <vt:variant>
        <vt:i4>0</vt:i4>
      </vt:variant>
      <vt:variant>
        <vt:i4>5</vt:i4>
      </vt:variant>
      <vt:variant>
        <vt:lpwstr/>
      </vt:variant>
      <vt:variant>
        <vt:lpwstr>_Toc170734618</vt:lpwstr>
      </vt:variant>
      <vt:variant>
        <vt:i4>1179700</vt:i4>
      </vt:variant>
      <vt:variant>
        <vt:i4>278</vt:i4>
      </vt:variant>
      <vt:variant>
        <vt:i4>0</vt:i4>
      </vt:variant>
      <vt:variant>
        <vt:i4>5</vt:i4>
      </vt:variant>
      <vt:variant>
        <vt:lpwstr/>
      </vt:variant>
      <vt:variant>
        <vt:lpwstr>_Toc170734617</vt:lpwstr>
      </vt:variant>
      <vt:variant>
        <vt:i4>1179700</vt:i4>
      </vt:variant>
      <vt:variant>
        <vt:i4>272</vt:i4>
      </vt:variant>
      <vt:variant>
        <vt:i4>0</vt:i4>
      </vt:variant>
      <vt:variant>
        <vt:i4>5</vt:i4>
      </vt:variant>
      <vt:variant>
        <vt:lpwstr/>
      </vt:variant>
      <vt:variant>
        <vt:lpwstr>_Toc170734616</vt:lpwstr>
      </vt:variant>
      <vt:variant>
        <vt:i4>1179700</vt:i4>
      </vt:variant>
      <vt:variant>
        <vt:i4>266</vt:i4>
      </vt:variant>
      <vt:variant>
        <vt:i4>0</vt:i4>
      </vt:variant>
      <vt:variant>
        <vt:i4>5</vt:i4>
      </vt:variant>
      <vt:variant>
        <vt:lpwstr/>
      </vt:variant>
      <vt:variant>
        <vt:lpwstr>_Toc170734615</vt:lpwstr>
      </vt:variant>
      <vt:variant>
        <vt:i4>1179700</vt:i4>
      </vt:variant>
      <vt:variant>
        <vt:i4>260</vt:i4>
      </vt:variant>
      <vt:variant>
        <vt:i4>0</vt:i4>
      </vt:variant>
      <vt:variant>
        <vt:i4>5</vt:i4>
      </vt:variant>
      <vt:variant>
        <vt:lpwstr/>
      </vt:variant>
      <vt:variant>
        <vt:lpwstr>_Toc170734614</vt:lpwstr>
      </vt:variant>
      <vt:variant>
        <vt:i4>1179700</vt:i4>
      </vt:variant>
      <vt:variant>
        <vt:i4>254</vt:i4>
      </vt:variant>
      <vt:variant>
        <vt:i4>0</vt:i4>
      </vt:variant>
      <vt:variant>
        <vt:i4>5</vt:i4>
      </vt:variant>
      <vt:variant>
        <vt:lpwstr/>
      </vt:variant>
      <vt:variant>
        <vt:lpwstr>_Toc170734613</vt:lpwstr>
      </vt:variant>
      <vt:variant>
        <vt:i4>1179700</vt:i4>
      </vt:variant>
      <vt:variant>
        <vt:i4>248</vt:i4>
      </vt:variant>
      <vt:variant>
        <vt:i4>0</vt:i4>
      </vt:variant>
      <vt:variant>
        <vt:i4>5</vt:i4>
      </vt:variant>
      <vt:variant>
        <vt:lpwstr/>
      </vt:variant>
      <vt:variant>
        <vt:lpwstr>_Toc170734612</vt:lpwstr>
      </vt:variant>
      <vt:variant>
        <vt:i4>1179700</vt:i4>
      </vt:variant>
      <vt:variant>
        <vt:i4>242</vt:i4>
      </vt:variant>
      <vt:variant>
        <vt:i4>0</vt:i4>
      </vt:variant>
      <vt:variant>
        <vt:i4>5</vt:i4>
      </vt:variant>
      <vt:variant>
        <vt:lpwstr/>
      </vt:variant>
      <vt:variant>
        <vt:lpwstr>_Toc170734611</vt:lpwstr>
      </vt:variant>
      <vt:variant>
        <vt:i4>1179700</vt:i4>
      </vt:variant>
      <vt:variant>
        <vt:i4>236</vt:i4>
      </vt:variant>
      <vt:variant>
        <vt:i4>0</vt:i4>
      </vt:variant>
      <vt:variant>
        <vt:i4>5</vt:i4>
      </vt:variant>
      <vt:variant>
        <vt:lpwstr/>
      </vt:variant>
      <vt:variant>
        <vt:lpwstr>_Toc170734610</vt:lpwstr>
      </vt:variant>
      <vt:variant>
        <vt:i4>1245236</vt:i4>
      </vt:variant>
      <vt:variant>
        <vt:i4>230</vt:i4>
      </vt:variant>
      <vt:variant>
        <vt:i4>0</vt:i4>
      </vt:variant>
      <vt:variant>
        <vt:i4>5</vt:i4>
      </vt:variant>
      <vt:variant>
        <vt:lpwstr/>
      </vt:variant>
      <vt:variant>
        <vt:lpwstr>_Toc170734609</vt:lpwstr>
      </vt:variant>
      <vt:variant>
        <vt:i4>1245236</vt:i4>
      </vt:variant>
      <vt:variant>
        <vt:i4>224</vt:i4>
      </vt:variant>
      <vt:variant>
        <vt:i4>0</vt:i4>
      </vt:variant>
      <vt:variant>
        <vt:i4>5</vt:i4>
      </vt:variant>
      <vt:variant>
        <vt:lpwstr/>
      </vt:variant>
      <vt:variant>
        <vt:lpwstr>_Toc170734608</vt:lpwstr>
      </vt:variant>
      <vt:variant>
        <vt:i4>1245236</vt:i4>
      </vt:variant>
      <vt:variant>
        <vt:i4>218</vt:i4>
      </vt:variant>
      <vt:variant>
        <vt:i4>0</vt:i4>
      </vt:variant>
      <vt:variant>
        <vt:i4>5</vt:i4>
      </vt:variant>
      <vt:variant>
        <vt:lpwstr/>
      </vt:variant>
      <vt:variant>
        <vt:lpwstr>_Toc170734607</vt:lpwstr>
      </vt:variant>
      <vt:variant>
        <vt:i4>1245236</vt:i4>
      </vt:variant>
      <vt:variant>
        <vt:i4>212</vt:i4>
      </vt:variant>
      <vt:variant>
        <vt:i4>0</vt:i4>
      </vt:variant>
      <vt:variant>
        <vt:i4>5</vt:i4>
      </vt:variant>
      <vt:variant>
        <vt:lpwstr/>
      </vt:variant>
      <vt:variant>
        <vt:lpwstr>_Toc170734606</vt:lpwstr>
      </vt:variant>
      <vt:variant>
        <vt:i4>1245236</vt:i4>
      </vt:variant>
      <vt:variant>
        <vt:i4>206</vt:i4>
      </vt:variant>
      <vt:variant>
        <vt:i4>0</vt:i4>
      </vt:variant>
      <vt:variant>
        <vt:i4>5</vt:i4>
      </vt:variant>
      <vt:variant>
        <vt:lpwstr/>
      </vt:variant>
      <vt:variant>
        <vt:lpwstr>_Toc170734605</vt:lpwstr>
      </vt:variant>
      <vt:variant>
        <vt:i4>1245236</vt:i4>
      </vt:variant>
      <vt:variant>
        <vt:i4>200</vt:i4>
      </vt:variant>
      <vt:variant>
        <vt:i4>0</vt:i4>
      </vt:variant>
      <vt:variant>
        <vt:i4>5</vt:i4>
      </vt:variant>
      <vt:variant>
        <vt:lpwstr/>
      </vt:variant>
      <vt:variant>
        <vt:lpwstr>_Toc170734604</vt:lpwstr>
      </vt:variant>
      <vt:variant>
        <vt:i4>1245236</vt:i4>
      </vt:variant>
      <vt:variant>
        <vt:i4>194</vt:i4>
      </vt:variant>
      <vt:variant>
        <vt:i4>0</vt:i4>
      </vt:variant>
      <vt:variant>
        <vt:i4>5</vt:i4>
      </vt:variant>
      <vt:variant>
        <vt:lpwstr/>
      </vt:variant>
      <vt:variant>
        <vt:lpwstr>_Toc170734603</vt:lpwstr>
      </vt:variant>
      <vt:variant>
        <vt:i4>1245236</vt:i4>
      </vt:variant>
      <vt:variant>
        <vt:i4>188</vt:i4>
      </vt:variant>
      <vt:variant>
        <vt:i4>0</vt:i4>
      </vt:variant>
      <vt:variant>
        <vt:i4>5</vt:i4>
      </vt:variant>
      <vt:variant>
        <vt:lpwstr/>
      </vt:variant>
      <vt:variant>
        <vt:lpwstr>_Toc170734602</vt:lpwstr>
      </vt:variant>
      <vt:variant>
        <vt:i4>1245236</vt:i4>
      </vt:variant>
      <vt:variant>
        <vt:i4>182</vt:i4>
      </vt:variant>
      <vt:variant>
        <vt:i4>0</vt:i4>
      </vt:variant>
      <vt:variant>
        <vt:i4>5</vt:i4>
      </vt:variant>
      <vt:variant>
        <vt:lpwstr/>
      </vt:variant>
      <vt:variant>
        <vt:lpwstr>_Toc170734601</vt:lpwstr>
      </vt:variant>
      <vt:variant>
        <vt:i4>1245236</vt:i4>
      </vt:variant>
      <vt:variant>
        <vt:i4>176</vt:i4>
      </vt:variant>
      <vt:variant>
        <vt:i4>0</vt:i4>
      </vt:variant>
      <vt:variant>
        <vt:i4>5</vt:i4>
      </vt:variant>
      <vt:variant>
        <vt:lpwstr/>
      </vt:variant>
      <vt:variant>
        <vt:lpwstr>_Toc170734600</vt:lpwstr>
      </vt:variant>
      <vt:variant>
        <vt:i4>1703991</vt:i4>
      </vt:variant>
      <vt:variant>
        <vt:i4>170</vt:i4>
      </vt:variant>
      <vt:variant>
        <vt:i4>0</vt:i4>
      </vt:variant>
      <vt:variant>
        <vt:i4>5</vt:i4>
      </vt:variant>
      <vt:variant>
        <vt:lpwstr/>
      </vt:variant>
      <vt:variant>
        <vt:lpwstr>_Toc170734599</vt:lpwstr>
      </vt:variant>
      <vt:variant>
        <vt:i4>1703991</vt:i4>
      </vt:variant>
      <vt:variant>
        <vt:i4>164</vt:i4>
      </vt:variant>
      <vt:variant>
        <vt:i4>0</vt:i4>
      </vt:variant>
      <vt:variant>
        <vt:i4>5</vt:i4>
      </vt:variant>
      <vt:variant>
        <vt:lpwstr/>
      </vt:variant>
      <vt:variant>
        <vt:lpwstr>_Toc170734598</vt:lpwstr>
      </vt:variant>
      <vt:variant>
        <vt:i4>1703991</vt:i4>
      </vt:variant>
      <vt:variant>
        <vt:i4>158</vt:i4>
      </vt:variant>
      <vt:variant>
        <vt:i4>0</vt:i4>
      </vt:variant>
      <vt:variant>
        <vt:i4>5</vt:i4>
      </vt:variant>
      <vt:variant>
        <vt:lpwstr/>
      </vt:variant>
      <vt:variant>
        <vt:lpwstr>_Toc170734597</vt:lpwstr>
      </vt:variant>
      <vt:variant>
        <vt:i4>1703991</vt:i4>
      </vt:variant>
      <vt:variant>
        <vt:i4>152</vt:i4>
      </vt:variant>
      <vt:variant>
        <vt:i4>0</vt:i4>
      </vt:variant>
      <vt:variant>
        <vt:i4>5</vt:i4>
      </vt:variant>
      <vt:variant>
        <vt:lpwstr/>
      </vt:variant>
      <vt:variant>
        <vt:lpwstr>_Toc170734596</vt:lpwstr>
      </vt:variant>
      <vt:variant>
        <vt:i4>1703991</vt:i4>
      </vt:variant>
      <vt:variant>
        <vt:i4>146</vt:i4>
      </vt:variant>
      <vt:variant>
        <vt:i4>0</vt:i4>
      </vt:variant>
      <vt:variant>
        <vt:i4>5</vt:i4>
      </vt:variant>
      <vt:variant>
        <vt:lpwstr/>
      </vt:variant>
      <vt:variant>
        <vt:lpwstr>_Toc170734595</vt:lpwstr>
      </vt:variant>
      <vt:variant>
        <vt:i4>1703991</vt:i4>
      </vt:variant>
      <vt:variant>
        <vt:i4>140</vt:i4>
      </vt:variant>
      <vt:variant>
        <vt:i4>0</vt:i4>
      </vt:variant>
      <vt:variant>
        <vt:i4>5</vt:i4>
      </vt:variant>
      <vt:variant>
        <vt:lpwstr/>
      </vt:variant>
      <vt:variant>
        <vt:lpwstr>_Toc170734594</vt:lpwstr>
      </vt:variant>
      <vt:variant>
        <vt:i4>1703991</vt:i4>
      </vt:variant>
      <vt:variant>
        <vt:i4>134</vt:i4>
      </vt:variant>
      <vt:variant>
        <vt:i4>0</vt:i4>
      </vt:variant>
      <vt:variant>
        <vt:i4>5</vt:i4>
      </vt:variant>
      <vt:variant>
        <vt:lpwstr/>
      </vt:variant>
      <vt:variant>
        <vt:lpwstr>_Toc170734593</vt:lpwstr>
      </vt:variant>
      <vt:variant>
        <vt:i4>1703991</vt:i4>
      </vt:variant>
      <vt:variant>
        <vt:i4>128</vt:i4>
      </vt:variant>
      <vt:variant>
        <vt:i4>0</vt:i4>
      </vt:variant>
      <vt:variant>
        <vt:i4>5</vt:i4>
      </vt:variant>
      <vt:variant>
        <vt:lpwstr/>
      </vt:variant>
      <vt:variant>
        <vt:lpwstr>_Toc170734592</vt:lpwstr>
      </vt:variant>
      <vt:variant>
        <vt:i4>1703991</vt:i4>
      </vt:variant>
      <vt:variant>
        <vt:i4>122</vt:i4>
      </vt:variant>
      <vt:variant>
        <vt:i4>0</vt:i4>
      </vt:variant>
      <vt:variant>
        <vt:i4>5</vt:i4>
      </vt:variant>
      <vt:variant>
        <vt:lpwstr/>
      </vt:variant>
      <vt:variant>
        <vt:lpwstr>_Toc170734591</vt:lpwstr>
      </vt:variant>
      <vt:variant>
        <vt:i4>1703991</vt:i4>
      </vt:variant>
      <vt:variant>
        <vt:i4>116</vt:i4>
      </vt:variant>
      <vt:variant>
        <vt:i4>0</vt:i4>
      </vt:variant>
      <vt:variant>
        <vt:i4>5</vt:i4>
      </vt:variant>
      <vt:variant>
        <vt:lpwstr/>
      </vt:variant>
      <vt:variant>
        <vt:lpwstr>_Toc170734590</vt:lpwstr>
      </vt:variant>
      <vt:variant>
        <vt:i4>1769527</vt:i4>
      </vt:variant>
      <vt:variant>
        <vt:i4>110</vt:i4>
      </vt:variant>
      <vt:variant>
        <vt:i4>0</vt:i4>
      </vt:variant>
      <vt:variant>
        <vt:i4>5</vt:i4>
      </vt:variant>
      <vt:variant>
        <vt:lpwstr/>
      </vt:variant>
      <vt:variant>
        <vt:lpwstr>_Toc170734589</vt:lpwstr>
      </vt:variant>
      <vt:variant>
        <vt:i4>1769527</vt:i4>
      </vt:variant>
      <vt:variant>
        <vt:i4>104</vt:i4>
      </vt:variant>
      <vt:variant>
        <vt:i4>0</vt:i4>
      </vt:variant>
      <vt:variant>
        <vt:i4>5</vt:i4>
      </vt:variant>
      <vt:variant>
        <vt:lpwstr/>
      </vt:variant>
      <vt:variant>
        <vt:lpwstr>_Toc170734588</vt:lpwstr>
      </vt:variant>
      <vt:variant>
        <vt:i4>1769527</vt:i4>
      </vt:variant>
      <vt:variant>
        <vt:i4>98</vt:i4>
      </vt:variant>
      <vt:variant>
        <vt:i4>0</vt:i4>
      </vt:variant>
      <vt:variant>
        <vt:i4>5</vt:i4>
      </vt:variant>
      <vt:variant>
        <vt:lpwstr/>
      </vt:variant>
      <vt:variant>
        <vt:lpwstr>_Toc170734587</vt:lpwstr>
      </vt:variant>
      <vt:variant>
        <vt:i4>1769527</vt:i4>
      </vt:variant>
      <vt:variant>
        <vt:i4>92</vt:i4>
      </vt:variant>
      <vt:variant>
        <vt:i4>0</vt:i4>
      </vt:variant>
      <vt:variant>
        <vt:i4>5</vt:i4>
      </vt:variant>
      <vt:variant>
        <vt:lpwstr/>
      </vt:variant>
      <vt:variant>
        <vt:lpwstr>_Toc170734586</vt:lpwstr>
      </vt:variant>
      <vt:variant>
        <vt:i4>1769527</vt:i4>
      </vt:variant>
      <vt:variant>
        <vt:i4>86</vt:i4>
      </vt:variant>
      <vt:variant>
        <vt:i4>0</vt:i4>
      </vt:variant>
      <vt:variant>
        <vt:i4>5</vt:i4>
      </vt:variant>
      <vt:variant>
        <vt:lpwstr/>
      </vt:variant>
      <vt:variant>
        <vt:lpwstr>_Toc170734585</vt:lpwstr>
      </vt:variant>
      <vt:variant>
        <vt:i4>1769527</vt:i4>
      </vt:variant>
      <vt:variant>
        <vt:i4>80</vt:i4>
      </vt:variant>
      <vt:variant>
        <vt:i4>0</vt:i4>
      </vt:variant>
      <vt:variant>
        <vt:i4>5</vt:i4>
      </vt:variant>
      <vt:variant>
        <vt:lpwstr/>
      </vt:variant>
      <vt:variant>
        <vt:lpwstr>_Toc170734584</vt:lpwstr>
      </vt:variant>
      <vt:variant>
        <vt:i4>1769527</vt:i4>
      </vt:variant>
      <vt:variant>
        <vt:i4>74</vt:i4>
      </vt:variant>
      <vt:variant>
        <vt:i4>0</vt:i4>
      </vt:variant>
      <vt:variant>
        <vt:i4>5</vt:i4>
      </vt:variant>
      <vt:variant>
        <vt:lpwstr/>
      </vt:variant>
      <vt:variant>
        <vt:lpwstr>_Toc170734583</vt:lpwstr>
      </vt:variant>
      <vt:variant>
        <vt:i4>1769527</vt:i4>
      </vt:variant>
      <vt:variant>
        <vt:i4>68</vt:i4>
      </vt:variant>
      <vt:variant>
        <vt:i4>0</vt:i4>
      </vt:variant>
      <vt:variant>
        <vt:i4>5</vt:i4>
      </vt:variant>
      <vt:variant>
        <vt:lpwstr/>
      </vt:variant>
      <vt:variant>
        <vt:lpwstr>_Toc170734582</vt:lpwstr>
      </vt:variant>
      <vt:variant>
        <vt:i4>1769527</vt:i4>
      </vt:variant>
      <vt:variant>
        <vt:i4>62</vt:i4>
      </vt:variant>
      <vt:variant>
        <vt:i4>0</vt:i4>
      </vt:variant>
      <vt:variant>
        <vt:i4>5</vt:i4>
      </vt:variant>
      <vt:variant>
        <vt:lpwstr/>
      </vt:variant>
      <vt:variant>
        <vt:lpwstr>_Toc170734581</vt:lpwstr>
      </vt:variant>
      <vt:variant>
        <vt:i4>1769527</vt:i4>
      </vt:variant>
      <vt:variant>
        <vt:i4>56</vt:i4>
      </vt:variant>
      <vt:variant>
        <vt:i4>0</vt:i4>
      </vt:variant>
      <vt:variant>
        <vt:i4>5</vt:i4>
      </vt:variant>
      <vt:variant>
        <vt:lpwstr/>
      </vt:variant>
      <vt:variant>
        <vt:lpwstr>_Toc170734580</vt:lpwstr>
      </vt:variant>
      <vt:variant>
        <vt:i4>1310775</vt:i4>
      </vt:variant>
      <vt:variant>
        <vt:i4>50</vt:i4>
      </vt:variant>
      <vt:variant>
        <vt:i4>0</vt:i4>
      </vt:variant>
      <vt:variant>
        <vt:i4>5</vt:i4>
      </vt:variant>
      <vt:variant>
        <vt:lpwstr/>
      </vt:variant>
      <vt:variant>
        <vt:lpwstr>_Toc170734579</vt:lpwstr>
      </vt:variant>
      <vt:variant>
        <vt:i4>1310775</vt:i4>
      </vt:variant>
      <vt:variant>
        <vt:i4>44</vt:i4>
      </vt:variant>
      <vt:variant>
        <vt:i4>0</vt:i4>
      </vt:variant>
      <vt:variant>
        <vt:i4>5</vt:i4>
      </vt:variant>
      <vt:variant>
        <vt:lpwstr/>
      </vt:variant>
      <vt:variant>
        <vt:lpwstr>_Toc170734578</vt:lpwstr>
      </vt:variant>
      <vt:variant>
        <vt:i4>1310775</vt:i4>
      </vt:variant>
      <vt:variant>
        <vt:i4>38</vt:i4>
      </vt:variant>
      <vt:variant>
        <vt:i4>0</vt:i4>
      </vt:variant>
      <vt:variant>
        <vt:i4>5</vt:i4>
      </vt:variant>
      <vt:variant>
        <vt:lpwstr/>
      </vt:variant>
      <vt:variant>
        <vt:lpwstr>_Toc170734577</vt:lpwstr>
      </vt:variant>
      <vt:variant>
        <vt:i4>1310775</vt:i4>
      </vt:variant>
      <vt:variant>
        <vt:i4>32</vt:i4>
      </vt:variant>
      <vt:variant>
        <vt:i4>0</vt:i4>
      </vt:variant>
      <vt:variant>
        <vt:i4>5</vt:i4>
      </vt:variant>
      <vt:variant>
        <vt:lpwstr/>
      </vt:variant>
      <vt:variant>
        <vt:lpwstr>_Toc170734576</vt:lpwstr>
      </vt:variant>
      <vt:variant>
        <vt:i4>1310775</vt:i4>
      </vt:variant>
      <vt:variant>
        <vt:i4>26</vt:i4>
      </vt:variant>
      <vt:variant>
        <vt:i4>0</vt:i4>
      </vt:variant>
      <vt:variant>
        <vt:i4>5</vt:i4>
      </vt:variant>
      <vt:variant>
        <vt:lpwstr/>
      </vt:variant>
      <vt:variant>
        <vt:lpwstr>_Toc170734575</vt:lpwstr>
      </vt:variant>
      <vt:variant>
        <vt:i4>1310775</vt:i4>
      </vt:variant>
      <vt:variant>
        <vt:i4>20</vt:i4>
      </vt:variant>
      <vt:variant>
        <vt:i4>0</vt:i4>
      </vt:variant>
      <vt:variant>
        <vt:i4>5</vt:i4>
      </vt:variant>
      <vt:variant>
        <vt:lpwstr/>
      </vt:variant>
      <vt:variant>
        <vt:lpwstr>_Toc170734574</vt:lpwstr>
      </vt:variant>
      <vt:variant>
        <vt:i4>1310775</vt:i4>
      </vt:variant>
      <vt:variant>
        <vt:i4>14</vt:i4>
      </vt:variant>
      <vt:variant>
        <vt:i4>0</vt:i4>
      </vt:variant>
      <vt:variant>
        <vt:i4>5</vt:i4>
      </vt:variant>
      <vt:variant>
        <vt:lpwstr/>
      </vt:variant>
      <vt:variant>
        <vt:lpwstr>_Toc170734573</vt:lpwstr>
      </vt:variant>
      <vt:variant>
        <vt:i4>1310775</vt:i4>
      </vt:variant>
      <vt:variant>
        <vt:i4>8</vt:i4>
      </vt:variant>
      <vt:variant>
        <vt:i4>0</vt:i4>
      </vt:variant>
      <vt:variant>
        <vt:i4>5</vt:i4>
      </vt:variant>
      <vt:variant>
        <vt:lpwstr/>
      </vt:variant>
      <vt:variant>
        <vt:lpwstr>_Toc170734572</vt:lpwstr>
      </vt:variant>
      <vt:variant>
        <vt:i4>1310775</vt:i4>
      </vt:variant>
      <vt:variant>
        <vt:i4>2</vt:i4>
      </vt:variant>
      <vt:variant>
        <vt:i4>0</vt:i4>
      </vt:variant>
      <vt:variant>
        <vt:i4>5</vt:i4>
      </vt:variant>
      <vt:variant>
        <vt:lpwstr/>
      </vt:variant>
      <vt:variant>
        <vt:lpwstr>_Toc170734571</vt:lpwstr>
      </vt:variant>
      <vt:variant>
        <vt:i4>7274622</vt:i4>
      </vt:variant>
      <vt:variant>
        <vt:i4>84</vt:i4>
      </vt:variant>
      <vt:variant>
        <vt:i4>0</vt:i4>
      </vt:variant>
      <vt:variant>
        <vt:i4>5</vt:i4>
      </vt:variant>
      <vt:variant>
        <vt:lpwstr>https://baldwincountyal.gov/departments/grants/cdbg-dr</vt:lpwstr>
      </vt:variant>
      <vt:variant>
        <vt:lpwstr/>
      </vt:variant>
      <vt:variant>
        <vt:i4>65629</vt:i4>
      </vt:variant>
      <vt:variant>
        <vt:i4>81</vt:i4>
      </vt:variant>
      <vt:variant>
        <vt:i4>0</vt:i4>
      </vt:variant>
      <vt:variant>
        <vt:i4>5</vt:i4>
      </vt:variant>
      <vt:variant>
        <vt:lpwstr>https://adeca.alabama.gov/wp-content/uploads/Alabama-DRGR-Public-Action-Plan-Approved-1.12.23.pdf</vt:lpwstr>
      </vt:variant>
      <vt:variant>
        <vt:lpwstr/>
      </vt:variant>
      <vt:variant>
        <vt:i4>7209015</vt:i4>
      </vt:variant>
      <vt:variant>
        <vt:i4>78</vt:i4>
      </vt:variant>
      <vt:variant>
        <vt:i4>0</vt:i4>
      </vt:variant>
      <vt:variant>
        <vt:i4>5</vt:i4>
      </vt:variant>
      <vt:variant>
        <vt:lpwstr>https://ema.alabama.gov/wp-content/uploads/2017/01/baldwin-complete.pdf</vt:lpwstr>
      </vt:variant>
      <vt:variant>
        <vt:lpwstr/>
      </vt:variant>
      <vt:variant>
        <vt:i4>2621470</vt:i4>
      </vt:variant>
      <vt:variant>
        <vt:i4>75</vt:i4>
      </vt:variant>
      <vt:variant>
        <vt:i4>0</vt:i4>
      </vt:variant>
      <vt:variant>
        <vt:i4>5</vt:i4>
      </vt:variant>
      <vt:variant>
        <vt:lpwstr>https://baldwincountyal.gov/docs/default-source/ema/southwest-alabama-regional-multi-jurisdictional-hazard-mitigation-plan-phase-ii9f303932-9f29-43b5-ab39-31f6079d7b1e.pdf?sfvrsn=e9e34157_3</vt:lpwstr>
      </vt:variant>
      <vt:variant>
        <vt:lpwstr/>
      </vt:variant>
      <vt:variant>
        <vt:i4>196714</vt:i4>
      </vt:variant>
      <vt:variant>
        <vt:i4>72</vt:i4>
      </vt:variant>
      <vt:variant>
        <vt:i4>0</vt:i4>
      </vt:variant>
      <vt:variant>
        <vt:i4>5</vt:i4>
      </vt:variant>
      <vt:variant>
        <vt:lpwstr>https://alabamaema.files.wordpress.com/2018/11/state-of-alabama_state-hazard-mitigation-plan-2018-update_final_07182018.pdf</vt:lpwstr>
      </vt:variant>
      <vt:variant>
        <vt:lpwstr/>
      </vt:variant>
      <vt:variant>
        <vt:i4>3670063</vt:i4>
      </vt:variant>
      <vt:variant>
        <vt:i4>69</vt:i4>
      </vt:variant>
      <vt:variant>
        <vt:i4>0</vt:i4>
      </vt:variant>
      <vt:variant>
        <vt:i4>5</vt:i4>
      </vt:variant>
      <vt:variant>
        <vt:lpwstr>https://baldwineda.com/why-baldwin/recent-success-stories/</vt:lpwstr>
      </vt:variant>
      <vt:variant>
        <vt:lpwstr/>
      </vt:variant>
      <vt:variant>
        <vt:i4>3604534</vt:i4>
      </vt:variant>
      <vt:variant>
        <vt:i4>66</vt:i4>
      </vt:variant>
      <vt:variant>
        <vt:i4>0</vt:i4>
      </vt:variant>
      <vt:variant>
        <vt:i4>5</vt:i4>
      </vt:variant>
      <vt:variant>
        <vt:lpwstr>https://legiscan.com/AL/text/SB336/2022</vt:lpwstr>
      </vt:variant>
      <vt:variant>
        <vt:lpwstr/>
      </vt:variant>
      <vt:variant>
        <vt:i4>4128864</vt:i4>
      </vt:variant>
      <vt:variant>
        <vt:i4>63</vt:i4>
      </vt:variant>
      <vt:variant>
        <vt:i4>0</vt:i4>
      </vt:variant>
      <vt:variant>
        <vt:i4>5</vt:i4>
      </vt:variant>
      <vt:variant>
        <vt:lpwstr>https://www.sba.gov/funding-programs/disaster-assistance/physical-damage-loans</vt:lpwstr>
      </vt:variant>
      <vt:variant>
        <vt:lpwstr>id-business-physical-disaster</vt:lpwstr>
      </vt:variant>
      <vt:variant>
        <vt:i4>3539060</vt:i4>
      </vt:variant>
      <vt:variant>
        <vt:i4>60</vt:i4>
      </vt:variant>
      <vt:variant>
        <vt:i4>0</vt:i4>
      </vt:variant>
      <vt:variant>
        <vt:i4>5</vt:i4>
      </vt:variant>
      <vt:variant>
        <vt:lpwstr>https://www.sba.gov/funding-programs/disaster-assistance/economic-injury-disaster-loans</vt:lpwstr>
      </vt:variant>
      <vt:variant>
        <vt:lpwstr/>
      </vt:variant>
      <vt:variant>
        <vt:i4>6881343</vt:i4>
      </vt:variant>
      <vt:variant>
        <vt:i4>57</vt:i4>
      </vt:variant>
      <vt:variant>
        <vt:i4>0</vt:i4>
      </vt:variant>
      <vt:variant>
        <vt:i4>5</vt:i4>
      </vt:variant>
      <vt:variant>
        <vt:lpwstr>https://ui.adsabs.harvard.edu/abs/2019OGeo...11...30I/abstract</vt:lpwstr>
      </vt:variant>
      <vt:variant>
        <vt:lpwstr/>
      </vt:variant>
      <vt:variant>
        <vt:i4>6357085</vt:i4>
      </vt:variant>
      <vt:variant>
        <vt:i4>54</vt:i4>
      </vt:variant>
      <vt:variant>
        <vt:i4>0</vt:i4>
      </vt:variant>
      <vt:variant>
        <vt:i4>5</vt:i4>
      </vt:variant>
      <vt:variant>
        <vt:lpwstr>https://tourism.alabama.gov/app/uploads/2022-Economic-Impact-Report_FINAL.pdf</vt:lpwstr>
      </vt:variant>
      <vt:variant>
        <vt:lpwstr/>
      </vt:variant>
      <vt:variant>
        <vt:i4>2621470</vt:i4>
      </vt:variant>
      <vt:variant>
        <vt:i4>51</vt:i4>
      </vt:variant>
      <vt:variant>
        <vt:i4>0</vt:i4>
      </vt:variant>
      <vt:variant>
        <vt:i4>5</vt:i4>
      </vt:variant>
      <vt:variant>
        <vt:lpwstr>https://baldwincountyal.gov/docs/default-source/ema/southwest-alabama-regional-multi-jurisdictional-hazard-mitigation-plan-phase-ii9f303932-9f29-43b5-ab39-31f6079d7b1e.pdf?sfvrsn=e9e34157_3</vt:lpwstr>
      </vt:variant>
      <vt:variant>
        <vt:lpwstr/>
      </vt:variant>
      <vt:variant>
        <vt:i4>393232</vt:i4>
      </vt:variant>
      <vt:variant>
        <vt:i4>48</vt:i4>
      </vt:variant>
      <vt:variant>
        <vt:i4>0</vt:i4>
      </vt:variant>
      <vt:variant>
        <vt:i4>5</vt:i4>
      </vt:variant>
      <vt:variant>
        <vt:lpwstr>https://adeca.alabama.gov/cdbg-disaster-recovery/2020-dr-action-plan/</vt:lpwstr>
      </vt:variant>
      <vt:variant>
        <vt:lpwstr/>
      </vt:variant>
      <vt:variant>
        <vt:i4>2621470</vt:i4>
      </vt:variant>
      <vt:variant>
        <vt:i4>45</vt:i4>
      </vt:variant>
      <vt:variant>
        <vt:i4>0</vt:i4>
      </vt:variant>
      <vt:variant>
        <vt:i4>5</vt:i4>
      </vt:variant>
      <vt:variant>
        <vt:lpwstr>https://baldwincountyal.gov/docs/default-source/ema/southwest-alabama-regional-multi-jurisdictional-hazard-mitigation-plan-phase-ii9f303932-9f29-43b5-ab39-31f6079d7b1e.pdf?sfvrsn=e9e34157_3</vt:lpwstr>
      </vt:variant>
      <vt:variant>
        <vt:lpwstr/>
      </vt:variant>
      <vt:variant>
        <vt:i4>7471186</vt:i4>
      </vt:variant>
      <vt:variant>
        <vt:i4>42</vt:i4>
      </vt:variant>
      <vt:variant>
        <vt:i4>0</vt:i4>
      </vt:variant>
      <vt:variant>
        <vt:i4>5</vt:i4>
      </vt:variant>
      <vt:variant>
        <vt:lpwstr>https://www.nhc.noaa.gov/data/tcr/AL282020_Zeta.pdf</vt:lpwstr>
      </vt:variant>
      <vt:variant>
        <vt:lpwstr/>
      </vt:variant>
      <vt:variant>
        <vt:i4>2687074</vt:i4>
      </vt:variant>
      <vt:variant>
        <vt:i4>39</vt:i4>
      </vt:variant>
      <vt:variant>
        <vt:i4>0</vt:i4>
      </vt:variant>
      <vt:variant>
        <vt:i4>5</vt:i4>
      </vt:variant>
      <vt:variant>
        <vt:lpwstr>https://static1.squarespace.com/static/61982cac87ea447f4c17d9ff/t/645c0e0dbba28a51f1e5e5e6/1683754514671/Draft+Document+100%25+%28BCC+Public+Hearing%29-Reduced.pdf</vt:lpwstr>
      </vt:variant>
      <vt:variant>
        <vt:lpwstr/>
      </vt:variant>
      <vt:variant>
        <vt:i4>6029320</vt:i4>
      </vt:variant>
      <vt:variant>
        <vt:i4>36</vt:i4>
      </vt:variant>
      <vt:variant>
        <vt:i4>0</vt:i4>
      </vt:variant>
      <vt:variant>
        <vt:i4>5</vt:i4>
      </vt:variant>
      <vt:variant>
        <vt:lpwstr>https://www.census.gov/library/visualizations/interactive/racial-and-ethnic-diversity-in-the-united-states-2010-and-2020-census.html</vt:lpwstr>
      </vt:variant>
      <vt:variant>
        <vt:lpwstr/>
      </vt:variant>
      <vt:variant>
        <vt:i4>5505101</vt:i4>
      </vt:variant>
      <vt:variant>
        <vt:i4>33</vt:i4>
      </vt:variant>
      <vt:variant>
        <vt:i4>0</vt:i4>
      </vt:variant>
      <vt:variant>
        <vt:i4>5</vt:i4>
      </vt:variant>
      <vt:variant>
        <vt:lpwstr>https://hfal.org/point-in-time-count/</vt:lpwstr>
      </vt:variant>
      <vt:variant>
        <vt:lpwstr/>
      </vt:variant>
      <vt:variant>
        <vt:i4>4456463</vt:i4>
      </vt:variant>
      <vt:variant>
        <vt:i4>30</vt:i4>
      </vt:variant>
      <vt:variant>
        <vt:i4>0</vt:i4>
      </vt:variant>
      <vt:variant>
        <vt:i4>5</vt:i4>
      </vt:variant>
      <vt:variant>
        <vt:lpwstr>https://www.huduser.gov/portal/datasets/fmr.html</vt:lpwstr>
      </vt:variant>
      <vt:variant>
        <vt:lpwstr>year2024</vt:lpwstr>
      </vt:variant>
      <vt:variant>
        <vt:i4>8060981</vt:i4>
      </vt:variant>
      <vt:variant>
        <vt:i4>27</vt:i4>
      </vt:variant>
      <vt:variant>
        <vt:i4>0</vt:i4>
      </vt:variant>
      <vt:variant>
        <vt:i4>5</vt:i4>
      </vt:variant>
      <vt:variant>
        <vt:lpwstr>https://www.zillow.com/mortgage-calculator/house-affordability/</vt:lpwstr>
      </vt:variant>
      <vt:variant>
        <vt:lpwstr/>
      </vt:variant>
      <vt:variant>
        <vt:i4>1376303</vt:i4>
      </vt:variant>
      <vt:variant>
        <vt:i4>24</vt:i4>
      </vt:variant>
      <vt:variant>
        <vt:i4>0</vt:i4>
      </vt:variant>
      <vt:variant>
        <vt:i4>5</vt:i4>
      </vt:variant>
      <vt:variant>
        <vt:lpwstr>https://www.realtor.com/realestateandhomes-search/Baldwin-County_AL/overview</vt:lpwstr>
      </vt:variant>
      <vt:variant>
        <vt:lpwstr/>
      </vt:variant>
      <vt:variant>
        <vt:i4>6488122</vt:i4>
      </vt:variant>
      <vt:variant>
        <vt:i4>21</vt:i4>
      </vt:variant>
      <vt:variant>
        <vt:i4>0</vt:i4>
      </vt:variant>
      <vt:variant>
        <vt:i4>5</vt:i4>
      </vt:variant>
      <vt:variant>
        <vt:lpwstr>https://www.census.gov/housing/hvs/files/qtr113/PAA-poster.pdf</vt:lpwstr>
      </vt:variant>
      <vt:variant>
        <vt:lpwstr/>
      </vt:variant>
      <vt:variant>
        <vt:i4>2490490</vt:i4>
      </vt:variant>
      <vt:variant>
        <vt:i4>18</vt:i4>
      </vt:variant>
      <vt:variant>
        <vt:i4>0</vt:i4>
      </vt:variant>
      <vt:variant>
        <vt:i4>5</vt:i4>
      </vt:variant>
      <vt:variant>
        <vt:lpwstr>https://www.census.gov/housing/hvs/definitions.pdf</vt:lpwstr>
      </vt:variant>
      <vt:variant>
        <vt:lpwstr/>
      </vt:variant>
      <vt:variant>
        <vt:i4>1245276</vt:i4>
      </vt:variant>
      <vt:variant>
        <vt:i4>15</vt:i4>
      </vt:variant>
      <vt:variant>
        <vt:i4>0</vt:i4>
      </vt:variant>
      <vt:variant>
        <vt:i4>5</vt:i4>
      </vt:variant>
      <vt:variant>
        <vt:lpwstr>https://www.brookings.edu/articles/how-to-nudge-americans-to-reduce-their-housing-exposure-to-climate-risks/</vt:lpwstr>
      </vt:variant>
      <vt:variant>
        <vt:lpwstr/>
      </vt:variant>
      <vt:variant>
        <vt:i4>5963800</vt:i4>
      </vt:variant>
      <vt:variant>
        <vt:i4>12</vt:i4>
      </vt:variant>
      <vt:variant>
        <vt:i4>0</vt:i4>
      </vt:variant>
      <vt:variant>
        <vt:i4>5</vt:i4>
      </vt:variant>
      <vt:variant>
        <vt:lpwstr>https://www.epa.gov/sites/default/files/documents/r95-003.pdf</vt:lpwstr>
      </vt:variant>
      <vt:variant>
        <vt:lpwstr/>
      </vt:variant>
      <vt:variant>
        <vt:i4>7929897</vt:i4>
      </vt:variant>
      <vt:variant>
        <vt:i4>9</vt:i4>
      </vt:variant>
      <vt:variant>
        <vt:i4>0</vt:i4>
      </vt:variant>
      <vt:variant>
        <vt:i4>5</vt:i4>
      </vt:variant>
      <vt:variant>
        <vt:lpwstr>https://pci-nsn.gov/poarch-band-of-creek-indians-partners-with-city-of-foley-and-holtz-companies-to-launch-an-innovative-seasonal-workforce-campus/</vt:lpwstr>
      </vt:variant>
      <vt:variant>
        <vt:lpwstr/>
      </vt:variant>
      <vt:variant>
        <vt:i4>6946830</vt:i4>
      </vt:variant>
      <vt:variant>
        <vt:i4>6</vt:i4>
      </vt:variant>
      <vt:variant>
        <vt:i4>0</vt:i4>
      </vt:variant>
      <vt:variant>
        <vt:i4>5</vt:i4>
      </vt:variant>
      <vt:variant>
        <vt:lpwstr>https://aiac.alabama.gov/tribes_poarchcreek.aspx</vt:lpwstr>
      </vt:variant>
      <vt:variant>
        <vt:lpwstr/>
      </vt:variant>
      <vt:variant>
        <vt:i4>7078005</vt:i4>
      </vt:variant>
      <vt:variant>
        <vt:i4>3</vt:i4>
      </vt:variant>
      <vt:variant>
        <vt:i4>0</vt:i4>
      </vt:variant>
      <vt:variant>
        <vt:i4>5</vt:i4>
      </vt:variant>
      <vt:variant>
        <vt:lpwstr>https://baldwineda.com/baldwin-by-the-numbers/demographic-data/</vt:lpwstr>
      </vt:variant>
      <vt:variant>
        <vt:lpwstr/>
      </vt:variant>
      <vt:variant>
        <vt:i4>393232</vt:i4>
      </vt:variant>
      <vt:variant>
        <vt:i4>0</vt:i4>
      </vt:variant>
      <vt:variant>
        <vt:i4>0</vt:i4>
      </vt:variant>
      <vt:variant>
        <vt:i4>5</vt:i4>
      </vt:variant>
      <vt:variant>
        <vt:lpwstr>https://adeca.alabama.gov/cdbg-disaster-recovery/2020-dr-action-plan/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Stocklin</dc:creator>
  <cp:keywords/>
  <dc:description/>
  <cp:lastModifiedBy>Angela Traill</cp:lastModifiedBy>
  <cp:revision>7</cp:revision>
  <dcterms:created xsi:type="dcterms:W3CDTF">2024-09-06T19:20:00Z</dcterms:created>
  <dcterms:modified xsi:type="dcterms:W3CDTF">2024-09-06T19:25:00Z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0x01010004043CA36B6BF84CA497CA5391D77403</vt:lpwstr>
  </property>
  <property fmtid="{D5CDD505-2E9C-101B-9397-08002B2CF9AE}" pid="3" name="MediaServiceImageTags">
    <vt:lpwstr/>
  </property>
  <property fmtid="{D5CDD505-2E9C-101B-9397-08002B2CF9AE}" pid="4" name="MSIP_Label_9d0129c3-1fa3-42a1-be02-c60d17f84f99_Enabled">
    <vt:lpwstr>true</vt:lpwstr>
  </property>
  <property fmtid="{D5CDD505-2E9C-101B-9397-08002B2CF9AE}" pid="5" name="MSIP_Label_9d0129c3-1fa3-42a1-be02-c60d17f84f99_SetDate">
    <vt:lpwstr>2024-04-02T21:59:04Z</vt:lpwstr>
  </property>
  <property fmtid="{D5CDD505-2E9C-101B-9397-08002B2CF9AE}" pid="6" name="MSIP_Label_9d0129c3-1fa3-42a1-be02-c60d17f84f99_Method">
    <vt:lpwstr>Standard</vt:lpwstr>
  </property>
  <property fmtid="{D5CDD505-2E9C-101B-9397-08002B2CF9AE}" pid="7" name="MSIP_Label_9d0129c3-1fa3-42a1-be02-c60d17f84f99_Name">
    <vt:lpwstr>defa4170-0d19-0005-0004-bc88714345d2</vt:lpwstr>
  </property>
  <property fmtid="{D5CDD505-2E9C-101B-9397-08002B2CF9AE}" pid="8" name="MSIP_Label_9d0129c3-1fa3-42a1-be02-c60d17f84f99_SiteId">
    <vt:lpwstr>104c400b-5014-4cb9-83fa-0dacc295448a</vt:lpwstr>
  </property>
  <property fmtid="{D5CDD505-2E9C-101B-9397-08002B2CF9AE}" pid="9" name="MSIP_Label_9d0129c3-1fa3-42a1-be02-c60d17f84f99_ActionId">
    <vt:lpwstr>38adc199-156a-410b-97e0-0c6a6c1c8904</vt:lpwstr>
  </property>
  <property fmtid="{D5CDD505-2E9C-101B-9397-08002B2CF9AE}" pid="10" name="MSIP_Label_9d0129c3-1fa3-42a1-be02-c60d17f84f99_ContentBits">
    <vt:lpwstr>0</vt:lpwstr>
  </property>
</Properties>
</file>